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Mitacs Accelerate Research Proposal</w:t>
      </w:r>
    </w:p>
    <w:p>
      <w:r>
        <w:t>Applicant: Dr. Sarah Chen | Institution: University of Waterloo | Partner: AutoPrecision Manufacturing Ltd.</w:t>
      </w:r>
    </w:p>
    <w:p>
      <w:pPr>
        <w:pStyle w:val="Heading2"/>
      </w:pPr>
      <w:r>
        <w:t>1.1 Project Summary</w:t>
      </w:r>
    </w:p>
    <w:p>
      <w:r>
        <w:t>AutoPrecision Manufacturing Ltd. operates three stamping plants across southern Ontario producing precision automotive components. Unplanned equipment downtime currently costs the company approximately $2.4 million per year in lost throughput and emergency repairs. Existing maintenance schedules are time-based and do not adapt to actual machine condition.</w:t>
        <w:br/>
        <w:br/>
        <w:t>This project will develop a machine-learning-based predictive maintenance system that ingests vibration, temperature, current draw, and acoustic signals from 42 CNC milling centres and hydraulic presses to predict failure events 72–96 hours in advance with greater than 90% precision. The intern will train anomaly detection and time-series classification models on 18 months of historical sensor logs, validate predictions against ground-truth maintenance records, and deploy the system as an edge-inference module integrated with AutoPrecision's existing SCADA network.</w:t>
        <w:br/>
        <w:br/>
        <w:t>Expected benefits: 35–45% reduction in unplanned downtime, $800K–$1.2M annual savings for the partner, one new hire in data engineering, and a generalizable methodology publishable in a peer-reviewed journal on intelligent manufacturing.</w:t>
      </w:r>
    </w:p>
    <w:p>
      <w:pPr>
        <w:pStyle w:val="Heading2"/>
      </w:pPr>
      <w:r>
        <w:t>1.2 Project Context</w:t>
      </w:r>
    </w:p>
    <w:p>
      <w:r>
        <w:rPr>
          <w:b/>
        </w:rPr>
        <w:t>Research Problem:</w:t>
      </w:r>
    </w:p>
    <w:p>
      <w:r>
        <w:t>Can multivariate sensor fusion and deep time-series models predict catastrophic failure in CNC machining centres and hydraulic presses 72–96 hours before occurrence with precision ≥ 90% and recall ≥ 85%, reducing unplanned downtime by at least 35%?</w:t>
      </w:r>
    </w:p>
    <w:p>
      <w:r>
        <w:rPr>
          <w:b/>
        </w:rPr>
        <w:t>Background and Review of Relevant Prior Work:</w:t>
      </w:r>
    </w:p>
    <w:p>
      <w:r>
        <w:t>Predictive maintenance (PdM) has emerged as a critical capability in Industry 4.0 manufacturing. Traditional time-based and condition-based maintenance strategies suffer from either over-maintenance (unnecessary part replacement) or under-maintenance (missed failure events). Data-driven PdM addresses this by learning degradation patterns directly from sensor streams [1].</w:t>
        <w:br/>
        <w:br/>
        <w:t>Vibration analysis using Fast Fourier Transform (FFT) and wavelet decomposition has been the dominant technique for rotating machinery fault detection since the 1990s [2]. However, FFT-based approaches require domain expertise to select meaningful frequency bands and fail to model temporal dependencies between fault signatures across multiple machines. Recent work by Zhao et al. [3] demonstrated that Long Short-Term Memory (LSTM) networks outperform traditional statistical process control charts on bearing degradation datasets (PRONOSTIA, CWRU) by 18–22% in F1 score.</w:t>
        <w:br/>
        <w:br/>
        <w:t>Transformer architectures, originally developed for natural language processing, have shown strong results on multivariate time-series anomaly detection. Wu et al. [4] introduced Anomaly Transformer, achieving state-of-the-art on the MSL and SMAP satellite telemetry benchmarks. Applying these architectures to manufacturing sensor fusion remains an open research problem: industrial datasets differ in sampling rate heterogeneity, significant class imbalance (failure events are rare), and noisy labeling of ground-truth failure times [5].</w:t>
        <w:br/>
        <w:br/>
        <w:t>AutoPrecision's dataset (18 months, 42 machines, 6 sensor modalities, ~2.1 billion readings) represents a unique opportunity to advance the field. No published work has benchmarked transformer-based anomaly detection under the specific constraints of automotive press-line environments (coolant contamination, variable spindle loads, coordinated multi-machine workpieces). This project fills that gap and contributes a new benchmark dataset and evaluation protocol to the research community.</w:t>
        <w:br/>
        <w:br/>
        <w:t>References:</w:t>
        <w:br/>
        <w:t>[1] Lee, J. et al. (2014). Service innovation and smart analytics for Industry 4.0 and big data environment. Procedia CIRP, 16, 3–8.</w:t>
        <w:br/>
        <w:t>[2] Randall, R.B. (2011). Vibration-based Condition Monitoring. Wiley.</w:t>
        <w:br/>
        <w:t>[3] Zhao, R. et al. (2019). Machine health monitoring using local feature-based gated recurrent unit networks. IEEE Transactions on Industrial Electronics, 65(2).</w:t>
        <w:br/>
        <w:t>[4] Wu, H. et al. (2021). Anomaly Transformer: Time Series Anomaly Detection with Association Discrepancy. ICLR 2022.</w:t>
        <w:br/>
        <w:t>[5] Ran, Y. et al. (2019). A survey of predictive maintenance: Systems, purposes and approaches. arXiv:1912.07383.</w:t>
      </w:r>
    </w:p>
    <w:p>
      <w:pPr>
        <w:pStyle w:val="Heading2"/>
      </w:pPr>
      <w:r>
        <w:t>1.3 Overall Project Objectives</w:t>
      </w:r>
    </w:p>
    <w:p>
      <w:r>
        <w:t>Develop, validate, and deploy a transformer-based multivariate predictive maintenance system for AutoPrecision's CNC and hydraulic press fleet that predicts failure events 72–96 hours in advance with precision ≥ 90%, recall ≥ 85%, and reduces unplanned downtime by ≥ 35% as measured over a six-month deployment window.</w:t>
      </w:r>
    </w:p>
    <w:p>
      <w:pPr>
        <w:pStyle w:val="Heading2"/>
      </w:pPr>
      <w:r>
        <w:t>1.4 Project Sub-Objectives &amp; Timeline</w:t>
      </w:r>
    </w:p>
    <w:p>
      <w:r>
        <w:t>Duration: 12 months | Intern: MSc 1 (Machine Learning), MSc 2 (Systems Integration)</w:t>
        <w:br/>
        <w:br/>
        <w:t>Sub-Objective 1 — Data pipeline and preprocessing (Months 1–3, MSc 1 &amp; MSc 2):</w:t>
        <w:br/>
        <w:t xml:space="preserve">  Task 1.1: Audit raw sensor data; identify gaps, calibration drift, and labeling inconsistencies (Months 1–2)</w:t>
        <w:br/>
        <w:t xml:space="preserve">  Task 1.2: Implement streaming ETL pipeline with Kafka and Apache Spark; normalize multi-rate signals to 1 Hz unified window (Months 2–3)</w:t>
        <w:br/>
        <w:br/>
        <w:t>Sub-Objective 2 — Model development and benchmarking (Months 3–7, MSc 1):</w:t>
        <w:br/>
        <w:t xml:space="preserve">  Task 2.1: Implement baseline models (isolation forest, LSTM autoencoder) (Month 3–4)</w:t>
        <w:br/>
        <w:t xml:space="preserve">  Task 2.2: Implement and tune Anomaly Transformer on AutoPrecision dataset (Months 4–6)</w:t>
        <w:br/>
        <w:t xml:space="preserve">  Task 2.3: Conduct ablation studies; compare single-modal vs. fused sensor inputs (Month 6–7)</w:t>
        <w:br/>
        <w:br/>
        <w:t>Sub-Objective 3 — Edge deployment and SCADA integration (Months 7–10, MSc 2):</w:t>
        <w:br/>
        <w:t xml:space="preserve">  Task 3.1: Quantize and optimize model for NVIDIA Jetson NX edge deployment (Months 7–8)</w:t>
        <w:br/>
        <w:t xml:space="preserve">  Task 3.2: Develop REST API and OPC-UA adapter for SCADA integration (Months 8–9)</w:t>
        <w:br/>
        <w:t xml:space="preserve">  Task 3.3: Pilot deployment on 8 machines; validate real-time inference latency &lt; 500ms (Months 9–10)</w:t>
        <w:br/>
        <w:br/>
        <w:t>Sub-Objective 4 — Full deployment and evaluation (Months 10–12, MSc 1 &amp; MSc 2):</w:t>
        <w:br/>
        <w:t xml:space="preserve">  Task 4.1: Roll out to all 42 machines; monitor downtime KPIs (Months 10–11)</w:t>
        <w:br/>
        <w:t xml:space="preserve">  Task 4.2: Prepare journal manuscript and internal technical report (Months 11–12)</w:t>
      </w:r>
    </w:p>
    <w:p>
      <w:pPr>
        <w:pStyle w:val="Heading2"/>
      </w:pPr>
      <w:r>
        <w:t>1.5 Methodology/Approach</w:t>
      </w:r>
    </w:p>
    <w:p>
      <w:r>
        <w:t>The project uses a four-phase methodology: (1) data preparation, (2) model development, (3) edge deployment, and (4) production validation.</w:t>
        <w:br/>
        <w:br/>
        <w:t>Data preparation: Raw vibration (accelerometers, 10 kHz), temperature (thermocouples, 1 Hz), current draw (Hall-effect sensors, 200 Hz), acoustic emission (MEMS microphones, 20 kHz), and spindle load (encoder, 100 Hz) will be synchronized to a unified 1-second window using Apache Spark structured streaming on AutoPrecision's on-premises Hadoop cluster. Ground-truth failure labels will be extracted from the SAP PM work-order system and cross-referenced with operator logbooks. Class imbalance (estimated 1:800 failure:normal) will be addressed using a combination of synthetic oversampling (SMOTE on windowed features) and cost-sensitive loss weighting.</w:t>
        <w:br/>
        <w:br/>
        <w:t>Model development: Anomaly Transformer will be adapted for heterogeneous sensor fusion by introducing a modality-specific embedding layer followed by cross-modal attention. The model will be trained on 70% of the timeline (earliest 13 months), validated on the next 3 months (temporal holdout), and tested on the final 2 months. Hyperparameter search will use Bayesian optimization (Optuna) with 5-fold cross-validation over the training window to prevent lookahead bias.</w:t>
        <w:br/>
        <w:br/>
        <w:t>Risk mitigation: If transformer training is computationally prohibitive on available GPU resources (2× NVIDIA A100 provided by University of Waterloo's WatCloud), we will fall back to a patch-based LSTM variant that has lower memory footprint with comparable accuracy on comparable industrial datasets. Model drift will be monitored using population stability index (PSI) on incoming sensor distributions, with automated retraining triggered when PSI &gt; 0.2.</w:t>
        <w:br/>
        <w:br/>
        <w:t>Validation: Success criteria are defined prospectively — precision ≥ 90%, recall ≥ 85% on the held-out test period — and confirmed by downtime KPI improvement over a 6-month deployment window documented by AutoPrecision's maintenance manager.</w:t>
      </w:r>
    </w:p>
    <w:p>
      <w:pPr>
        <w:pStyle w:val="Heading2"/>
      </w:pPr>
      <w:r>
        <w:t>1.6 Deliverables</w:t>
      </w:r>
    </w:p>
    <w:p>
      <w:r>
        <w:t>✓ Peer-reviewed journal article (IEEE Transactions on Industrial Informatics, target)</w:t>
        <w:br/>
        <w:t>✓ Conference presentation (IISE Annual Conference 2025 or PHM Society)</w:t>
        <w:br/>
        <w:t>✓ Production-grade predictive maintenance software deployed on AutoPrecision SCADA</w:t>
        <w:br/>
        <w:t>✓ Technical report documenting dataset, benchmark results, and deployment guide</w:t>
        <w:br/>
        <w:t>✓ New research tools: open-source benchmark dataset and evaluation harness (GitHub)</w:t>
        <w:br/>
        <w:t>✓ One new data engineering hire at AutoPrecision</w:t>
        <w:br/>
        <w:t>✓ Two MSc theses (one ML, one systems integration)</w:t>
      </w:r>
    </w:p>
    <w:p>
      <w:pPr>
        <w:pStyle w:val="Heading2"/>
      </w:pPr>
      <w:r>
        <w:t>1.7 Partner Interaction</w:t>
      </w:r>
    </w:p>
    <w:p>
      <w:r>
        <w:t>Interaction mode: Hybrid — on-site three days per week at AutoPrecision's Brantford plant during data pipeline and deployment phases; remote during modelling phases.</w:t>
        <w:br/>
        <w:br/>
        <w:t>Activities: MSc 1 will work with AutoPrecision's data engineering team to access and validate historical sensor archives. MSc 2 will work with plant maintenance engineers to integrate the edge module with SCADA. Both interns will present monthly progress updates to the VP of Operations and maintenance supervisor.</w:t>
        <w:br/>
        <w:br/>
        <w:t>Resources provided: Full access to SAP PM system, SCADA historian, on-site server rack for edge device testing, and a dedicated workstation. The maintenance manager (P.Eng.) will serve as the industrial co-supervisor.</w:t>
        <w:br/>
        <w:br/>
        <w:t>Academic supervision: Dr. Sarah Chen (supervisor) will hold weekly one-hour meetings with each intern and monthly joint group meetings. Interns will present their work at the University of Waterloo Systems Design seminar series.</w:t>
        <w:br/>
        <w:br/>
        <w:t>Career development: Interns gain hands-on experience in industrial ML deployment, OPC-UA industrial protocols, cross-functional project management, and collaboration with P.Eng. maintenance professionals — directly applicable to roles in smart manufacturing, industrial AI, and digital twin development.</w:t>
      </w:r>
    </w:p>
    <w:p>
      <w:pPr>
        <w:pStyle w:val="Heading2"/>
      </w:pPr>
      <w:r>
        <w:t>1.8 Benefit to the Partner Organization and to Canada</w:t>
      </w:r>
    </w:p>
    <w:p>
      <w:r>
        <w:t>✓ R&amp;D to improve a product, process or market innovation</w:t>
        <w:br/>
        <w:t>✓ Improved productivity for partner organization</w:t>
        <w:br/>
        <w:t>✓ Contribution to the development of skilled talent in Canada</w:t>
        <w:br/>
        <w:br/>
        <w:t>AutoPrecision will reduce unplanned downtime by an estimated 35–45%, translating to $800K–$1.2M annual savings. The system is architected for replication across AutoPrecision's three plants and is designed to be white-labelled for sale to Tier 1 automotive suppliers — a potential new revenue line. Two MSc graduates with rare industrial ML deployment skills will enter Canada's advanced manufacturing workforce.</w:t>
        <w:br/>
        <w:br/>
        <w:t>IP arrangement: AutoPrecision holds exclusive commercialization rights to the deployed system. The underlying algorithms and benchmark dataset remain jointly owned and will be published openly per Mitacs's open science guidelines. No export-controlled technologies or foreign entity partnerships are involved.</w:t>
      </w:r>
    </w:p>
    <w:p>
      <w:pPr>
        <w:pStyle w:val="Heading2"/>
      </w:pPr>
      <w:r>
        <w:t>1.9 Indigenous Community Involvement or Impact</w:t>
      </w:r>
    </w:p>
    <w:p>
      <w:r>
        <w:t>This project does not involve or impact Indigenous communities, traditional knowledge, or Indigenous participants. Section 1.9 is not applicable.</w:t>
      </w:r>
    </w:p>
    <w:p>
      <w:pPr>
        <w:pStyle w:val="Heading2"/>
      </w:pPr>
      <w:r>
        <w:t>1.10 Relationship with Past/Present Mitacs Projects</w:t>
      </w:r>
    </w:p>
    <w:p>
      <w:r>
        <w:t>No — neither the academic supervisor nor the partner organization has current or upcoming submissions to Mitacs. Dr. Chen completed one prior Mitacs Accelerate project (IT15234) on supply chain optimization (2021–2022); the current project is independent and addresses a distinct technical domain (prognostics vs. logistics).</w:t>
      </w:r>
    </w:p>
    <w:p>
      <w:pPr>
        <w:pStyle w:val="Heading2"/>
      </w:pPr>
      <w:r>
        <w:t>1.11 References</w:t>
      </w:r>
    </w:p>
    <w:p>
      <w:r>
        <w:t>[1] Lee, J. et al. (2014). Procedia CIRP, 16, 3–8.</w:t>
        <w:br/>
        <w:t>[2] Randall, R.B. (2011). Vibration-based Condition Monitoring. Wiley.</w:t>
        <w:br/>
        <w:t>[3] Zhao, R. et al. (2019). IEEE Transactions on Industrial Electronics, 65(2).</w:t>
        <w:br/>
        <w:t>[4] Wu, H. et al. (2021). Anomaly Transformer. ICLR 2022.</w:t>
        <w:br/>
        <w:t>[5] Ran, Y. et al. (2019). arXiv:1912.07383.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