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2D4E"/>
          <w:sz w:val="38"/>
        </w:rPr>
        <w:t>FAZIL ALI</w:t>
      </w:r>
    </w:p>
    <w:p>
      <w:pPr>
        <w:spacing w:after="80"/>
        <w:jc w:val="center"/>
      </w:pPr>
      <w:r>
        <w:rPr>
          <w:rFonts w:ascii="Arial" w:hAnsi="Arial"/>
          <w:sz w:val="17"/>
        </w:rPr>
        <w:t>Bareilly, Uttar Pradesh, India  |  +91 8077851567  |  alifazil320@gmail.com</w:t>
      </w:r>
    </w:p>
    <w:p>
      <w:pPr>
        <w:spacing w:before="100" w:after="40"/>
        <w:pBdr>
          <w:bottom w:val="single" w:sz="6" w:space="1" w:color="666666"/>
        </w:pBdr>
      </w:pPr>
      <w:r>
        <w:rPr>
          <w:rFonts w:ascii="Arial" w:hAnsi="Arial"/>
          <w:b/>
          <w:color w:val="1F4E79"/>
          <w:sz w:val="20"/>
        </w:rPr>
        <w:t>PROFESSIONAL SUMMARY</w:t>
      </w:r>
    </w:p>
    <w:p>
      <w:pPr>
        <w:spacing w:line="240" w:lineRule="auto" w:after="40"/>
      </w:pPr>
      <w:r>
        <w:rPr>
          <w:rFonts w:ascii="Arial" w:hAnsi="Arial"/>
          <w:sz w:val="17"/>
        </w:rPr>
        <w:t>MBA graduate in Human Resource Management &amp; Information Technology with skills in business analysis, data analysis, company research, market research, MS Excel, SQL, Power BI, Tableau, and business reporting.</w:t>
      </w:r>
    </w:p>
    <w:p>
      <w:pPr>
        <w:spacing w:before="100" w:after="40" w:line="240" w:lineRule="auto"/>
      </w:pPr>
      <w:r>
        <w:rPr>
          <w:rFonts w:ascii="Arial" w:hAnsi="Arial"/>
          <w:b/>
          <w:color w:val="1F4E79"/>
          <w:sz w:val="20"/>
        </w:rPr>
        <w:t>PROFESSIONAL EXPERIENCE</w:t>
      </w:r>
    </w:p>
    <w:p>
      <w:pPr>
        <w:spacing w:before="0" w:after="20" w:line="240" w:lineRule="auto"/>
      </w:pPr>
      <w:r>
        <w:rPr>
          <w:rFonts w:ascii="Arial" w:hAnsi="Arial"/>
          <w:b/>
          <w:sz w:val="18"/>
        </w:rPr>
        <w:t>Social Media Marketing Intern | MJ Marketing Consultancy</w:t>
      </w:r>
      <w:r>
        <w:rPr>
          <w:rFonts w:ascii="Arial" w:hAnsi="Arial"/>
          <w:b/>
          <w:sz w:val="18"/>
        </w:rPr>
        <w:t xml:space="preserve"> | 3 Months</w:t>
      </w:r>
    </w:p>
    <w:p>
      <w:pPr>
        <w:spacing w:before="0" w:after="20" w:line="240" w:lineRule="auto"/>
      </w:pPr>
      <w:r>
        <w:rPr>
          <w:rFonts w:ascii="Arial" w:hAnsi="Arial"/>
          <w:b w:val="0"/>
          <w:sz w:val="16"/>
        </w:rPr>
        <w:t>• Create engaging content for Instagram, LinkedIn and other social platforms; assist with marketing campaigns and competitor/trend research.</w:t>
      </w:r>
    </w:p>
    <w:p>
      <w:pPr>
        <w:spacing w:before="0" w:after="20" w:line="240" w:lineRule="auto"/>
      </w:pPr>
      <w:r>
        <w:rPr>
          <w:rFonts w:ascii="Arial" w:hAnsi="Arial"/>
          <w:b w:val="0"/>
          <w:sz w:val="16"/>
        </w:rPr>
        <w:t>• Track engagement metrics, prepare weekly performance reports, and collaborate with design and HR teams on cross-promotional campaigns.</w:t>
      </w:r>
    </w:p>
    <w:p>
      <w:pPr>
        <w:spacing w:before="0" w:after="20" w:line="240" w:lineRule="auto"/>
      </w:pPr>
      <w:r>
        <w:rPr>
          <w:rFonts w:ascii="Arial" w:hAnsi="Arial"/>
          <w:b/>
          <w:sz w:val="18"/>
        </w:rPr>
        <w:t>Business Development Intern | ASCEND – Public Relations Department | 3 Months</w:t>
      </w:r>
    </w:p>
    <w:p>
      <w:pPr>
        <w:spacing w:after="20" w:line="240" w:lineRule="auto"/>
      </w:pPr>
      <w:r>
        <w:rPr>
          <w:rFonts w:ascii="Arial" w:hAnsi="Arial"/>
          <w:sz w:val="16"/>
        </w:rPr>
        <w:t>• Managed outreach across LinkedIn, Naukri, Instagram, and Facebook; worked toward 500+ LinkedIn connections and 120+ profile outreach targets while supporting lead generation, relationship building, community growth, and brand awareness.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>• Supported business development through company research, business analysis, market-focused research, and identification of business models, positioning, growth opportunities, and organisational requirements.</w:t>
      </w:r>
    </w:p>
    <w:p>
      <w:pPr>
        <w:spacing w:before="0" w:after="20" w:line="240" w:lineRule="auto"/>
      </w:pPr>
      <w:r>
        <w:rPr>
          <w:rFonts w:ascii="Arial" w:hAnsi="Arial"/>
          <w:sz w:val="16"/>
        </w:rPr>
        <w:t>• Conducted data analysis and trend research to generate actionable insights, support performance understanding, and contribute to research-based business decisions and reporting.</w:t>
      </w:r>
    </w:p>
    <w:p>
      <w:pPr>
        <w:spacing w:before="100" w:after="40"/>
        <w:pBdr>
          <w:bottom w:val="single" w:sz="6" w:space="1" w:color="666666"/>
        </w:pBdr>
      </w:pPr>
      <w:r>
        <w:rPr>
          <w:rFonts w:ascii="Arial" w:hAnsi="Arial"/>
          <w:b/>
          <w:color w:val="1F4E79"/>
          <w:sz w:val="20"/>
        </w:rPr>
        <w:t>TECHNICAL SKILLS</w:t>
      </w:r>
    </w:p>
    <w:p>
      <w:pPr>
        <w:spacing w:after="30"/>
        <w:ind w:left="115"/>
      </w:pPr>
      <w:r>
        <w:rPr>
          <w:b/>
        </w:rPr>
        <w:t xml:space="preserve">Data Analysis &amp; Interpretation: </w:t>
      </w:r>
      <w:r>
        <w:t>Descriptive statistics, trend analysis, comparative analysis, data-driven insight generation</w:t>
      </w:r>
    </w:p>
    <w:p>
      <w:pPr>
        <w:spacing w:after="30"/>
        <w:ind w:left="115"/>
      </w:pPr>
      <w:r>
        <w:rPr>
          <w:b/>
        </w:rPr>
        <w:t xml:space="preserve">Analytics Tools: </w:t>
      </w:r>
      <w:r>
        <w:t>MS Excel (Advanced: Pivot Tables, VLOOKUP, formulas, data cleaning), Python, SQL, Power BI, Tableau, MS Office Suite</w:t>
      </w:r>
    </w:p>
    <w:p>
      <w:pPr>
        <w:spacing w:after="30"/>
        <w:ind w:left="115"/>
      </w:pPr>
      <w:r>
        <w:rPr>
          <w:b/>
        </w:rPr>
        <w:t xml:space="preserve">Business &amp; Market Analytics: </w:t>
      </w:r>
      <w:r>
        <w:t>Market research, consumer behavior analysis, SWOT analysis, competitive/comparative analysis</w:t>
      </w:r>
    </w:p>
    <w:p>
      <w:pPr>
        <w:spacing w:after="30"/>
        <w:ind w:left="115"/>
      </w:pPr>
      <w:r>
        <w:rPr>
          <w:b/>
        </w:rPr>
        <w:t xml:space="preserve">AI Tools: </w:t>
      </w:r>
      <w:r>
        <w:t>ChatGPT, Claude, Perplexity</w:t>
      </w:r>
    </w:p>
    <w:p>
      <w:pPr>
        <w:spacing w:before="100" w:after="40"/>
        <w:pBdr>
          <w:bottom w:val="single" w:sz="6" w:space="1" w:color="666666"/>
        </w:pBdr>
      </w:pPr>
      <w:r>
        <w:rPr>
          <w:rFonts w:ascii="Arial" w:hAnsi="Arial"/>
          <w:b/>
          <w:color w:val="1F4E79"/>
          <w:sz w:val="20"/>
        </w:rPr>
        <w:t>CORE COMPETENCIES</w:t>
      </w:r>
    </w:p>
    <w:p>
      <w:pPr>
        <w:spacing w:line="240" w:lineRule="auto"/>
      </w:pPr>
      <w:r>
        <w:t>Leadership &amp; Team Management  •  Analytical &amp; Problem-Solving Thinking  •  Reporting &amp; Data-Backed Decision Making  •  Time Management  •  Stakeholder &amp; Client Communication</w:t>
      </w:r>
    </w:p>
    <w:p>
      <w:pPr>
        <w:spacing w:before="100" w:after="40"/>
        <w:pBdr>
          <w:bottom w:val="single" w:sz="6" w:space="1" w:color="666666"/>
        </w:pBdr>
      </w:pPr>
      <w:r>
        <w:rPr>
          <w:rFonts w:ascii="Arial" w:hAnsi="Arial"/>
          <w:b/>
          <w:color w:val="1F4E79"/>
          <w:sz w:val="20"/>
        </w:rPr>
        <w:t>DATA ANALYSIS PROJECTS</w:t>
      </w:r>
    </w:p>
    <w:p>
      <w:pPr>
        <w:spacing w:after="20"/>
      </w:pPr>
      <w:r>
        <w:rPr>
          <w:b/>
        </w:rPr>
        <w:t>Business &amp; Market Analytics Research</w:t>
      </w:r>
      <w:r>
        <w:t xml:space="preserve"> — Researched companies, business models, marketing strategies, competitive positioning, and business-development processes; organized findings to identify market patterns, strategic priorities, and actionable business insights.</w:t>
      </w:r>
    </w:p>
    <w:p>
      <w:pPr>
        <w:spacing w:after="20"/>
      </w:pPr>
      <w:r>
        <w:rPr>
          <w:b/>
        </w:rPr>
        <w:t>Consumer Preference Analysis – Coca-Cola</w:t>
      </w:r>
      <w:r>
        <w:t xml:space="preserve"> — Analyzed consumer-oriented factors and preferences related to Coca-Cola, using market-research and comparative-analysis concepts to understand customer behavior, brand positioning, and factors influencing purchase preference.</w:t>
      </w:r>
    </w:p>
    <w:p>
      <w:pPr>
        <w:spacing w:after="20"/>
      </w:pPr>
      <w:r>
        <w:rPr>
          <w:b/>
        </w:rPr>
        <w:t>Sales &amp; Customer Analysis using SQL and Power BI</w:t>
      </w:r>
      <w:r>
        <w:t xml:space="preserve"> — Worked with sales and customer datasets using SQL for data extraction and analysis and Power BI for reporting and visualization; focused on identifying trends, customer patterns, performance indicators, and data-backed business insights.</w:t>
      </w:r>
    </w:p>
    <w:p>
      <w:pPr>
        <w:spacing w:before="100" w:after="40"/>
        <w:pBdr>
          <w:bottom w:val="single" w:sz="6" w:space="1" w:color="666666"/>
        </w:pBdr>
      </w:pPr>
      <w:r>
        <w:rPr>
          <w:rFonts w:ascii="Arial" w:hAnsi="Arial"/>
          <w:b/>
          <w:color w:val="1F4E79"/>
          <w:sz w:val="20"/>
        </w:rPr>
        <w:t>EDUCATION</w:t>
      </w:r>
    </w:p>
    <w:p>
      <w:pPr>
        <w:spacing w:after="30"/>
      </w:pPr>
      <w:r>
        <w:rPr>
          <w:b/>
        </w:rPr>
        <w:t>Master of Business Administration (MBA) – Human Resource Management &amp; Information Technology</w:t>
      </w:r>
      <w:r>
        <w:t xml:space="preserve"> | Invertis University | 2023–2025</w:t>
      </w:r>
    </w:p>
    <w:p>
      <w:pPr>
        <w:spacing w:after="20"/>
        <w:ind w:left="173"/>
      </w:pPr>
      <w:r>
        <w:t>Dual specialization combining HR management, organizational processes, technology, analytical thinking, and business-oriented IT knowledge.</w:t>
      </w:r>
    </w:p>
    <w:p>
      <w:pPr>
        <w:spacing w:after="30"/>
      </w:pPr>
      <w:r>
        <w:rPr>
          <w:b/>
        </w:rPr>
        <w:t>Bachelor of Science (B.Sc.)</w:t>
      </w:r>
      <w:r>
        <w:t xml:space="preserve"> | M.J.P. Rohilkhand University (MJPRU) | 2023</w:t>
      </w:r>
    </w:p>
    <w:p>
      <w:pPr>
        <w:spacing w:after="20"/>
        <w:ind w:left="173"/>
      </w:pPr>
      <w:r>
        <w:t>Undergraduate foundation in analytical and academic problem-solving.</w:t>
      </w:r>
    </w:p>
    <w:p>
      <w:pPr>
        <w:spacing w:after="30"/>
      </w:pPr>
      <w:r>
        <w:rPr>
          <w:b/>
        </w:rPr>
        <w:t>Class XII – UP Board</w:t>
      </w:r>
      <w:r>
        <w:t xml:space="preserve"> | Uttar Pradesh Board | 2020</w:t>
      </w:r>
    </w:p>
    <w:p>
      <w:pPr>
        <w:spacing w:after="20"/>
        <w:ind w:left="173"/>
      </w:pPr>
      <w:r>
        <w:t>Senior secondary education.</w:t>
      </w:r>
    </w:p>
    <w:p>
      <w:pPr>
        <w:spacing w:after="30"/>
      </w:pPr>
      <w:r>
        <w:rPr>
          <w:b/>
        </w:rPr>
        <w:t>Class X – CBSE</w:t>
      </w:r>
      <w:r>
        <w:t xml:space="preserve"> | CBSE Board | 2017</w:t>
      </w:r>
    </w:p>
    <w:p>
      <w:pPr>
        <w:spacing w:after="20"/>
        <w:ind w:left="173"/>
      </w:pPr>
      <w:r>
        <w:t>Secondary education.</w:t>
      </w:r>
    </w:p>
    <w:p>
      <w:pPr>
        <w:spacing w:before="100" w:after="40"/>
        <w:pBdr>
          <w:bottom w:val="single" w:sz="6" w:space="1" w:color="666666"/>
        </w:pBdr>
      </w:pPr>
      <w:r>
        <w:rPr>
          <w:rFonts w:ascii="Arial" w:hAnsi="Arial"/>
          <w:b/>
          <w:color w:val="1F4E79"/>
          <w:sz w:val="20"/>
        </w:rPr>
        <w:t>CERTIFICATIONS</w:t>
      </w:r>
    </w:p>
    <w:p>
      <w:pPr>
        <w:spacing w:after="20"/>
      </w:pPr>
      <w:r>
        <w:rPr>
          <w:b/>
        </w:rPr>
        <w:t>CS205 – Building with Artificial Intelligence</w:t>
      </w:r>
      <w:r>
        <w:t xml:space="preserve"> | Saylor Academy</w:t>
      </w:r>
    </w:p>
    <w:p>
      <w:pPr>
        <w:spacing w:after="20"/>
        <w:ind w:left="173"/>
      </w:pPr>
      <w:r>
        <w:t>Developed foundational understanding of artificial intelligence concepts, applications, and their role in modern technology and business.</w:t>
      </w:r>
    </w:p>
    <w:p>
      <w:pPr>
        <w:spacing w:after="20"/>
      </w:pPr>
      <w:r>
        <w:rPr>
          <w:b/>
        </w:rPr>
        <w:t>BUS103 – Introduction to Financial Accounting</w:t>
      </w:r>
      <w:r>
        <w:t xml:space="preserve"> | Saylor Academy</w:t>
      </w:r>
    </w:p>
    <w:p>
      <w:pPr>
        <w:spacing w:after="20"/>
        <w:ind w:left="173"/>
      </w:pPr>
      <w:r>
        <w:t>Built foundational knowledge of accounting concepts, financial information, and the role of accounting in business decision making.</w:t>
      </w:r>
    </w:p>
    <w:p>
      <w:pPr>
        <w:spacing w:after="20"/>
      </w:pPr>
      <w:r>
        <w:rPr>
          <w:b/>
        </w:rPr>
        <w:t>BUS101 – Introduction to Business</w:t>
      </w:r>
      <w:r>
        <w:t xml:space="preserve"> | Saylor Academy</w:t>
      </w:r>
    </w:p>
    <w:p>
      <w:pPr>
        <w:spacing w:after="20"/>
        <w:ind w:left="173"/>
      </w:pPr>
      <w:r>
        <w:t>Covered core business concepts, organizational functions, business environments, and fundamental principles supporting business analysis.</w:t>
      </w:r>
    </w:p>
    <w:p>
      <w:pPr>
        <w:spacing w:before="100" w:after="40"/>
        <w:pBdr>
          <w:bottom w:val="single" w:sz="6" w:space="1" w:color="666666"/>
        </w:pBdr>
      </w:pPr>
      <w:r>
        <w:rPr>
          <w:rFonts w:ascii="Arial" w:hAnsi="Arial"/>
          <w:b/>
          <w:color w:val="1F4E79"/>
          <w:sz w:val="20"/>
        </w:rPr>
        <w:t>ADDITIONAL INFORMATION</w:t>
      </w:r>
    </w:p>
    <w:p>
      <w:r>
        <w:rPr>
          <w:b/>
        </w:rPr>
        <w:t xml:space="preserve">Languages: </w:t>
      </w:r>
      <w:r>
        <w:t>English (Fluent), Hindi (Fluent)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