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Regulatory Compliance Checklist — Fintech 2025</w:t>
      </w:r>
    </w:p>
    <w:p>
      <w:r>
        <w:t>Prepared for the Compliance Steering Committee.</w:t>
      </w:r>
    </w:p>
    <w:p>
      <w:pPr>
        <w:pStyle w:val="Heading1"/>
      </w:pPr>
      <w:r>
        <w:t>Licensing</w:t>
      </w:r>
    </w:p>
    <w:p>
      <w:r>
        <w:t>State money transmission licenses renewed? YES/NO</w:t>
      </w:r>
    </w:p>
    <w:p>
      <w:r>
        <w:t>PCI-DSS attestation submitted? YES/NO</w:t>
      </w:r>
    </w:p>
    <w:p>
      <w:pPr>
        <w:pStyle w:val="Heading1"/>
      </w:pPr>
      <w:r>
        <w:t>Controls</w:t>
      </w:r>
    </w:p>
    <w:p>
      <w:r>
        <w:t>SOX ITGC evidence archived in Workiva (Q4)</w:t>
      </w:r>
    </w:p>
    <w:p>
      <w:r>
        <w:t>Model risk documentation aligned to OCC 2011-12</w:t>
      </w:r>
    </w:p>
    <w:p>
      <w:pPr>
        <w:pStyle w:val="Heading1"/>
      </w:pPr>
      <w:r>
        <w:t>Upcoming Exams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Regulator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CFPB</w:t>
            </w:r>
          </w:p>
        </w:tc>
        <w:tc>
          <w:tcPr>
            <w:tcW w:type="dxa" w:w="2160"/>
          </w:tcPr>
          <w:p>
            <w:r>
              <w:t>UDAAP controls</w:t>
            </w:r>
          </w:p>
        </w:tc>
        <w:tc>
          <w:tcPr>
            <w:tcW w:type="dxa" w:w="2160"/>
          </w:tcPr>
          <w:p>
            <w:r>
              <w:t>Compliance Ops</w:t>
            </w:r>
          </w:p>
        </w:tc>
        <w:tc>
          <w:tcPr>
            <w:tcW w:type="dxa" w:w="2160"/>
          </w:tcPr>
          <w:p>
            <w:r>
              <w:t>2025-02-10</w:t>
            </w:r>
          </w:p>
        </w:tc>
      </w:tr>
      <w:tr>
        <w:tc>
          <w:tcPr>
            <w:tcW w:type="dxa" w:w="2160"/>
          </w:tcPr>
          <w:p>
            <w:r>
              <w:t>NYDFS</w:t>
            </w:r>
          </w:p>
        </w:tc>
        <w:tc>
          <w:tcPr>
            <w:tcW w:type="dxa" w:w="2160"/>
          </w:tcPr>
          <w:p>
            <w:r>
              <w:t>Cybersecurity 500</w:t>
            </w:r>
          </w:p>
        </w:tc>
        <w:tc>
          <w:tcPr>
            <w:tcW w:type="dxa" w:w="2160"/>
          </w:tcPr>
          <w:p>
            <w:r>
              <w:t>CISO</w:t>
            </w:r>
          </w:p>
        </w:tc>
        <w:tc>
          <w:tcPr>
            <w:tcW w:type="dxa" w:w="2160"/>
          </w:tcPr>
          <w:p>
            <w:r>
              <w:t>2025-03-04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