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F6F" w:rsidRPr="00AD5E83" w:rsidRDefault="00AC21AA" w:rsidP="00AD5E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</w:t>
      </w:r>
    </w:p>
    <w:p w:rsidR="00AD5E83" w:rsidRDefault="00AD5E83">
      <w:pPr>
        <w:rPr>
          <w:rFonts w:ascii="JxylclRhnmfxQyfrqgMyriad-Bold" w:hAnsi="JxylclRhnmfxQyfrqgMyriad-Bold" w:cs="JxylclRhnmfxQyfrqgMyriad-Bold"/>
          <w:b/>
          <w:bCs/>
        </w:rPr>
      </w:pPr>
      <w:proofErr w:type="spellStart"/>
      <w:r>
        <w:rPr>
          <w:rFonts w:ascii="JxylclRhnmfxQyfrqgMyriad-Bold" w:hAnsi="JxylclRhnmfxQyfrqgMyriad-Bold" w:cs="JxylclRhnmfxQyfrqgMyriad-Bold"/>
          <w:b/>
          <w:bCs/>
        </w:rPr>
        <w:t>FilteringMissing</w:t>
      </w:r>
      <w:proofErr w:type="spellEnd"/>
      <w:r>
        <w:rPr>
          <w:rFonts w:ascii="JxylclRhnmfxQyfrqgMyriad-Bold" w:hAnsi="JxylclRhnmfxQyfrqgMyriad-Bold" w:cs="JxylclRhnmfxQyfrqgMyriad-Bold"/>
          <w:b/>
          <w:bCs/>
        </w:rPr>
        <w:t xml:space="preserve"> </w:t>
      </w:r>
      <w:proofErr w:type="spellStart"/>
      <w:r>
        <w:rPr>
          <w:rFonts w:ascii="JxylclRhnmfxQyfrqgMyriad-Bold" w:hAnsi="JxylclRhnmfxQyfrqgMyriad-Bold" w:cs="JxylclRhnmfxQyfrqgMyriad-Bold"/>
          <w:b/>
          <w:bCs/>
        </w:rPr>
        <w:t>Values</w:t>
      </w:r>
      <w:proofErr w:type="spellEnd"/>
    </w:p>
    <w:p w:rsidR="00AD5E83" w:rsidRDefault="00AD5E83" w:rsidP="00AD5E83">
      <w:pPr>
        <w:autoSpaceDE w:val="0"/>
        <w:autoSpaceDN w:val="0"/>
        <w:adjustRightInd w:val="0"/>
        <w:spacing w:after="0" w:line="240" w:lineRule="auto"/>
        <w:rPr>
          <w:rFonts w:ascii="LrrvtlCsrbmlWqqtvhCourier" w:hAnsi="LrrvtlCsrbmlWqqtvhCourier" w:cs="LrrvtlCsrbmlWqqtvhCourier"/>
          <w:sz w:val="20"/>
          <w:szCs w:val="20"/>
        </w:rPr>
      </w:pP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subtle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feature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NaN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that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two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NaN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are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never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equal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Because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only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safe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tell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whether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missing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in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DataFrame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by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proofErr w:type="gramStart"/>
      <w:r>
        <w:rPr>
          <w:rFonts w:ascii="LrrvtlCsrbmlWqqtvhCourier" w:hAnsi="LrrvtlCsrbmlWqqtvhCourier" w:cs="LrrvtlCsrbmlWqqtvhCourier"/>
          <w:sz w:val="20"/>
          <w:szCs w:val="20"/>
        </w:rPr>
        <w:t>isnull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>(</w:t>
      </w:r>
      <w:proofErr w:type="gramEnd"/>
      <w:r>
        <w:rPr>
          <w:rFonts w:ascii="LrrvtlCsrbmlWqqtvhCourier" w:hAnsi="LrrvtlCsrbmlWqqtvhCourier" w:cs="LrrvtlCsrbmlWqqtvhCourier"/>
          <w:sz w:val="20"/>
          <w:szCs w:val="20"/>
        </w:rPr>
        <w:t>)</w:t>
      </w:r>
    </w:p>
    <w:p w:rsidR="00AD5E83" w:rsidRDefault="00AD5E83" w:rsidP="00AD5E83">
      <w:pPr>
        <w:autoSpaceDE w:val="0"/>
        <w:autoSpaceDN w:val="0"/>
        <w:adjustRightInd w:val="0"/>
        <w:spacing w:after="0" w:line="240" w:lineRule="auto"/>
        <w:rPr>
          <w:rFonts w:ascii="LrrvtlCsrbmlWqqtvhCourier" w:hAnsi="LrrvtlCsrbmlWqqtvhCourier" w:cs="LrrvtlCsrbmlWqqtvhCourier"/>
          <w:sz w:val="20"/>
          <w:szCs w:val="20"/>
        </w:rPr>
      </w:pPr>
    </w:p>
    <w:p w:rsidR="00AD5E83" w:rsidRDefault="00AD5E83" w:rsidP="00AD5E8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BDF3C6F" wp14:editId="4ACE8FD0">
            <wp:extent cx="5400040" cy="471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  <w:rPr>
          <w:rFonts w:ascii="JxylclRhnmfxQyfrqgMyriad-Bold" w:hAnsi="JxylclRhnmfxQyfrqgMyriad-Bold" w:cs="JxylclRhnmfxQyfrqgMyriad-Bold"/>
          <w:b/>
          <w:bCs/>
        </w:rPr>
      </w:pPr>
      <w:proofErr w:type="spellStart"/>
      <w:r>
        <w:rPr>
          <w:rFonts w:ascii="JxylclRhnmfxQyfrqgMyriad-Bold" w:hAnsi="JxylclRhnmfxQyfrqgMyriad-Bold" w:cs="JxylclRhnmfxQyfrqgMyriad-Bold"/>
          <w:b/>
          <w:bCs/>
        </w:rPr>
        <w:t>Manipulating</w:t>
      </w:r>
      <w:proofErr w:type="spellEnd"/>
      <w:r>
        <w:rPr>
          <w:rFonts w:ascii="JxylclRhnmfxQyfrqgMyriad-Bold" w:hAnsi="JxylclRhnmfxQyfrqgMyriad-Bold" w:cs="JxylclRhnmfxQyfrqgMyriad-Bold"/>
          <w:b/>
          <w:bCs/>
        </w:rPr>
        <w:t xml:space="preserve"> Data</w:t>
      </w: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</w:p>
    <w:p w:rsidR="00AD5E83" w:rsidRDefault="00AC21AA" w:rsidP="00AC21AA">
      <w:pPr>
        <w:autoSpaceDE w:val="0"/>
        <w:autoSpaceDN w:val="0"/>
        <w:adjustRightInd w:val="0"/>
        <w:spacing w:after="0" w:line="240" w:lineRule="auto"/>
        <w:rPr>
          <w:rFonts w:ascii="LrrvtlCsrbmlWqqtvhCourier" w:hAnsi="LrrvtlCsrbmlWqqtvhCourier" w:cs="LrrvtlCsrbmlWqqtvhCourier"/>
          <w:sz w:val="20"/>
          <w:szCs w:val="20"/>
        </w:rPr>
      </w:pP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In Pandas,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all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that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change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contents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DataFrame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such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drop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will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normally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return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copy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modified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data,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instead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overwriting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DataFrame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Therefore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original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DataFrame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kept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you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do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not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keep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old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you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 set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keyword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inplace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r>
        <w:rPr>
          <w:rFonts w:ascii="LrrvtlCsrbmlWqqtvhCourier" w:hAnsi="LrrvtlCsrbmlWqqtvhCourier" w:cs="LrrvtlCsrbmlWqqtvhCourier"/>
          <w:sz w:val="20"/>
          <w:szCs w:val="20"/>
        </w:rPr>
        <w:t>True</w:t>
      </w:r>
      <w:r>
        <w:rPr>
          <w:rFonts w:ascii="LrrvtlCsrbmlWqqtvhCourier" w:hAnsi="LrrvtlCsrbmlWqqtvhCourier" w:cs="LrrvtlCsrbmlWqqtvhCourier"/>
          <w:sz w:val="20"/>
          <w:szCs w:val="20"/>
        </w:rPr>
        <w:t>.</w:t>
      </w: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  <w:rPr>
          <w:rFonts w:ascii="LrrvtlCsrbmlWqqtvhCourier" w:hAnsi="LrrvtlCsrbmlWqqtvhCourier" w:cs="LrrvtlCsrbmlWqqtvhCourier"/>
          <w:sz w:val="20"/>
          <w:szCs w:val="20"/>
        </w:rPr>
      </w:pP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00217AE" wp14:editId="67CEAA23">
            <wp:extent cx="5400040" cy="629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</w:pP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proofErr w:type="gramStart"/>
      <w:r>
        <w:rPr>
          <w:rFonts w:ascii="LrrvtlCsrbmlWqqtvhCourier" w:hAnsi="LrrvtlCsrbmlWqqtvhCourier" w:cs="LrrvtlCsrbmlWqqtvhCourier"/>
          <w:sz w:val="20"/>
          <w:szCs w:val="20"/>
        </w:rPr>
        <w:t>drop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>(</w:t>
      </w:r>
      <w:proofErr w:type="gramEnd"/>
      <w:r>
        <w:rPr>
          <w:rFonts w:ascii="LrrvtlCsrbmlWqqtvhCourier" w:hAnsi="LrrvtlCsrbmlWqqtvhCourier" w:cs="LrrvtlCsrbmlWqqtvhCourier"/>
          <w:sz w:val="20"/>
          <w:szCs w:val="20"/>
        </w:rPr>
        <w:t xml:space="preserve">)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also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used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remove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missing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by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applying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over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result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isnull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()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>.</w:t>
      </w: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3A4C768" wp14:editId="0EDAEB33">
            <wp:extent cx="5400040" cy="631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AA" w:rsidRDefault="00AC21AA" w:rsidP="00AC21AA">
      <w:pPr>
        <w:autoSpaceDE w:val="0"/>
        <w:autoSpaceDN w:val="0"/>
        <w:adjustRightInd w:val="0"/>
        <w:spacing w:after="0" w:line="240" w:lineRule="auto"/>
      </w:pPr>
    </w:p>
    <w:p w:rsidR="00AC21AA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remove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NaN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instead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generic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drop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 use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specific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proofErr w:type="gramStart"/>
      <w:r>
        <w:rPr>
          <w:rFonts w:ascii="LrrvtlCsrbmlWqqtvhCourier" w:hAnsi="LrrvtlCsrbmlWqqtvhCourier" w:cs="LrrvtlCsrbmlWqqtvhCourier"/>
          <w:sz w:val="20"/>
          <w:szCs w:val="20"/>
        </w:rPr>
        <w:t>dropna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>(</w:t>
      </w:r>
      <w:proofErr w:type="gramEnd"/>
      <w:r>
        <w:rPr>
          <w:rFonts w:ascii="LrrvtlCsrbmlWqqtvhCourier" w:hAnsi="LrrvtlCsrbmlWqqtvhCourier" w:cs="LrrvtlCsrbmlWqqtvhCourier"/>
          <w:sz w:val="20"/>
          <w:szCs w:val="20"/>
        </w:rPr>
        <w:t xml:space="preserve">)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erase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any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row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that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contains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NaN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have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set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how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keyword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any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restrict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subset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columns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</w:t>
      </w: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specify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subset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keyword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see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below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result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will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be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drop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B7FD20" wp14:editId="5F715CD9">
            <wp:extent cx="540004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instead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removing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rows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containing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NaN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fill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them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with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another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 use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proofErr w:type="gramStart"/>
      <w:r>
        <w:rPr>
          <w:rFonts w:ascii="LrrvtlCsrbmlWqqtvhCourier" w:hAnsi="LrrvtlCsrbmlWqqtvhCourier" w:cs="LrrvtlCsrbmlWqqtvhCourier"/>
          <w:sz w:val="20"/>
          <w:szCs w:val="20"/>
        </w:rPr>
        <w:t>fillna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>(</w:t>
      </w:r>
      <w:proofErr w:type="gramEnd"/>
      <w:r>
        <w:rPr>
          <w:rFonts w:ascii="LrrvtlCsrbmlWqqtvhCourier" w:hAnsi="LrrvtlCsrbmlWqqtvhCourier" w:cs="LrrvtlCsrbmlWqqtvhCourier"/>
          <w:sz w:val="20"/>
          <w:szCs w:val="20"/>
        </w:rPr>
        <w:t xml:space="preserve">)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method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specifying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which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has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be</w:t>
      </w: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used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fill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only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some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specific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columns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have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set 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argument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proofErr w:type="gramStart"/>
      <w:r>
        <w:rPr>
          <w:rFonts w:ascii="LrrvtlCsrbmlWqqtvhCourier" w:hAnsi="LrrvtlCsrbmlWqqtvhCourier" w:cs="LrrvtlCsrbmlWqqtvhCourier"/>
          <w:sz w:val="20"/>
          <w:szCs w:val="20"/>
        </w:rPr>
        <w:t>fillna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>(</w:t>
      </w:r>
      <w:proofErr w:type="gramEnd"/>
      <w:r>
        <w:rPr>
          <w:rFonts w:ascii="LrrvtlCsrbmlWqqtvhCourier" w:hAnsi="LrrvtlCsrbmlWqqtvhCourier" w:cs="LrrvtlCsrbmlWqqtvhCourier"/>
          <w:sz w:val="20"/>
          <w:szCs w:val="20"/>
        </w:rPr>
        <w:t xml:space="preserve">)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dictionary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with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name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columns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key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and</w:t>
      </w: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which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character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be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used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for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filling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as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</w:t>
      </w:r>
      <w:proofErr w:type="spellEnd"/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365C84E" wp14:editId="3D9C7A63">
            <wp:extent cx="5400040" cy="611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JxylclRhnmfxQyfrqgMyriad-Bold" w:hAnsi="JxylclRhnmfxQyfrqgMyriad-Bold" w:cs="JxylclRhnmfxQyfrqgMyriad-Bold"/>
          <w:b/>
          <w:bCs/>
        </w:rPr>
      </w:pPr>
      <w:proofErr w:type="spellStart"/>
      <w:r>
        <w:rPr>
          <w:rFonts w:ascii="JxylclRhnmfxQyfrqgMyriad-Bold" w:hAnsi="JxylclRhnmfxQyfrqgMyriad-Bold" w:cs="JxylclRhnmfxQyfrqgMyriad-Bold"/>
          <w:b/>
          <w:bCs/>
        </w:rPr>
        <w:t>Sorting</w:t>
      </w:r>
      <w:proofErr w:type="spellEnd"/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JxylclRhnmfxQyfrqgMyriad-Bold" w:hAnsi="JxylclRhnmfxQyfrqgMyriad-Bold" w:cs="JxylclRhnmfxQyfrqgMyriad-Bold"/>
          <w:b/>
          <w:bCs/>
        </w:rPr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sort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DataFrame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any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column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sort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.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see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first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five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rows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data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sorted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in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descending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order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(i.e.,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from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largest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smallest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values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) and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Value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column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just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need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do</w:t>
      </w:r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this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>:</w:t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0B9961" wp14:editId="6D35A7D2">
            <wp:extent cx="5400040" cy="7677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If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want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return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to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original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order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,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we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can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sort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by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an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index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using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the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proofErr w:type="spellStart"/>
      <w:r>
        <w:rPr>
          <w:rFonts w:ascii="LrrvtlCsrbmlWqqtvhCourier" w:hAnsi="LrrvtlCsrbmlWqqtvhCourier" w:cs="LrrvtlCsrbmlWqqtvhCourier"/>
          <w:sz w:val="20"/>
          <w:szCs w:val="20"/>
        </w:rPr>
        <w:t>sort_index</w:t>
      </w:r>
      <w:proofErr w:type="spellEnd"/>
      <w:r>
        <w:rPr>
          <w:rFonts w:ascii="LrrvtlCsrbmlWqqtvhCourier" w:hAnsi="LrrvtlCsrbmlWqqtvhCourier" w:cs="LrrvtlCsrbmlWqqtvhCourier"/>
          <w:sz w:val="20"/>
          <w:szCs w:val="20"/>
        </w:rPr>
        <w:t xml:space="preserve">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function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and </w:t>
      </w:r>
      <w:proofErr w:type="spellStart"/>
      <w:r>
        <w:rPr>
          <w:rFonts w:ascii="NmnmfgYjqmjkYttdqhTimes-Roman" w:hAnsi="NmnmfgYjqmjkYttdqhTimes-Roman" w:cs="NmnmfgYjqmjkYttdqhTimes-Roman"/>
          <w:sz w:val="20"/>
          <w:szCs w:val="20"/>
        </w:rPr>
        <w:t>specifying</w:t>
      </w:r>
      <w:proofErr w:type="spellEnd"/>
      <w:r>
        <w:rPr>
          <w:rFonts w:ascii="NmnmfgYjqmjkYttdqhTimes-Roman" w:hAnsi="NmnmfgYjqmjkYttdqhTimes-Roman" w:cs="NmnmfgYjqmjkYttdqhTimes-Roman"/>
          <w:sz w:val="20"/>
          <w:szCs w:val="20"/>
        </w:rPr>
        <w:t xml:space="preserve"> </w:t>
      </w:r>
      <w:r>
        <w:rPr>
          <w:rFonts w:ascii="LrrvtlCsrbmlWqqtvhCourier" w:hAnsi="LrrvtlCsrbmlWqqtvhCourier" w:cs="LrrvtlCsrbmlWqqtvhCourier"/>
          <w:sz w:val="20"/>
          <w:szCs w:val="20"/>
        </w:rPr>
        <w:t>axis=0</w:t>
      </w:r>
      <w:r>
        <w:rPr>
          <w:rFonts w:ascii="NmnmfgYjqmjkYttdqhTimes-Roman" w:hAnsi="NmnmfgYjqmjkYttdqhTimes-Roman" w:cs="NmnmfgYjqmjkYttdqhTimes-Roman"/>
          <w:sz w:val="20"/>
          <w:szCs w:val="20"/>
        </w:rPr>
        <w:t>:</w:t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NmnmfgYjqmjkYttdqhTimes-Roman" w:hAnsi="NmnmfgYjqmjkYttdqhTimes-Roman" w:cs="NmnmfgYjqmjkYttdqhTimes-Roman"/>
          <w:sz w:val="20"/>
          <w:szCs w:val="20"/>
        </w:rPr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09BE83" wp14:editId="735CC89E">
            <wp:extent cx="5400040" cy="615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JxylclRhnmfxQyfrqgMyriad-Bold" w:hAnsi="JxylclRhnmfxQyfrqgMyriad-Bold" w:cs="JxylclRhnmfxQyfrqgMyriad-Bold"/>
          <w:b/>
          <w:bCs/>
        </w:rPr>
      </w:pPr>
      <w:proofErr w:type="spellStart"/>
      <w:r>
        <w:rPr>
          <w:rFonts w:ascii="JxylclRhnmfxQyfrqgMyriad-Bold" w:hAnsi="JxylclRhnmfxQyfrqgMyriad-Bold" w:cs="JxylclRhnmfxQyfrqgMyriad-Bold"/>
          <w:b/>
          <w:bCs/>
        </w:rPr>
        <w:t>Grouping</w:t>
      </w:r>
      <w:proofErr w:type="spellEnd"/>
      <w:r>
        <w:rPr>
          <w:rFonts w:ascii="JxylclRhnmfxQyfrqgMyriad-Bold" w:hAnsi="JxylclRhnmfxQyfrqgMyriad-Bold" w:cs="JxylclRhnmfxQyfrqgMyriad-Bold"/>
          <w:b/>
          <w:bCs/>
        </w:rPr>
        <w:t xml:space="preserve"> Data</w:t>
      </w: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  <w:rPr>
          <w:rFonts w:ascii="JxylclRhnmfxQyfrqgMyriad-Bold" w:hAnsi="JxylclRhnmfxQyfrqgMyriad-Bold" w:cs="JxylclRhnmfxQyfrqgMyriad-Bold"/>
          <w:b/>
          <w:bCs/>
        </w:rPr>
      </w:pPr>
    </w:p>
    <w:p w:rsidR="00216DE7" w:rsidRDefault="00216DE7" w:rsidP="00216DE7">
      <w:pPr>
        <w:autoSpaceDE w:val="0"/>
        <w:autoSpaceDN w:val="0"/>
        <w:adjustRightInd w:val="0"/>
        <w:spacing w:after="0" w:line="240" w:lineRule="auto"/>
      </w:pPr>
    </w:p>
    <w:sectPr w:rsidR="0021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xylclRhnmfxQyfrqgMyria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mnmfgYjqmjkYttdqh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rrvtlCsrbmlWqqtvhCourie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83"/>
    <w:rsid w:val="00216DE7"/>
    <w:rsid w:val="004273CF"/>
    <w:rsid w:val="006C2F6F"/>
    <w:rsid w:val="00AC21AA"/>
    <w:rsid w:val="00AD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DA6F"/>
  <w15:chartTrackingRefBased/>
  <w15:docId w15:val="{3CCC99A3-D8A8-4E87-8C57-17321358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2020-06-11T09:40:00Z</dcterms:created>
  <dcterms:modified xsi:type="dcterms:W3CDTF">2020-06-12T08:39:00Z</dcterms:modified>
</cp:coreProperties>
</file>