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5361C" w14:textId="385F4D3E" w:rsidR="003A3F6D" w:rsidRPr="004A33F3" w:rsidRDefault="004A33F3" w:rsidP="001C51C7">
      <w:pPr>
        <w:rPr>
          <w:rFonts w:ascii="Arial" w:hAnsi="Arial" w:cs="Arial"/>
          <w:sz w:val="40"/>
          <w:szCs w:val="40"/>
        </w:rPr>
      </w:pPr>
      <w:r w:rsidRPr="004A33F3">
        <w:rPr>
          <w:rFonts w:ascii="Arial" w:hAnsi="Arial" w:cs="Arial"/>
          <w:sz w:val="40"/>
          <w:szCs w:val="40"/>
        </w:rPr>
        <w:t xml:space="preserve">Lending Club </w:t>
      </w:r>
      <w:r w:rsidR="00C03B17" w:rsidRPr="004A33F3">
        <w:rPr>
          <w:rFonts w:ascii="Arial" w:hAnsi="Arial" w:cs="Arial"/>
          <w:sz w:val="40"/>
          <w:szCs w:val="40"/>
        </w:rPr>
        <w:t>Loan Analysis Review</w:t>
      </w:r>
    </w:p>
    <w:p w14:paraId="28E11976" w14:textId="7915A690" w:rsidR="004A33F3" w:rsidRPr="003C398B" w:rsidRDefault="004A33F3" w:rsidP="003C398B">
      <w:pPr>
        <w:rPr>
          <w:rFonts w:ascii="Arial" w:hAnsi="Arial" w:cs="Arial"/>
        </w:rPr>
      </w:pPr>
      <w:r w:rsidRPr="003C398B">
        <w:rPr>
          <w:rFonts w:ascii="Arial" w:hAnsi="Arial" w:cs="Arial"/>
        </w:rPr>
        <w:t xml:space="preserve">Francesco </w:t>
      </w:r>
      <w:proofErr w:type="spellStart"/>
      <w:r w:rsidRPr="003C398B">
        <w:rPr>
          <w:rFonts w:ascii="Arial" w:hAnsi="Arial" w:cs="Arial"/>
        </w:rPr>
        <w:t>Balestra</w:t>
      </w:r>
      <w:proofErr w:type="spellEnd"/>
    </w:p>
    <w:p w14:paraId="3A93D0D0" w14:textId="52828731" w:rsidR="004A33F3" w:rsidRDefault="004A33F3" w:rsidP="004A33F3"/>
    <w:p w14:paraId="531FCEF3" w14:textId="3B60793A" w:rsidR="004A33F3" w:rsidRDefault="004A33F3" w:rsidP="004A33F3"/>
    <w:p w14:paraId="77B7AEEF" w14:textId="357968FC" w:rsidR="004A33F3" w:rsidRPr="004A33F3" w:rsidRDefault="004A33F3" w:rsidP="004A33F3">
      <w:pPr>
        <w:rPr>
          <w:rFonts w:ascii="Arial" w:hAnsi="Arial" w:cs="Arial"/>
          <w:sz w:val="32"/>
          <w:szCs w:val="32"/>
        </w:rPr>
      </w:pPr>
      <w:r w:rsidRPr="004A33F3">
        <w:rPr>
          <w:rFonts w:ascii="Arial" w:hAnsi="Arial" w:cs="Arial"/>
          <w:sz w:val="32"/>
          <w:szCs w:val="32"/>
        </w:rPr>
        <w:t xml:space="preserve">I. </w:t>
      </w:r>
      <w:r>
        <w:rPr>
          <w:rFonts w:ascii="Arial" w:hAnsi="Arial" w:cs="Arial"/>
          <w:sz w:val="32"/>
          <w:szCs w:val="32"/>
        </w:rPr>
        <w:t>Data Exploration and Evaluation</w:t>
      </w:r>
    </w:p>
    <w:p w14:paraId="2AE24E83" w14:textId="59223B15" w:rsidR="00C03B17" w:rsidRDefault="00C03B17" w:rsidP="00C03B17"/>
    <w:p w14:paraId="21B62292" w14:textId="607B70B5" w:rsidR="00C03B17" w:rsidRDefault="00C03B17" w:rsidP="00C03B17"/>
    <w:p w14:paraId="44907254" w14:textId="6F2FC28B" w:rsidR="0088188D" w:rsidRDefault="0088188D" w:rsidP="00C03B17">
      <w:r>
        <w:t xml:space="preserve">Investor appetite is heavily concentrated among loans with the highest interest rates.  This demand could be behind the higher average loan sizes in high interest rate brackets.  </w:t>
      </w:r>
    </w:p>
    <w:p w14:paraId="3EA3283A" w14:textId="2D158BE2" w:rsidR="0088188D" w:rsidRDefault="0088188D" w:rsidP="00C03B17">
      <w:r>
        <w:rPr>
          <w:noProof/>
        </w:rPr>
        <w:drawing>
          <wp:anchor distT="0" distB="0" distL="114300" distR="114300" simplePos="0" relativeHeight="251659264" behindDoc="0" locked="0" layoutInCell="1" allowOverlap="1" wp14:anchorId="296D706B" wp14:editId="67D1E74A">
            <wp:simplePos x="0" y="0"/>
            <wp:positionH relativeFrom="margin">
              <wp:posOffset>-427990</wp:posOffset>
            </wp:positionH>
            <wp:positionV relativeFrom="margin">
              <wp:posOffset>1931670</wp:posOffset>
            </wp:positionV>
            <wp:extent cx="3689405" cy="2459604"/>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_outcome.png"/>
                    <pic:cNvPicPr/>
                  </pic:nvPicPr>
                  <pic:blipFill>
                    <a:blip r:embed="rId5">
                      <a:extLst>
                        <a:ext uri="{28A0092B-C50C-407E-A947-70E740481C1C}">
                          <a14:useLocalDpi xmlns:a14="http://schemas.microsoft.com/office/drawing/2010/main" val="0"/>
                        </a:ext>
                      </a:extLst>
                    </a:blip>
                    <a:stretch>
                      <a:fillRect/>
                    </a:stretch>
                  </pic:blipFill>
                  <pic:spPr>
                    <a:xfrm>
                      <a:off x="0" y="0"/>
                      <a:ext cx="3689405" cy="2459604"/>
                    </a:xfrm>
                    <a:prstGeom prst="rect">
                      <a:avLst/>
                    </a:prstGeom>
                  </pic:spPr>
                </pic:pic>
              </a:graphicData>
            </a:graphic>
          </wp:anchor>
        </w:drawing>
      </w:r>
      <w:r w:rsidRPr="0088188D">
        <w:rPr>
          <w:noProof/>
        </w:rPr>
        <w:drawing>
          <wp:anchor distT="0" distB="0" distL="114300" distR="114300" simplePos="0" relativeHeight="251660288" behindDoc="0" locked="0" layoutInCell="1" allowOverlap="1" wp14:anchorId="7549CACB" wp14:editId="04EF3E4B">
            <wp:simplePos x="0" y="0"/>
            <wp:positionH relativeFrom="margin">
              <wp:posOffset>3434080</wp:posOffset>
            </wp:positionH>
            <wp:positionV relativeFrom="margin">
              <wp:posOffset>2072005</wp:posOffset>
            </wp:positionV>
            <wp:extent cx="2928620" cy="2178050"/>
            <wp:effectExtent l="0" t="0" r="5080" b="6350"/>
            <wp:wrapSquare wrapText="bothSides"/>
            <wp:docPr id="24" name="Picture 23">
              <a:extLst xmlns:a="http://schemas.openxmlformats.org/drawingml/2006/main">
                <a:ext uri="{FF2B5EF4-FFF2-40B4-BE49-F238E27FC236}">
                  <a16:creationId xmlns:a16="http://schemas.microsoft.com/office/drawing/2014/main" id="{1CCCD23F-FA45-C349-A277-F048656EF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1CCCD23F-FA45-C349-A277-F048656EF58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28620" cy="2178050"/>
                    </a:xfrm>
                    <a:prstGeom prst="rect">
                      <a:avLst/>
                    </a:prstGeom>
                  </pic:spPr>
                </pic:pic>
              </a:graphicData>
            </a:graphic>
            <wp14:sizeRelH relativeFrom="margin">
              <wp14:pctWidth>0</wp14:pctWidth>
            </wp14:sizeRelH>
            <wp14:sizeRelV relativeFrom="margin">
              <wp14:pctHeight>0</wp14:pctHeight>
            </wp14:sizeRelV>
          </wp:anchor>
        </w:drawing>
      </w:r>
    </w:p>
    <w:p w14:paraId="1E0D52BC" w14:textId="12EBE1CD" w:rsidR="0088188D" w:rsidRDefault="0088188D" w:rsidP="00C03B17"/>
    <w:p w14:paraId="27D78EB0" w14:textId="0B09E5DB" w:rsidR="0088188D" w:rsidRDefault="0088188D" w:rsidP="00EC05F2">
      <w:r>
        <w:t xml:space="preserve">This appetite for yield </w:t>
      </w:r>
      <w:r w:rsidR="006104E9">
        <w:t>comes</w:t>
      </w:r>
      <w:r>
        <w:t xml:space="preserve"> with significant risk, as default rates among these higher </w:t>
      </w:r>
      <w:r w:rsidR="006104E9">
        <w:t>rate loans are significantly higher, as they are in fact negatively correlated.</w:t>
      </w:r>
      <w:r w:rsidR="00E44435">
        <w:t xml:space="preserve">  When Looking at the loans from a source perspective, </w:t>
      </w:r>
      <w:r w:rsidR="00EC05F2">
        <w:t xml:space="preserve">there is significant spread in interest rates, and the major categories appear to be mostly highly correlated with the market.  </w:t>
      </w:r>
      <w:bookmarkStart w:id="0" w:name="_GoBack"/>
      <w:bookmarkEnd w:id="0"/>
    </w:p>
    <w:p w14:paraId="1555D747" w14:textId="62B5065C" w:rsidR="006104E9" w:rsidRDefault="00EC05F2" w:rsidP="00C03B17">
      <w:r>
        <w:rPr>
          <w:noProof/>
        </w:rPr>
        <w:drawing>
          <wp:anchor distT="0" distB="0" distL="114300" distR="114300" simplePos="0" relativeHeight="251662336" behindDoc="0" locked="0" layoutInCell="1" allowOverlap="1" wp14:anchorId="51838B98" wp14:editId="582E8040">
            <wp:simplePos x="0" y="0"/>
            <wp:positionH relativeFrom="margin">
              <wp:posOffset>1591199</wp:posOffset>
            </wp:positionH>
            <wp:positionV relativeFrom="margin">
              <wp:posOffset>5255675</wp:posOffset>
            </wp:positionV>
            <wp:extent cx="4395470" cy="204279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n_purpose_box_plots.png"/>
                    <pic:cNvPicPr/>
                  </pic:nvPicPr>
                  <pic:blipFill rotWithShape="1">
                    <a:blip r:embed="rId7">
                      <a:extLst>
                        <a:ext uri="{28A0092B-C50C-407E-A947-70E740481C1C}">
                          <a14:useLocalDpi xmlns:a14="http://schemas.microsoft.com/office/drawing/2010/main" val="0"/>
                        </a:ext>
                      </a:extLst>
                    </a:blip>
                    <a:srcRect l="6863" r="9462"/>
                    <a:stretch/>
                  </pic:blipFill>
                  <pic:spPr bwMode="auto">
                    <a:xfrm>
                      <a:off x="0" y="0"/>
                      <a:ext cx="4395470" cy="204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C05F2">
        <w:rPr>
          <w:noProof/>
        </w:rPr>
        <w:drawing>
          <wp:anchor distT="0" distB="0" distL="114300" distR="114300" simplePos="0" relativeHeight="251661312" behindDoc="0" locked="0" layoutInCell="1" allowOverlap="1" wp14:anchorId="7AF97658" wp14:editId="6B2CDEFF">
            <wp:simplePos x="0" y="0"/>
            <wp:positionH relativeFrom="margin">
              <wp:posOffset>-103947</wp:posOffset>
            </wp:positionH>
            <wp:positionV relativeFrom="margin">
              <wp:posOffset>5351090</wp:posOffset>
            </wp:positionV>
            <wp:extent cx="1335405" cy="1732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35405" cy="1732280"/>
                    </a:xfrm>
                    <a:prstGeom prst="rect">
                      <a:avLst/>
                    </a:prstGeom>
                  </pic:spPr>
                </pic:pic>
              </a:graphicData>
            </a:graphic>
            <wp14:sizeRelH relativeFrom="margin">
              <wp14:pctWidth>0</wp14:pctWidth>
            </wp14:sizeRelH>
            <wp14:sizeRelV relativeFrom="margin">
              <wp14:pctHeight>0</wp14:pctHeight>
            </wp14:sizeRelV>
          </wp:anchor>
        </w:drawing>
      </w:r>
    </w:p>
    <w:p w14:paraId="742C20C2" w14:textId="54E4A5AF" w:rsidR="006104E9" w:rsidRDefault="006104E9" w:rsidP="00C03B17"/>
    <w:p w14:paraId="45341CF0" w14:textId="0C8E16DA" w:rsidR="0088188D" w:rsidRDefault="0088188D" w:rsidP="00C03B17"/>
    <w:p w14:paraId="6FE10AA2" w14:textId="77777777" w:rsidR="0088188D" w:rsidRDefault="0088188D" w:rsidP="00C03B17"/>
    <w:p w14:paraId="3F0B3584" w14:textId="77777777" w:rsidR="00EC05F2" w:rsidRDefault="00EC05F2" w:rsidP="00C03B17">
      <w:pPr>
        <w:rPr>
          <w:rFonts w:ascii="Arial" w:hAnsi="Arial" w:cs="Arial"/>
          <w:sz w:val="32"/>
          <w:szCs w:val="32"/>
        </w:rPr>
      </w:pPr>
    </w:p>
    <w:p w14:paraId="4C9D92A9" w14:textId="7C1B514F" w:rsidR="00C03B17" w:rsidRDefault="003D3491" w:rsidP="00C03B17">
      <w:pPr>
        <w:rPr>
          <w:rFonts w:ascii="Arial" w:hAnsi="Arial" w:cs="Arial"/>
          <w:sz w:val="32"/>
          <w:szCs w:val="32"/>
        </w:rPr>
      </w:pPr>
      <w:r>
        <w:rPr>
          <w:rFonts w:ascii="Arial" w:hAnsi="Arial" w:cs="Arial"/>
          <w:sz w:val="32"/>
          <w:szCs w:val="32"/>
        </w:rPr>
        <w:lastRenderedPageBreak/>
        <w:t xml:space="preserve">II. </w:t>
      </w:r>
      <w:r w:rsidR="00C03B17" w:rsidRPr="00C03B17">
        <w:rPr>
          <w:rFonts w:ascii="Arial" w:hAnsi="Arial" w:cs="Arial"/>
          <w:sz w:val="32"/>
          <w:szCs w:val="32"/>
        </w:rPr>
        <w:t>Business Analysis</w:t>
      </w:r>
    </w:p>
    <w:p w14:paraId="4061A2CF" w14:textId="77777777" w:rsidR="005032A2" w:rsidRDefault="005032A2" w:rsidP="00C03B17">
      <w:pPr>
        <w:rPr>
          <w:rFonts w:ascii="Arial" w:hAnsi="Arial" w:cs="Arial"/>
          <w:sz w:val="32"/>
          <w:szCs w:val="32"/>
        </w:rPr>
      </w:pPr>
    </w:p>
    <w:p w14:paraId="21A1A525" w14:textId="6B7BF981" w:rsidR="003D3491" w:rsidRDefault="005032A2" w:rsidP="00C03B17">
      <w:pPr>
        <w:rPr>
          <w:rFonts w:ascii="Arial" w:hAnsi="Arial" w:cs="Arial"/>
          <w:sz w:val="28"/>
          <w:szCs w:val="32"/>
        </w:rPr>
      </w:pPr>
      <w:r w:rsidRPr="005032A2">
        <w:rPr>
          <w:rFonts w:ascii="Arial" w:hAnsi="Arial" w:cs="Arial"/>
          <w:sz w:val="28"/>
          <w:szCs w:val="32"/>
        </w:rPr>
        <w:t>Summary</w:t>
      </w:r>
    </w:p>
    <w:p w14:paraId="735C37ED" w14:textId="77777777" w:rsidR="005032A2" w:rsidRPr="005032A2" w:rsidRDefault="005032A2" w:rsidP="00C03B17">
      <w:pPr>
        <w:rPr>
          <w:rFonts w:ascii="Arial" w:hAnsi="Arial" w:cs="Arial"/>
          <w:sz w:val="28"/>
          <w:szCs w:val="32"/>
        </w:rPr>
      </w:pPr>
    </w:p>
    <w:p w14:paraId="13241D12" w14:textId="29AE16D0" w:rsidR="005032A2" w:rsidRDefault="005032A2" w:rsidP="00C03B17">
      <w:pPr>
        <w:rPr>
          <w:rFonts w:cstheme="minorHAnsi"/>
          <w:szCs w:val="32"/>
        </w:rPr>
      </w:pPr>
      <w:r w:rsidRPr="005032A2">
        <w:rPr>
          <w:rFonts w:cstheme="minorHAnsi"/>
          <w:szCs w:val="32"/>
        </w:rPr>
        <w:t xml:space="preserve">I am </w:t>
      </w:r>
      <w:r>
        <w:rPr>
          <w:rFonts w:cstheme="minorHAnsi"/>
          <w:szCs w:val="32"/>
        </w:rPr>
        <w:t xml:space="preserve">looking to estimate the average rate of return on </w:t>
      </w:r>
      <w:proofErr w:type="gramStart"/>
      <w:r>
        <w:rPr>
          <w:rFonts w:cstheme="minorHAnsi"/>
          <w:szCs w:val="32"/>
        </w:rPr>
        <w:t>36 month</w:t>
      </w:r>
      <w:proofErr w:type="gramEnd"/>
      <w:r>
        <w:rPr>
          <w:rFonts w:cstheme="minorHAnsi"/>
          <w:szCs w:val="32"/>
        </w:rPr>
        <w:t xml:space="preserve"> loans in the LC portfolio </w:t>
      </w:r>
      <w:r w:rsidR="004F428C">
        <w:rPr>
          <w:rFonts w:cstheme="minorHAnsi"/>
          <w:szCs w:val="32"/>
        </w:rPr>
        <w:t xml:space="preserve">overall and </w:t>
      </w:r>
      <w:r>
        <w:rPr>
          <w:rFonts w:cstheme="minorHAnsi"/>
          <w:szCs w:val="32"/>
        </w:rPr>
        <w:t xml:space="preserve">by cohort.  I </w:t>
      </w:r>
      <w:r w:rsidR="0069124A">
        <w:rPr>
          <w:rFonts w:cstheme="minorHAnsi"/>
          <w:szCs w:val="32"/>
        </w:rPr>
        <w:t>calculate an</w:t>
      </w:r>
      <w:r>
        <w:rPr>
          <w:rFonts w:cstheme="minorHAnsi"/>
          <w:szCs w:val="32"/>
        </w:rPr>
        <w:t xml:space="preserve"> average return of 3.53%</w:t>
      </w:r>
      <w:r w:rsidR="0069124A">
        <w:rPr>
          <w:rFonts w:cstheme="minorHAnsi"/>
          <w:szCs w:val="32"/>
        </w:rPr>
        <w:t xml:space="preserve">.  This does not make </w:t>
      </w:r>
      <w:r>
        <w:rPr>
          <w:rFonts w:cstheme="minorHAnsi"/>
          <w:szCs w:val="32"/>
        </w:rPr>
        <w:t>investing in LC a good investment</w:t>
      </w:r>
      <w:r w:rsidR="0069124A">
        <w:rPr>
          <w:rFonts w:cstheme="minorHAnsi"/>
          <w:szCs w:val="32"/>
        </w:rPr>
        <w:t>,</w:t>
      </w:r>
      <w:r>
        <w:rPr>
          <w:rFonts w:cstheme="minorHAnsi"/>
          <w:szCs w:val="32"/>
        </w:rPr>
        <w:t xml:space="preserve"> </w:t>
      </w:r>
      <w:r w:rsidR="0069124A">
        <w:rPr>
          <w:rFonts w:cstheme="minorHAnsi"/>
          <w:szCs w:val="32"/>
        </w:rPr>
        <w:t>as the</w:t>
      </w:r>
      <w:r>
        <w:rPr>
          <w:rFonts w:cstheme="minorHAnsi"/>
          <w:szCs w:val="32"/>
        </w:rPr>
        <w:t xml:space="preserve"> </w:t>
      </w:r>
      <w:r w:rsidR="008E1305">
        <w:rPr>
          <w:rFonts w:cstheme="minorHAnsi"/>
          <w:szCs w:val="32"/>
        </w:rPr>
        <w:t xml:space="preserve">average </w:t>
      </w:r>
      <w:r>
        <w:rPr>
          <w:rFonts w:cstheme="minorHAnsi"/>
          <w:szCs w:val="32"/>
        </w:rPr>
        <w:t xml:space="preserve">3-yr US Treasury bills interest rate </w:t>
      </w:r>
      <w:r w:rsidR="008E1305">
        <w:rPr>
          <w:rFonts w:cstheme="minorHAnsi"/>
          <w:szCs w:val="32"/>
        </w:rPr>
        <w:t xml:space="preserve">over </w:t>
      </w:r>
      <w:r>
        <w:rPr>
          <w:rFonts w:cstheme="minorHAnsi"/>
          <w:szCs w:val="32"/>
        </w:rPr>
        <w:t>2007-2015</w:t>
      </w:r>
      <w:r w:rsidR="0069124A">
        <w:rPr>
          <w:rFonts w:cstheme="minorHAnsi"/>
          <w:szCs w:val="32"/>
        </w:rPr>
        <w:t xml:space="preserve"> was</w:t>
      </w:r>
      <w:r>
        <w:rPr>
          <w:rFonts w:cstheme="minorHAnsi"/>
          <w:szCs w:val="32"/>
        </w:rPr>
        <w:t xml:space="preserve"> 1.56%</w:t>
      </w:r>
      <w:r w:rsidR="0069124A">
        <w:rPr>
          <w:rFonts w:cstheme="minorHAnsi"/>
          <w:szCs w:val="32"/>
        </w:rPr>
        <w:t>.  Investors are not being compensated for the</w:t>
      </w:r>
      <w:r>
        <w:rPr>
          <w:rFonts w:cstheme="minorHAnsi"/>
          <w:szCs w:val="32"/>
        </w:rPr>
        <w:t xml:space="preserve"> additional risk on these loans</w:t>
      </w:r>
      <w:r w:rsidR="0069124A">
        <w:rPr>
          <w:rFonts w:cstheme="minorHAnsi"/>
          <w:szCs w:val="32"/>
        </w:rPr>
        <w:t>.</w:t>
      </w:r>
      <w:r>
        <w:rPr>
          <w:rFonts w:cstheme="minorHAnsi"/>
          <w:szCs w:val="32"/>
        </w:rPr>
        <w:t xml:space="preserve">  Ha</w:t>
      </w:r>
      <w:r w:rsidR="008E1305">
        <w:rPr>
          <w:rFonts w:cstheme="minorHAnsi"/>
          <w:szCs w:val="32"/>
        </w:rPr>
        <w:t>ving said that, when looking at top performing loan cohorts, it is evident that there is large dispersion around the mean and with good loan selection, this could in fact be a good investment.</w:t>
      </w:r>
    </w:p>
    <w:p w14:paraId="33DA7C01" w14:textId="77777777" w:rsidR="005032A2" w:rsidRPr="005032A2" w:rsidRDefault="005032A2" w:rsidP="00C03B17">
      <w:pPr>
        <w:rPr>
          <w:rFonts w:cstheme="minorHAnsi"/>
          <w:szCs w:val="32"/>
        </w:rPr>
      </w:pPr>
    </w:p>
    <w:p w14:paraId="28308CDB" w14:textId="77777777" w:rsidR="0069124A" w:rsidRDefault="0069124A" w:rsidP="00C03B17">
      <w:pPr>
        <w:rPr>
          <w:rFonts w:ascii="Arial" w:hAnsi="Arial" w:cs="Arial"/>
          <w:sz w:val="28"/>
          <w:szCs w:val="32"/>
        </w:rPr>
      </w:pPr>
    </w:p>
    <w:p w14:paraId="0E1FAC06" w14:textId="16ADE4D5" w:rsidR="005032A2" w:rsidRPr="005032A2" w:rsidRDefault="005032A2" w:rsidP="00C03B17">
      <w:pPr>
        <w:rPr>
          <w:rFonts w:ascii="Arial" w:hAnsi="Arial" w:cs="Arial"/>
          <w:sz w:val="28"/>
          <w:szCs w:val="32"/>
        </w:rPr>
      </w:pPr>
      <w:r w:rsidRPr="005032A2">
        <w:rPr>
          <w:rFonts w:ascii="Arial" w:hAnsi="Arial" w:cs="Arial"/>
          <w:sz w:val="28"/>
          <w:szCs w:val="32"/>
        </w:rPr>
        <w:t>Process</w:t>
      </w:r>
    </w:p>
    <w:p w14:paraId="7D51D104" w14:textId="3AFC1D88" w:rsidR="00822910" w:rsidRDefault="00013716" w:rsidP="00C03B17">
      <w:pPr>
        <w:rPr>
          <w:rFonts w:cstheme="minorHAnsi"/>
          <w:szCs w:val="22"/>
        </w:rPr>
      </w:pPr>
      <w:r w:rsidRPr="00822910">
        <w:rPr>
          <w:rFonts w:cstheme="minorHAnsi"/>
          <w:szCs w:val="22"/>
        </w:rPr>
        <w:t xml:space="preserve">To </w:t>
      </w:r>
      <w:r w:rsidR="00822910" w:rsidRPr="00822910">
        <w:rPr>
          <w:rFonts w:cstheme="minorHAnsi"/>
          <w:szCs w:val="22"/>
        </w:rPr>
        <w:t xml:space="preserve">estimate the rate of return on the Lending Club (LC) loans, I implemented the </w:t>
      </w:r>
      <w:r w:rsidR="0069124A">
        <w:rPr>
          <w:rFonts w:cstheme="minorHAnsi"/>
          <w:szCs w:val="22"/>
        </w:rPr>
        <w:t xml:space="preserve">LC </w:t>
      </w:r>
      <w:r w:rsidR="00822910" w:rsidRPr="00822910">
        <w:rPr>
          <w:rFonts w:cstheme="minorHAnsi"/>
          <w:szCs w:val="22"/>
        </w:rPr>
        <w:t>suggested formula for net annualized return (see below).  This formula normalizes for duration, allowing for a cross-duration comparison.</w:t>
      </w:r>
    </w:p>
    <w:p w14:paraId="349EEE7E" w14:textId="77777777" w:rsidR="008E1305" w:rsidRDefault="008E1305" w:rsidP="00C03B17">
      <w:pPr>
        <w:rPr>
          <w:rFonts w:cstheme="minorHAnsi"/>
          <w:szCs w:val="22"/>
        </w:rPr>
      </w:pPr>
    </w:p>
    <w:p w14:paraId="6C6693D8" w14:textId="4805AC96" w:rsidR="00370C71" w:rsidRDefault="008E1305" w:rsidP="008E1305">
      <w:r>
        <w:t xml:space="preserve"> </w:t>
      </w:r>
      <w:r>
        <w:tab/>
      </w:r>
      <w:r>
        <w:tab/>
        <w:t>Lending Club Net Annualized Returns Formula</w:t>
      </w:r>
    </w:p>
    <w:p w14:paraId="1CBAE11E" w14:textId="77777777" w:rsidR="008E1305" w:rsidRPr="008E1305" w:rsidRDefault="008E1305" w:rsidP="008E1305"/>
    <w:p w14:paraId="47B149F6" w14:textId="0090D880" w:rsidR="00FC6532" w:rsidRDefault="00FC6532" w:rsidP="00FC6532">
      <w:r w:rsidRPr="007E1BE6">
        <w:rPr>
          <w:rFonts w:ascii="Times New Roman" w:eastAsia="Times New Roman" w:hAnsi="Times New Roman" w:cs="Times New Roman"/>
        </w:rPr>
        <w:fldChar w:fldCharType="begin"/>
      </w:r>
      <w:r w:rsidRPr="007E1BE6">
        <w:rPr>
          <w:rFonts w:ascii="Times New Roman" w:eastAsia="Times New Roman" w:hAnsi="Times New Roman" w:cs="Times New Roman"/>
        </w:rPr>
        <w:instrText xml:space="preserve"> INCLUDEPICTURE "https://www.lendingclub.com/public/images/712740c/content/aboutNAR/NAR.png" \* MERGEFORMATINET </w:instrText>
      </w:r>
      <w:r w:rsidRPr="007E1BE6">
        <w:rPr>
          <w:rFonts w:ascii="Times New Roman" w:eastAsia="Times New Roman" w:hAnsi="Times New Roman" w:cs="Times New Roman"/>
        </w:rPr>
        <w:fldChar w:fldCharType="separate"/>
      </w:r>
      <w:r w:rsidRPr="007E1BE6">
        <w:rPr>
          <w:rFonts w:ascii="Times New Roman" w:eastAsia="Times New Roman" w:hAnsi="Times New Roman" w:cs="Times New Roman"/>
          <w:noProof/>
        </w:rPr>
        <w:drawing>
          <wp:inline distT="0" distB="0" distL="0" distR="0" wp14:anchorId="4FCE5794" wp14:editId="2643928E">
            <wp:extent cx="4933387" cy="620889"/>
            <wp:effectExtent l="0" t="0" r="0" b="1905"/>
            <wp:docPr id="2" name="Picture 2" descr="NA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R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254" cy="684051"/>
                    </a:xfrm>
                    <a:prstGeom prst="rect">
                      <a:avLst/>
                    </a:prstGeom>
                    <a:noFill/>
                    <a:ln>
                      <a:noFill/>
                    </a:ln>
                  </pic:spPr>
                </pic:pic>
              </a:graphicData>
            </a:graphic>
          </wp:inline>
        </w:drawing>
      </w:r>
      <w:r w:rsidRPr="007E1BE6">
        <w:rPr>
          <w:rFonts w:ascii="Times New Roman" w:eastAsia="Times New Roman" w:hAnsi="Times New Roman" w:cs="Times New Roman"/>
        </w:rPr>
        <w:fldChar w:fldCharType="end"/>
      </w:r>
    </w:p>
    <w:p w14:paraId="776F36A9" w14:textId="77777777" w:rsidR="00FC6532" w:rsidRDefault="00FC6532" w:rsidP="00FC6532"/>
    <w:p w14:paraId="6F5C264A" w14:textId="563AFEFB" w:rsidR="00822910" w:rsidRPr="00822910" w:rsidRDefault="00822910" w:rsidP="00FC6532">
      <w:pPr>
        <w:rPr>
          <w:sz w:val="28"/>
        </w:rPr>
      </w:pPr>
      <w:r w:rsidRPr="00822910">
        <w:rPr>
          <w:sz w:val="28"/>
        </w:rPr>
        <w:t>Major Assumptions:</w:t>
      </w:r>
    </w:p>
    <w:p w14:paraId="3D35DBB8" w14:textId="376FBFA8" w:rsidR="00822910" w:rsidRDefault="00822910" w:rsidP="00822910">
      <w:pPr>
        <w:pStyle w:val="ListParagraph"/>
        <w:numPr>
          <w:ilvl w:val="0"/>
          <w:numId w:val="3"/>
        </w:numPr>
      </w:pPr>
      <w:r>
        <w:t>All loan entries are up to date to most recent entry date found</w:t>
      </w:r>
    </w:p>
    <w:p w14:paraId="6AE2F8C5" w14:textId="77777777" w:rsidR="00822910" w:rsidRDefault="00822910" w:rsidP="00101062">
      <w:pPr>
        <w:pStyle w:val="Heading3"/>
        <w:rPr>
          <w:sz w:val="28"/>
          <w:szCs w:val="28"/>
        </w:rPr>
      </w:pPr>
    </w:p>
    <w:p w14:paraId="4B36C80B" w14:textId="1E0F7C30" w:rsidR="00822910" w:rsidRDefault="00822910" w:rsidP="00822910">
      <w:pPr>
        <w:rPr>
          <w:sz w:val="28"/>
        </w:rPr>
      </w:pPr>
      <w:r w:rsidRPr="00822910">
        <w:rPr>
          <w:sz w:val="28"/>
        </w:rPr>
        <w:t>Results:</w:t>
      </w:r>
    </w:p>
    <w:p w14:paraId="3960131C" w14:textId="77777777" w:rsidR="00822910" w:rsidRDefault="00822910" w:rsidP="00822910"/>
    <w:p w14:paraId="441CDCB2" w14:textId="4AE7288B" w:rsidR="00101062" w:rsidRPr="00822910" w:rsidRDefault="00370C71" w:rsidP="00822910">
      <w:r w:rsidRPr="00822910">
        <w:t>Average r</w:t>
      </w:r>
      <w:r w:rsidR="00101062" w:rsidRPr="00822910">
        <w:t>ate of return</w:t>
      </w:r>
      <w:r w:rsidRPr="00822910">
        <w:t xml:space="preserve"> </w:t>
      </w:r>
      <w:r w:rsidR="00822910">
        <w:t xml:space="preserve">on </w:t>
      </w:r>
      <w:proofErr w:type="gramStart"/>
      <w:r w:rsidR="00822910">
        <w:t>36 month</w:t>
      </w:r>
      <w:proofErr w:type="gramEnd"/>
      <w:r w:rsidR="00822910">
        <w:t xml:space="preserve"> </w:t>
      </w:r>
      <w:r w:rsidRPr="00822910">
        <w:t>term</w:t>
      </w:r>
      <w:r w:rsidR="00101062" w:rsidRPr="00822910">
        <w:t xml:space="preserve"> </w:t>
      </w:r>
      <w:r w:rsidRPr="00822910">
        <w:t xml:space="preserve">LC </w:t>
      </w:r>
      <w:r w:rsidR="00101062" w:rsidRPr="00822910">
        <w:t>loans</w:t>
      </w:r>
      <w:r w:rsidR="00FC6532" w:rsidRPr="00822910">
        <w:t>.</w:t>
      </w:r>
    </w:p>
    <w:p w14:paraId="12378B84" w14:textId="77777777" w:rsidR="00370C71" w:rsidRPr="00370C71" w:rsidRDefault="00370C71" w:rsidP="00370C71"/>
    <w:tbl>
      <w:tblPr>
        <w:tblpPr w:leftFromText="180" w:rightFromText="180" w:vertAnchor="text" w:horzAnchor="margin" w:tblpY="38"/>
        <w:tblW w:w="3732" w:type="dxa"/>
        <w:tblLook w:val="04A0" w:firstRow="1" w:lastRow="0" w:firstColumn="1" w:lastColumn="0" w:noHBand="0" w:noVBand="1"/>
      </w:tblPr>
      <w:tblGrid>
        <w:gridCol w:w="1737"/>
        <w:gridCol w:w="1995"/>
      </w:tblGrid>
      <w:tr w:rsidR="00370C71" w:rsidRPr="00370C71" w14:paraId="06B3AC37" w14:textId="77777777" w:rsidTr="00370C71">
        <w:trPr>
          <w:trHeight w:val="379"/>
        </w:trPr>
        <w:tc>
          <w:tcPr>
            <w:tcW w:w="3732" w:type="dxa"/>
            <w:gridSpan w:val="2"/>
            <w:tcBorders>
              <w:top w:val="single" w:sz="4" w:space="0" w:color="auto"/>
              <w:left w:val="single" w:sz="4" w:space="0" w:color="auto"/>
              <w:bottom w:val="single" w:sz="4" w:space="0" w:color="auto"/>
              <w:right w:val="single" w:sz="4" w:space="0" w:color="000000"/>
            </w:tcBorders>
            <w:shd w:val="clear" w:color="000000" w:fill="203764"/>
            <w:noWrap/>
            <w:vAlign w:val="center"/>
            <w:hideMark/>
          </w:tcPr>
          <w:p w14:paraId="7076554F" w14:textId="77777777" w:rsidR="00370C71" w:rsidRPr="00370C71" w:rsidRDefault="00370C71" w:rsidP="00370C71">
            <w:pPr>
              <w:jc w:val="center"/>
              <w:rPr>
                <w:rFonts w:ascii="Calibri" w:eastAsia="Times New Roman" w:hAnsi="Calibri" w:cs="Calibri"/>
                <w:color w:val="FFFFFF"/>
                <w:sz w:val="40"/>
                <w:szCs w:val="40"/>
              </w:rPr>
            </w:pPr>
            <w:r w:rsidRPr="00370C71">
              <w:rPr>
                <w:rFonts w:ascii="Calibri" w:eastAsia="Times New Roman" w:hAnsi="Calibri" w:cs="Calibri"/>
                <w:color w:val="FFFFFF"/>
                <w:szCs w:val="40"/>
              </w:rPr>
              <w:t>Calculated Net Annualized Return</w:t>
            </w:r>
          </w:p>
        </w:tc>
      </w:tr>
      <w:tr w:rsidR="00370C71" w:rsidRPr="00370C71" w14:paraId="3286D55F" w14:textId="77777777" w:rsidTr="00370C71">
        <w:trPr>
          <w:trHeight w:val="158"/>
        </w:trPr>
        <w:tc>
          <w:tcPr>
            <w:tcW w:w="1737" w:type="dxa"/>
            <w:tcBorders>
              <w:top w:val="nil"/>
              <w:left w:val="single" w:sz="4" w:space="0" w:color="auto"/>
              <w:bottom w:val="single" w:sz="4" w:space="0" w:color="auto"/>
              <w:right w:val="single" w:sz="4" w:space="0" w:color="auto"/>
            </w:tcBorders>
            <w:shd w:val="clear" w:color="000000" w:fill="8497B0"/>
            <w:noWrap/>
            <w:vAlign w:val="center"/>
            <w:hideMark/>
          </w:tcPr>
          <w:p w14:paraId="35E27ED7" w14:textId="77777777" w:rsidR="00370C71" w:rsidRPr="00370C71" w:rsidRDefault="00370C71" w:rsidP="00370C71">
            <w:pPr>
              <w:jc w:val="center"/>
              <w:rPr>
                <w:rFonts w:ascii="Calibri" w:eastAsia="Times New Roman" w:hAnsi="Calibri" w:cs="Calibri"/>
                <w:bCs/>
                <w:color w:val="FFFFFF"/>
                <w:sz w:val="28"/>
                <w:szCs w:val="36"/>
              </w:rPr>
            </w:pPr>
            <w:r w:rsidRPr="00370C71">
              <w:rPr>
                <w:rFonts w:ascii="Calibri" w:eastAsia="Times New Roman" w:hAnsi="Calibri" w:cs="Calibri"/>
                <w:bCs/>
                <w:color w:val="FFFFFF"/>
                <w:sz w:val="28"/>
                <w:szCs w:val="36"/>
              </w:rPr>
              <w:t>Mean</w:t>
            </w:r>
          </w:p>
        </w:tc>
        <w:tc>
          <w:tcPr>
            <w:tcW w:w="1995" w:type="dxa"/>
            <w:tcBorders>
              <w:top w:val="nil"/>
              <w:left w:val="nil"/>
              <w:bottom w:val="single" w:sz="4" w:space="0" w:color="auto"/>
              <w:right w:val="single" w:sz="4" w:space="0" w:color="auto"/>
            </w:tcBorders>
            <w:shd w:val="clear" w:color="000000" w:fill="8497B0"/>
            <w:noWrap/>
            <w:vAlign w:val="center"/>
            <w:hideMark/>
          </w:tcPr>
          <w:p w14:paraId="4D28D52C" w14:textId="77777777" w:rsidR="00370C71" w:rsidRPr="00370C71" w:rsidRDefault="00370C71" w:rsidP="00370C71">
            <w:pPr>
              <w:jc w:val="center"/>
              <w:rPr>
                <w:rFonts w:ascii="Calibri" w:eastAsia="Times New Roman" w:hAnsi="Calibri" w:cs="Calibri"/>
                <w:bCs/>
                <w:color w:val="FFFFFF"/>
                <w:sz w:val="28"/>
                <w:szCs w:val="36"/>
              </w:rPr>
            </w:pPr>
            <w:r w:rsidRPr="00370C71">
              <w:rPr>
                <w:rFonts w:ascii="Calibri" w:eastAsia="Times New Roman" w:hAnsi="Calibri" w:cs="Calibri"/>
                <w:bCs/>
                <w:color w:val="FFFFFF"/>
                <w:sz w:val="28"/>
                <w:szCs w:val="36"/>
              </w:rPr>
              <w:t>Median</w:t>
            </w:r>
          </w:p>
        </w:tc>
      </w:tr>
      <w:tr w:rsidR="00370C71" w:rsidRPr="00370C71" w14:paraId="3F8FD8B1" w14:textId="77777777" w:rsidTr="00370C71">
        <w:trPr>
          <w:trHeight w:val="299"/>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14:paraId="79B475ED" w14:textId="77777777" w:rsidR="00370C71" w:rsidRPr="00370C71" w:rsidRDefault="00370C71" w:rsidP="00370C71">
            <w:pPr>
              <w:jc w:val="center"/>
              <w:rPr>
                <w:rFonts w:ascii="Calibri" w:eastAsia="Times New Roman" w:hAnsi="Calibri" w:cs="Calibri"/>
                <w:color w:val="000000"/>
              </w:rPr>
            </w:pPr>
            <w:r w:rsidRPr="00370C71">
              <w:rPr>
                <w:rFonts w:ascii="Calibri" w:eastAsia="Times New Roman" w:hAnsi="Calibri" w:cs="Calibri"/>
                <w:color w:val="000000"/>
                <w:sz w:val="28"/>
              </w:rPr>
              <w:t>3.53%</w:t>
            </w:r>
          </w:p>
        </w:tc>
        <w:tc>
          <w:tcPr>
            <w:tcW w:w="1995" w:type="dxa"/>
            <w:tcBorders>
              <w:top w:val="nil"/>
              <w:left w:val="nil"/>
              <w:bottom w:val="single" w:sz="4" w:space="0" w:color="auto"/>
              <w:right w:val="single" w:sz="4" w:space="0" w:color="auto"/>
            </w:tcBorders>
            <w:shd w:val="clear" w:color="auto" w:fill="auto"/>
            <w:noWrap/>
            <w:vAlign w:val="center"/>
            <w:hideMark/>
          </w:tcPr>
          <w:p w14:paraId="1B1CEBD4" w14:textId="77777777" w:rsidR="00370C71" w:rsidRPr="00370C71" w:rsidRDefault="00370C71" w:rsidP="00370C71">
            <w:pPr>
              <w:jc w:val="center"/>
              <w:rPr>
                <w:rFonts w:ascii="Calibri" w:eastAsia="Times New Roman" w:hAnsi="Calibri" w:cs="Calibri"/>
                <w:color w:val="000000"/>
                <w:sz w:val="28"/>
                <w:szCs w:val="28"/>
              </w:rPr>
            </w:pPr>
            <w:r w:rsidRPr="00370C71">
              <w:rPr>
                <w:rFonts w:ascii="Calibri" w:eastAsia="Times New Roman" w:hAnsi="Calibri" w:cs="Calibri"/>
                <w:color w:val="000000"/>
                <w:sz w:val="28"/>
                <w:szCs w:val="28"/>
              </w:rPr>
              <w:t>5.87%</w:t>
            </w:r>
          </w:p>
        </w:tc>
      </w:tr>
    </w:tbl>
    <w:p w14:paraId="11D64518" w14:textId="77777777" w:rsidR="00101062" w:rsidRDefault="00101062" w:rsidP="00C03B17">
      <w:pPr>
        <w:rPr>
          <w:rFonts w:ascii="Arial" w:hAnsi="Arial" w:cs="Arial"/>
          <w:sz w:val="32"/>
          <w:szCs w:val="32"/>
        </w:rPr>
      </w:pPr>
    </w:p>
    <w:p w14:paraId="0C78CC61" w14:textId="77777777" w:rsidR="00370C71" w:rsidRDefault="00370C71" w:rsidP="00C03B17">
      <w:pPr>
        <w:rPr>
          <w:rFonts w:ascii="Arial" w:hAnsi="Arial" w:cs="Arial"/>
        </w:rPr>
      </w:pPr>
    </w:p>
    <w:p w14:paraId="1145630F" w14:textId="77777777" w:rsidR="00370C71" w:rsidRDefault="00370C71" w:rsidP="00C03B17">
      <w:pPr>
        <w:rPr>
          <w:rFonts w:ascii="Arial" w:hAnsi="Arial" w:cs="Arial"/>
        </w:rPr>
      </w:pPr>
    </w:p>
    <w:p w14:paraId="2DF5E44F" w14:textId="77777777" w:rsidR="00370C71" w:rsidRDefault="00370C71" w:rsidP="00C03B17">
      <w:pPr>
        <w:rPr>
          <w:rFonts w:ascii="Arial" w:hAnsi="Arial" w:cs="Arial"/>
        </w:rPr>
      </w:pPr>
    </w:p>
    <w:p w14:paraId="49D2C0EA" w14:textId="77777777" w:rsidR="00FC6532" w:rsidRDefault="00FC6532" w:rsidP="00C03B17">
      <w:pPr>
        <w:rPr>
          <w:rFonts w:ascii="Arial" w:hAnsi="Arial" w:cs="Arial"/>
        </w:rPr>
      </w:pPr>
    </w:p>
    <w:p w14:paraId="36C33CF5" w14:textId="4CA38A7E" w:rsidR="00822910" w:rsidRPr="00822910" w:rsidRDefault="00822910" w:rsidP="00822910">
      <w:r w:rsidRPr="00822910">
        <w:t xml:space="preserve">Average rate of return </w:t>
      </w:r>
      <w:r>
        <w:t xml:space="preserve">on </w:t>
      </w:r>
      <w:proofErr w:type="gramStart"/>
      <w:r>
        <w:t>36 month</w:t>
      </w:r>
      <w:proofErr w:type="gramEnd"/>
      <w:r>
        <w:t xml:space="preserve"> </w:t>
      </w:r>
      <w:r w:rsidRPr="00822910">
        <w:t>term LC loans</w:t>
      </w:r>
      <w:r>
        <w:t xml:space="preserve"> for top cohorts by year and loan grade</w:t>
      </w:r>
      <w:r w:rsidRPr="00822910">
        <w:t>.</w:t>
      </w:r>
    </w:p>
    <w:tbl>
      <w:tblPr>
        <w:tblpPr w:leftFromText="180" w:rightFromText="180" w:vertAnchor="text" w:horzAnchor="margin" w:tblpY="296"/>
        <w:tblW w:w="4668" w:type="dxa"/>
        <w:tblLook w:val="04A0" w:firstRow="1" w:lastRow="0" w:firstColumn="1" w:lastColumn="0" w:noHBand="0" w:noVBand="1"/>
      </w:tblPr>
      <w:tblGrid>
        <w:gridCol w:w="886"/>
        <w:gridCol w:w="1120"/>
        <w:gridCol w:w="1267"/>
        <w:gridCol w:w="1395"/>
      </w:tblGrid>
      <w:tr w:rsidR="00822910" w:rsidRPr="00370C71" w14:paraId="757763B1" w14:textId="77777777" w:rsidTr="00822910">
        <w:trPr>
          <w:trHeight w:val="440"/>
        </w:trPr>
        <w:tc>
          <w:tcPr>
            <w:tcW w:w="4668" w:type="dxa"/>
            <w:gridSpan w:val="4"/>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57C1D28" w14:textId="77777777" w:rsidR="00822910" w:rsidRPr="00370C71" w:rsidRDefault="00822910" w:rsidP="00822910">
            <w:pPr>
              <w:jc w:val="center"/>
              <w:rPr>
                <w:rFonts w:ascii="Calibri" w:eastAsia="Times New Roman" w:hAnsi="Calibri" w:cs="Calibri"/>
                <w:color w:val="FFFFFF"/>
                <w:szCs w:val="36"/>
              </w:rPr>
            </w:pPr>
            <w:r w:rsidRPr="00370C71">
              <w:rPr>
                <w:rFonts w:ascii="Calibri" w:eastAsia="Times New Roman" w:hAnsi="Calibri" w:cs="Calibri"/>
                <w:color w:val="FFFFFF"/>
                <w:szCs w:val="36"/>
              </w:rPr>
              <w:t>Calculated Net Annualized Return</w:t>
            </w:r>
          </w:p>
        </w:tc>
      </w:tr>
      <w:tr w:rsidR="00822910" w:rsidRPr="00370C71" w14:paraId="4F606D8E" w14:textId="77777777" w:rsidTr="00822910">
        <w:trPr>
          <w:trHeight w:val="166"/>
        </w:trPr>
        <w:tc>
          <w:tcPr>
            <w:tcW w:w="886" w:type="dxa"/>
            <w:tcBorders>
              <w:top w:val="nil"/>
              <w:left w:val="single" w:sz="4" w:space="0" w:color="auto"/>
              <w:bottom w:val="nil"/>
              <w:right w:val="single" w:sz="4" w:space="0" w:color="auto"/>
            </w:tcBorders>
            <w:shd w:val="clear" w:color="000000" w:fill="8497B0"/>
            <w:noWrap/>
            <w:vAlign w:val="center"/>
            <w:hideMark/>
          </w:tcPr>
          <w:p w14:paraId="00387E2F" w14:textId="77777777" w:rsidR="00822910" w:rsidRPr="00370C71" w:rsidRDefault="00822910" w:rsidP="00822910">
            <w:pPr>
              <w:jc w:val="center"/>
              <w:rPr>
                <w:rFonts w:ascii="Calibri" w:eastAsia="Times New Roman" w:hAnsi="Calibri" w:cs="Calibri"/>
                <w:color w:val="FFFFFF"/>
                <w:sz w:val="28"/>
                <w:szCs w:val="32"/>
              </w:rPr>
            </w:pPr>
            <w:r w:rsidRPr="00370C71">
              <w:rPr>
                <w:rFonts w:ascii="Calibri" w:eastAsia="Times New Roman" w:hAnsi="Calibri" w:cs="Calibri"/>
                <w:color w:val="FFFFFF"/>
                <w:sz w:val="28"/>
                <w:szCs w:val="32"/>
              </w:rPr>
              <w:t>Year</w:t>
            </w:r>
          </w:p>
        </w:tc>
        <w:tc>
          <w:tcPr>
            <w:tcW w:w="1120" w:type="dxa"/>
            <w:tcBorders>
              <w:top w:val="nil"/>
              <w:left w:val="nil"/>
              <w:bottom w:val="nil"/>
              <w:right w:val="single" w:sz="4" w:space="0" w:color="auto"/>
            </w:tcBorders>
            <w:shd w:val="clear" w:color="000000" w:fill="8497B0"/>
            <w:noWrap/>
            <w:vAlign w:val="center"/>
            <w:hideMark/>
          </w:tcPr>
          <w:p w14:paraId="124D6E60" w14:textId="77777777" w:rsidR="00822910" w:rsidRPr="00370C71" w:rsidRDefault="00822910" w:rsidP="00822910">
            <w:pPr>
              <w:jc w:val="center"/>
              <w:rPr>
                <w:rFonts w:ascii="Calibri" w:eastAsia="Times New Roman" w:hAnsi="Calibri" w:cs="Calibri"/>
                <w:color w:val="FFFFFF"/>
                <w:sz w:val="28"/>
                <w:szCs w:val="32"/>
              </w:rPr>
            </w:pPr>
            <w:r w:rsidRPr="00370C71">
              <w:rPr>
                <w:rFonts w:ascii="Calibri" w:eastAsia="Times New Roman" w:hAnsi="Calibri" w:cs="Calibri"/>
                <w:color w:val="FFFFFF"/>
                <w:sz w:val="28"/>
                <w:szCs w:val="32"/>
              </w:rPr>
              <w:t>Grade</w:t>
            </w:r>
          </w:p>
        </w:tc>
        <w:tc>
          <w:tcPr>
            <w:tcW w:w="1267" w:type="dxa"/>
            <w:tcBorders>
              <w:top w:val="nil"/>
              <w:left w:val="nil"/>
              <w:bottom w:val="nil"/>
              <w:right w:val="single" w:sz="4" w:space="0" w:color="auto"/>
            </w:tcBorders>
            <w:shd w:val="clear" w:color="000000" w:fill="8497B0"/>
            <w:noWrap/>
            <w:vAlign w:val="center"/>
            <w:hideMark/>
          </w:tcPr>
          <w:p w14:paraId="3F900D2D" w14:textId="77777777" w:rsidR="00822910" w:rsidRPr="00370C71" w:rsidRDefault="00822910" w:rsidP="00822910">
            <w:pPr>
              <w:jc w:val="center"/>
              <w:rPr>
                <w:rFonts w:ascii="Calibri" w:eastAsia="Times New Roman" w:hAnsi="Calibri" w:cs="Calibri"/>
                <w:color w:val="FFFFFF"/>
                <w:sz w:val="28"/>
                <w:szCs w:val="32"/>
              </w:rPr>
            </w:pPr>
            <w:r w:rsidRPr="00370C71">
              <w:rPr>
                <w:rFonts w:ascii="Calibri" w:eastAsia="Times New Roman" w:hAnsi="Calibri" w:cs="Calibri"/>
                <w:color w:val="FFFFFF"/>
                <w:sz w:val="28"/>
                <w:szCs w:val="32"/>
              </w:rPr>
              <w:t>Mean</w:t>
            </w:r>
          </w:p>
        </w:tc>
        <w:tc>
          <w:tcPr>
            <w:tcW w:w="1395" w:type="dxa"/>
            <w:tcBorders>
              <w:top w:val="nil"/>
              <w:left w:val="nil"/>
              <w:bottom w:val="nil"/>
              <w:right w:val="single" w:sz="4" w:space="0" w:color="auto"/>
            </w:tcBorders>
            <w:shd w:val="clear" w:color="000000" w:fill="8497B0"/>
            <w:noWrap/>
            <w:vAlign w:val="center"/>
            <w:hideMark/>
          </w:tcPr>
          <w:p w14:paraId="14565751" w14:textId="77777777" w:rsidR="00822910" w:rsidRPr="00370C71" w:rsidRDefault="00822910" w:rsidP="00822910">
            <w:pPr>
              <w:jc w:val="center"/>
              <w:rPr>
                <w:rFonts w:ascii="Calibri" w:eastAsia="Times New Roman" w:hAnsi="Calibri" w:cs="Calibri"/>
                <w:color w:val="FFFFFF"/>
                <w:sz w:val="28"/>
                <w:szCs w:val="32"/>
              </w:rPr>
            </w:pPr>
            <w:r w:rsidRPr="00370C71">
              <w:rPr>
                <w:rFonts w:ascii="Calibri" w:eastAsia="Times New Roman" w:hAnsi="Calibri" w:cs="Calibri"/>
                <w:color w:val="FFFFFF"/>
                <w:sz w:val="28"/>
                <w:szCs w:val="32"/>
              </w:rPr>
              <w:t>Median</w:t>
            </w:r>
          </w:p>
        </w:tc>
      </w:tr>
      <w:tr w:rsidR="00822910" w:rsidRPr="00370C71" w14:paraId="5821E349" w14:textId="77777777" w:rsidTr="00822910">
        <w:trPr>
          <w:trHeight w:val="352"/>
        </w:trPr>
        <w:tc>
          <w:tcPr>
            <w:tcW w:w="886" w:type="dxa"/>
            <w:tcBorders>
              <w:top w:val="single" w:sz="4" w:space="0" w:color="auto"/>
              <w:left w:val="single" w:sz="4" w:space="0" w:color="auto"/>
              <w:bottom w:val="nil"/>
              <w:right w:val="single" w:sz="4" w:space="0" w:color="auto"/>
            </w:tcBorders>
            <w:shd w:val="clear" w:color="auto" w:fill="auto"/>
            <w:noWrap/>
            <w:vAlign w:val="bottom"/>
            <w:hideMark/>
          </w:tcPr>
          <w:p w14:paraId="4157C417"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2008</w:t>
            </w:r>
          </w:p>
        </w:tc>
        <w:tc>
          <w:tcPr>
            <w:tcW w:w="1120" w:type="dxa"/>
            <w:tcBorders>
              <w:top w:val="single" w:sz="4" w:space="0" w:color="auto"/>
              <w:left w:val="nil"/>
              <w:bottom w:val="nil"/>
              <w:right w:val="nil"/>
            </w:tcBorders>
            <w:shd w:val="clear" w:color="auto" w:fill="auto"/>
            <w:noWrap/>
            <w:vAlign w:val="bottom"/>
            <w:hideMark/>
          </w:tcPr>
          <w:p w14:paraId="5F0A8896"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C</w:t>
            </w:r>
          </w:p>
        </w:tc>
        <w:tc>
          <w:tcPr>
            <w:tcW w:w="1267" w:type="dxa"/>
            <w:tcBorders>
              <w:top w:val="single" w:sz="4" w:space="0" w:color="auto"/>
              <w:left w:val="single" w:sz="4" w:space="0" w:color="auto"/>
              <w:bottom w:val="nil"/>
              <w:right w:val="single" w:sz="4" w:space="0" w:color="auto"/>
            </w:tcBorders>
            <w:shd w:val="clear" w:color="auto" w:fill="auto"/>
            <w:noWrap/>
            <w:vAlign w:val="bottom"/>
            <w:hideMark/>
          </w:tcPr>
          <w:p w14:paraId="3226C15A"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1220%</w:t>
            </w:r>
          </w:p>
        </w:tc>
        <w:tc>
          <w:tcPr>
            <w:tcW w:w="1395" w:type="dxa"/>
            <w:tcBorders>
              <w:top w:val="single" w:sz="4" w:space="0" w:color="auto"/>
              <w:left w:val="nil"/>
              <w:bottom w:val="nil"/>
              <w:right w:val="single" w:sz="4" w:space="0" w:color="auto"/>
            </w:tcBorders>
            <w:shd w:val="clear" w:color="auto" w:fill="auto"/>
            <w:noWrap/>
            <w:vAlign w:val="bottom"/>
            <w:hideMark/>
          </w:tcPr>
          <w:p w14:paraId="13D471E4"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23.6%</w:t>
            </w:r>
          </w:p>
        </w:tc>
      </w:tr>
      <w:tr w:rsidR="00822910" w:rsidRPr="00370C71" w14:paraId="57D61D3A" w14:textId="77777777" w:rsidTr="00822910">
        <w:trPr>
          <w:trHeight w:val="352"/>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14:paraId="27194ED9"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2007</w:t>
            </w:r>
          </w:p>
        </w:tc>
        <w:tc>
          <w:tcPr>
            <w:tcW w:w="1120" w:type="dxa"/>
            <w:tcBorders>
              <w:top w:val="nil"/>
              <w:left w:val="nil"/>
              <w:bottom w:val="single" w:sz="4" w:space="0" w:color="auto"/>
              <w:right w:val="nil"/>
            </w:tcBorders>
            <w:shd w:val="clear" w:color="auto" w:fill="auto"/>
            <w:noWrap/>
            <w:vAlign w:val="bottom"/>
            <w:hideMark/>
          </w:tcPr>
          <w:p w14:paraId="10F2A0D1"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G</w:t>
            </w:r>
          </w:p>
        </w:tc>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47103E6D"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111%</w:t>
            </w:r>
          </w:p>
        </w:tc>
        <w:tc>
          <w:tcPr>
            <w:tcW w:w="1395" w:type="dxa"/>
            <w:tcBorders>
              <w:top w:val="nil"/>
              <w:left w:val="nil"/>
              <w:bottom w:val="single" w:sz="4" w:space="0" w:color="auto"/>
              <w:right w:val="single" w:sz="4" w:space="0" w:color="auto"/>
            </w:tcBorders>
            <w:shd w:val="clear" w:color="auto" w:fill="auto"/>
            <w:noWrap/>
            <w:vAlign w:val="bottom"/>
            <w:hideMark/>
          </w:tcPr>
          <w:p w14:paraId="5537C6E5" w14:textId="77777777" w:rsidR="00822910" w:rsidRPr="00370C71" w:rsidRDefault="00822910" w:rsidP="00822910">
            <w:pPr>
              <w:jc w:val="center"/>
              <w:rPr>
                <w:rFonts w:ascii="Helvetica Neue" w:eastAsia="Times New Roman" w:hAnsi="Helvetica Neue" w:cs="Calibri"/>
                <w:color w:val="000000"/>
                <w:szCs w:val="28"/>
              </w:rPr>
            </w:pPr>
            <w:r w:rsidRPr="00370C71">
              <w:rPr>
                <w:rFonts w:ascii="Helvetica Neue" w:eastAsia="Times New Roman" w:hAnsi="Helvetica Neue" w:cs="Calibri"/>
                <w:color w:val="000000"/>
                <w:szCs w:val="28"/>
              </w:rPr>
              <w:t>29.3%</w:t>
            </w:r>
          </w:p>
        </w:tc>
      </w:tr>
    </w:tbl>
    <w:p w14:paraId="504D0B9C" w14:textId="77777777" w:rsidR="00822910" w:rsidRDefault="00822910" w:rsidP="00C03B17">
      <w:pPr>
        <w:rPr>
          <w:rFonts w:ascii="Arial" w:hAnsi="Arial" w:cs="Arial"/>
        </w:rPr>
      </w:pPr>
    </w:p>
    <w:p w14:paraId="4DB77605" w14:textId="77777777" w:rsidR="00370C71" w:rsidRDefault="00370C71" w:rsidP="00C03B17">
      <w:pPr>
        <w:rPr>
          <w:rFonts w:ascii="Arial" w:hAnsi="Arial" w:cs="Arial"/>
        </w:rPr>
      </w:pPr>
    </w:p>
    <w:p w14:paraId="11FF9321" w14:textId="77777777" w:rsidR="00FC6532" w:rsidRDefault="00FC6532" w:rsidP="00C03B17">
      <w:pPr>
        <w:rPr>
          <w:rFonts w:ascii="Arial" w:hAnsi="Arial" w:cs="Arial"/>
        </w:rPr>
      </w:pPr>
    </w:p>
    <w:p w14:paraId="14BC1336" w14:textId="77777777" w:rsidR="00FC6532" w:rsidRDefault="00FC6532" w:rsidP="00C03B17">
      <w:pPr>
        <w:rPr>
          <w:rFonts w:ascii="Arial" w:hAnsi="Arial" w:cs="Arial"/>
        </w:rPr>
      </w:pPr>
    </w:p>
    <w:p w14:paraId="0E39B744" w14:textId="77777777" w:rsidR="00FC6532" w:rsidRDefault="00FC6532" w:rsidP="00C03B17">
      <w:pPr>
        <w:rPr>
          <w:rFonts w:ascii="Arial" w:hAnsi="Arial" w:cs="Arial"/>
        </w:rPr>
      </w:pPr>
    </w:p>
    <w:p w14:paraId="57386B77" w14:textId="77777777" w:rsidR="00FC6532" w:rsidRDefault="00FC6532" w:rsidP="00C03B17">
      <w:pPr>
        <w:rPr>
          <w:rFonts w:ascii="Arial" w:hAnsi="Arial" w:cs="Arial"/>
        </w:rPr>
      </w:pPr>
    </w:p>
    <w:p w14:paraId="2A7FA42D" w14:textId="77777777" w:rsidR="00FC6532" w:rsidRDefault="00FC6532" w:rsidP="00C03B17">
      <w:pPr>
        <w:rPr>
          <w:rFonts w:ascii="Arial" w:hAnsi="Arial" w:cs="Arial"/>
        </w:rPr>
      </w:pPr>
    </w:p>
    <w:p w14:paraId="7DCA140E" w14:textId="77777777" w:rsidR="00FC6532" w:rsidRDefault="00FC6532" w:rsidP="00C03B17">
      <w:pPr>
        <w:rPr>
          <w:rFonts w:ascii="Arial" w:hAnsi="Arial" w:cs="Arial"/>
        </w:rPr>
      </w:pPr>
    </w:p>
    <w:p w14:paraId="29FC5494" w14:textId="79C3B603" w:rsidR="00C03B17" w:rsidRDefault="00C03B17" w:rsidP="00796FD8"/>
    <w:p w14:paraId="6658881E" w14:textId="5936B01C" w:rsidR="008E1305" w:rsidRDefault="008E1305" w:rsidP="008E1305">
      <w:pPr>
        <w:rPr>
          <w:rFonts w:ascii="Arial" w:hAnsi="Arial" w:cs="Arial"/>
          <w:sz w:val="32"/>
          <w:szCs w:val="32"/>
        </w:rPr>
      </w:pPr>
      <w:r>
        <w:rPr>
          <w:rFonts w:ascii="Arial" w:hAnsi="Arial" w:cs="Arial"/>
          <w:sz w:val="32"/>
          <w:szCs w:val="32"/>
        </w:rPr>
        <w:t>III. Modeling</w:t>
      </w:r>
    </w:p>
    <w:p w14:paraId="3E04CCEF" w14:textId="77777777" w:rsidR="008E1305" w:rsidRDefault="008E1305" w:rsidP="008E1305">
      <w:pPr>
        <w:rPr>
          <w:rFonts w:ascii="Arial" w:hAnsi="Arial" w:cs="Arial"/>
          <w:sz w:val="32"/>
          <w:szCs w:val="32"/>
        </w:rPr>
      </w:pPr>
    </w:p>
    <w:p w14:paraId="220F005C" w14:textId="4CED83C2" w:rsidR="008E1305" w:rsidRDefault="008E1305" w:rsidP="008E1305">
      <w:pPr>
        <w:rPr>
          <w:rFonts w:ascii="Arial" w:hAnsi="Arial" w:cs="Arial"/>
          <w:sz w:val="28"/>
          <w:szCs w:val="32"/>
        </w:rPr>
      </w:pPr>
      <w:r w:rsidRPr="005032A2">
        <w:rPr>
          <w:rFonts w:ascii="Arial" w:hAnsi="Arial" w:cs="Arial"/>
          <w:sz w:val="28"/>
          <w:szCs w:val="32"/>
        </w:rPr>
        <w:t>Summary</w:t>
      </w:r>
    </w:p>
    <w:p w14:paraId="4EE48B68" w14:textId="77777777" w:rsidR="008E1305" w:rsidRPr="008E1305" w:rsidRDefault="008E1305" w:rsidP="008E1305">
      <w:pPr>
        <w:rPr>
          <w:rFonts w:ascii="Arial" w:hAnsi="Arial" w:cs="Arial"/>
          <w:sz w:val="28"/>
          <w:szCs w:val="32"/>
        </w:rPr>
      </w:pPr>
    </w:p>
    <w:p w14:paraId="2506A1A9" w14:textId="37E25E76" w:rsidR="008E1305" w:rsidRDefault="008E1305" w:rsidP="008E1305">
      <w:pPr>
        <w:rPr>
          <w:rFonts w:ascii="Arial" w:hAnsi="Arial" w:cs="Arial"/>
          <w:szCs w:val="32"/>
        </w:rPr>
      </w:pPr>
      <w:r w:rsidRPr="008E1305">
        <w:rPr>
          <w:rFonts w:ascii="Arial" w:hAnsi="Arial" w:cs="Arial"/>
          <w:szCs w:val="32"/>
        </w:rPr>
        <w:t xml:space="preserve">I built a random forest classification model </w:t>
      </w:r>
      <w:r>
        <w:rPr>
          <w:rFonts w:ascii="Arial" w:hAnsi="Arial" w:cs="Arial"/>
          <w:szCs w:val="32"/>
        </w:rPr>
        <w:t xml:space="preserve">on LC loan data to predict whether a loan would </w:t>
      </w:r>
      <w:r w:rsidR="0093338C">
        <w:rPr>
          <w:rFonts w:ascii="Arial" w:hAnsi="Arial" w:cs="Arial"/>
          <w:szCs w:val="32"/>
        </w:rPr>
        <w:t>be fully repaid,</w:t>
      </w:r>
      <w:r>
        <w:rPr>
          <w:rFonts w:ascii="Arial" w:hAnsi="Arial" w:cs="Arial"/>
          <w:szCs w:val="32"/>
        </w:rPr>
        <w:t xml:space="preserve"> given the available LC data on the loan and debtor(s).  My rationale for utilizing this model was that decision trees are </w:t>
      </w:r>
      <w:r w:rsidR="003C398B">
        <w:rPr>
          <w:rFonts w:ascii="Arial" w:hAnsi="Arial" w:cs="Arial"/>
          <w:szCs w:val="32"/>
        </w:rPr>
        <w:t xml:space="preserve">great at handling large feature sets and </w:t>
      </w:r>
      <w:r w:rsidR="00F46B70">
        <w:rPr>
          <w:rFonts w:ascii="Arial" w:hAnsi="Arial" w:cs="Arial"/>
          <w:szCs w:val="32"/>
        </w:rPr>
        <w:t>are</w:t>
      </w:r>
      <w:r w:rsidR="003C398B">
        <w:rPr>
          <w:rFonts w:ascii="Arial" w:hAnsi="Arial" w:cs="Arial"/>
          <w:szCs w:val="32"/>
        </w:rPr>
        <w:t xml:space="preserve"> effective in showing me which features really effect </w:t>
      </w:r>
      <w:r w:rsidR="00F46B70">
        <w:rPr>
          <w:rFonts w:ascii="Arial" w:hAnsi="Arial" w:cs="Arial"/>
          <w:szCs w:val="32"/>
        </w:rPr>
        <w:t xml:space="preserve">loan </w:t>
      </w:r>
      <w:r w:rsidR="003C398B">
        <w:rPr>
          <w:rFonts w:ascii="Arial" w:hAnsi="Arial" w:cs="Arial"/>
          <w:szCs w:val="32"/>
        </w:rPr>
        <w:t>performance</w:t>
      </w:r>
      <w:r w:rsidR="00F46B70">
        <w:rPr>
          <w:rFonts w:ascii="Arial" w:hAnsi="Arial" w:cs="Arial"/>
          <w:szCs w:val="32"/>
        </w:rPr>
        <w:t>.</w:t>
      </w:r>
    </w:p>
    <w:p w14:paraId="024D7551" w14:textId="77777777" w:rsidR="00F46B70" w:rsidRDefault="00F46B70" w:rsidP="008E1305">
      <w:pPr>
        <w:rPr>
          <w:rFonts w:ascii="Arial" w:hAnsi="Arial" w:cs="Arial"/>
          <w:szCs w:val="32"/>
        </w:rPr>
      </w:pPr>
    </w:p>
    <w:p w14:paraId="3BCD75B8" w14:textId="77777777" w:rsidR="00F46B70" w:rsidRDefault="00F46B70" w:rsidP="00F46B70">
      <w:pPr>
        <w:rPr>
          <w:rFonts w:ascii="Arial" w:hAnsi="Arial" w:cs="Arial"/>
          <w:szCs w:val="32"/>
        </w:rPr>
      </w:pPr>
      <w:r>
        <w:rPr>
          <w:rFonts w:ascii="Arial" w:hAnsi="Arial" w:cs="Arial"/>
          <w:szCs w:val="32"/>
        </w:rPr>
        <w:t>Model Efficacy</w:t>
      </w:r>
    </w:p>
    <w:p w14:paraId="65E6B762" w14:textId="77777777" w:rsidR="00F46B70" w:rsidRDefault="00F46B70" w:rsidP="008E1305">
      <w:pPr>
        <w:rPr>
          <w:rFonts w:ascii="Arial" w:hAnsi="Arial" w:cs="Arial"/>
          <w:szCs w:val="32"/>
        </w:rPr>
      </w:pPr>
    </w:p>
    <w:p w14:paraId="4F1DAB6B" w14:textId="2785D612" w:rsidR="008E1305" w:rsidRDefault="008E1305" w:rsidP="008E1305">
      <w:pPr>
        <w:rPr>
          <w:rFonts w:ascii="Arial" w:hAnsi="Arial" w:cs="Arial"/>
          <w:szCs w:val="32"/>
        </w:rPr>
      </w:pPr>
      <w:r>
        <w:rPr>
          <w:rFonts w:ascii="Arial" w:hAnsi="Arial" w:cs="Arial"/>
          <w:szCs w:val="32"/>
        </w:rPr>
        <w:t xml:space="preserve">Initial results </w:t>
      </w:r>
      <w:r w:rsidR="0093338C">
        <w:rPr>
          <w:rFonts w:ascii="Arial" w:hAnsi="Arial" w:cs="Arial"/>
          <w:szCs w:val="32"/>
        </w:rPr>
        <w:t>of</w:t>
      </w:r>
      <w:r>
        <w:rPr>
          <w:rFonts w:ascii="Arial" w:hAnsi="Arial" w:cs="Arial"/>
          <w:szCs w:val="32"/>
        </w:rPr>
        <w:t xml:space="preserve"> the</w:t>
      </w:r>
      <w:r w:rsidR="0093338C">
        <w:rPr>
          <w:rFonts w:ascii="Arial" w:hAnsi="Arial" w:cs="Arial"/>
          <w:szCs w:val="32"/>
        </w:rPr>
        <w:t xml:space="preserve"> random forest</w:t>
      </w:r>
      <w:r>
        <w:rPr>
          <w:rFonts w:ascii="Arial" w:hAnsi="Arial" w:cs="Arial"/>
          <w:szCs w:val="32"/>
        </w:rPr>
        <w:t xml:space="preserve"> model</w:t>
      </w:r>
      <w:r w:rsidR="0093338C">
        <w:rPr>
          <w:rFonts w:ascii="Arial" w:hAnsi="Arial" w:cs="Arial"/>
          <w:szCs w:val="32"/>
        </w:rPr>
        <w:t xml:space="preserve"> are mixed.  The model has high precision in predicting loans that will default, which is important given that false positives are the most harmful to investment returns.  However, it performs very poorly at predicting </w:t>
      </w:r>
      <w:r w:rsidR="00405FD5">
        <w:rPr>
          <w:rFonts w:ascii="Arial" w:hAnsi="Arial" w:cs="Arial"/>
          <w:szCs w:val="32"/>
        </w:rPr>
        <w:t>whether</w:t>
      </w:r>
      <w:r w:rsidR="0093338C">
        <w:rPr>
          <w:rFonts w:ascii="Arial" w:hAnsi="Arial" w:cs="Arial"/>
          <w:szCs w:val="32"/>
        </w:rPr>
        <w:t xml:space="preserve"> a loan will be fully paid.  Overall it had a 13% accuracy boost over a baseline dummy model</w:t>
      </w:r>
      <w:r w:rsidR="00405FD5">
        <w:rPr>
          <w:rFonts w:ascii="Arial" w:hAnsi="Arial" w:cs="Arial"/>
          <w:szCs w:val="32"/>
        </w:rPr>
        <w:t xml:space="preserve"> at 80.8%</w:t>
      </w:r>
      <w:r w:rsidR="0093338C">
        <w:rPr>
          <w:rFonts w:ascii="Arial" w:hAnsi="Arial" w:cs="Arial"/>
          <w:szCs w:val="32"/>
        </w:rPr>
        <w:t>.</w:t>
      </w:r>
    </w:p>
    <w:p w14:paraId="73FEB8D6" w14:textId="77777777" w:rsidR="0093338C" w:rsidRDefault="0093338C" w:rsidP="008E1305">
      <w:pPr>
        <w:rPr>
          <w:rFonts w:ascii="Arial" w:hAnsi="Arial" w:cs="Arial"/>
          <w:szCs w:val="32"/>
        </w:rPr>
      </w:pPr>
    </w:p>
    <w:tbl>
      <w:tblPr>
        <w:tblW w:w="6532" w:type="dxa"/>
        <w:tblLook w:val="04A0" w:firstRow="1" w:lastRow="0" w:firstColumn="1" w:lastColumn="0" w:noHBand="0" w:noVBand="1"/>
      </w:tblPr>
      <w:tblGrid>
        <w:gridCol w:w="1332"/>
        <w:gridCol w:w="1300"/>
        <w:gridCol w:w="1300"/>
        <w:gridCol w:w="1300"/>
        <w:gridCol w:w="1300"/>
      </w:tblGrid>
      <w:tr w:rsidR="0093338C" w:rsidRPr="0093338C" w14:paraId="6A38BAAE" w14:textId="77777777" w:rsidTr="00405FD5">
        <w:trPr>
          <w:trHeight w:val="380"/>
        </w:trPr>
        <w:tc>
          <w:tcPr>
            <w:tcW w:w="1332" w:type="dxa"/>
            <w:tcBorders>
              <w:top w:val="single" w:sz="4" w:space="0" w:color="auto"/>
              <w:left w:val="single" w:sz="4" w:space="0" w:color="auto"/>
              <w:bottom w:val="single" w:sz="4" w:space="0" w:color="auto"/>
              <w:right w:val="nil"/>
            </w:tcBorders>
            <w:shd w:val="clear" w:color="auto" w:fill="1F3864" w:themeFill="accent1" w:themeFillShade="80"/>
            <w:noWrap/>
            <w:vAlign w:val="center"/>
            <w:hideMark/>
          </w:tcPr>
          <w:p w14:paraId="0F3365DC" w14:textId="77777777" w:rsidR="0093338C" w:rsidRPr="0093338C" w:rsidRDefault="0093338C" w:rsidP="0093338C">
            <w:pPr>
              <w:jc w:val="center"/>
              <w:rPr>
                <w:rFonts w:ascii="Calibri" w:eastAsia="Times New Roman" w:hAnsi="Calibri" w:cs="Calibri"/>
                <w:color w:val="FFFFFF"/>
                <w:sz w:val="28"/>
                <w:szCs w:val="28"/>
              </w:rPr>
            </w:pPr>
            <w:r w:rsidRPr="0093338C">
              <w:rPr>
                <w:rFonts w:ascii="Calibri" w:eastAsia="Times New Roman" w:hAnsi="Calibri" w:cs="Calibri"/>
                <w:color w:val="FFFFFF"/>
                <w:sz w:val="28"/>
                <w:szCs w:val="28"/>
              </w:rPr>
              <w:t> </w:t>
            </w:r>
          </w:p>
        </w:tc>
        <w:tc>
          <w:tcPr>
            <w:tcW w:w="1300" w:type="dxa"/>
            <w:tcBorders>
              <w:top w:val="single" w:sz="4" w:space="0" w:color="auto"/>
              <w:left w:val="nil"/>
              <w:bottom w:val="single" w:sz="4" w:space="0" w:color="auto"/>
              <w:right w:val="nil"/>
            </w:tcBorders>
            <w:shd w:val="clear" w:color="auto" w:fill="1F3864" w:themeFill="accent1" w:themeFillShade="80"/>
            <w:noWrap/>
            <w:vAlign w:val="center"/>
            <w:hideMark/>
          </w:tcPr>
          <w:p w14:paraId="41D76B15" w14:textId="77777777" w:rsidR="0093338C" w:rsidRPr="0093338C" w:rsidRDefault="0093338C" w:rsidP="0093338C">
            <w:pPr>
              <w:jc w:val="center"/>
              <w:rPr>
                <w:rFonts w:ascii="Calibri" w:eastAsia="Times New Roman" w:hAnsi="Calibri" w:cs="Calibri"/>
                <w:color w:val="FFFFFF"/>
                <w:sz w:val="28"/>
                <w:szCs w:val="28"/>
              </w:rPr>
            </w:pPr>
            <w:r w:rsidRPr="0093338C">
              <w:rPr>
                <w:rFonts w:ascii="Calibri" w:eastAsia="Times New Roman" w:hAnsi="Calibri" w:cs="Calibri"/>
                <w:color w:val="FFFFFF"/>
                <w:sz w:val="28"/>
                <w:szCs w:val="28"/>
              </w:rPr>
              <w:t>f1-score</w:t>
            </w:r>
          </w:p>
        </w:tc>
        <w:tc>
          <w:tcPr>
            <w:tcW w:w="1300" w:type="dxa"/>
            <w:tcBorders>
              <w:top w:val="single" w:sz="4" w:space="0" w:color="auto"/>
              <w:left w:val="nil"/>
              <w:bottom w:val="single" w:sz="4" w:space="0" w:color="auto"/>
              <w:right w:val="nil"/>
            </w:tcBorders>
            <w:shd w:val="clear" w:color="auto" w:fill="1F3864" w:themeFill="accent1" w:themeFillShade="80"/>
            <w:noWrap/>
            <w:vAlign w:val="center"/>
            <w:hideMark/>
          </w:tcPr>
          <w:p w14:paraId="0033ED62" w14:textId="77777777" w:rsidR="0093338C" w:rsidRPr="0093338C" w:rsidRDefault="0093338C" w:rsidP="0093338C">
            <w:pPr>
              <w:jc w:val="center"/>
              <w:rPr>
                <w:rFonts w:ascii="Calibri" w:eastAsia="Times New Roman" w:hAnsi="Calibri" w:cs="Calibri"/>
                <w:color w:val="FFFFFF"/>
                <w:sz w:val="28"/>
                <w:szCs w:val="28"/>
              </w:rPr>
            </w:pPr>
            <w:r w:rsidRPr="0093338C">
              <w:rPr>
                <w:rFonts w:ascii="Calibri" w:eastAsia="Times New Roman" w:hAnsi="Calibri" w:cs="Calibri"/>
                <w:color w:val="FFFFFF"/>
                <w:sz w:val="28"/>
                <w:szCs w:val="28"/>
              </w:rPr>
              <w:t>precision</w:t>
            </w:r>
          </w:p>
        </w:tc>
        <w:tc>
          <w:tcPr>
            <w:tcW w:w="1300" w:type="dxa"/>
            <w:tcBorders>
              <w:top w:val="single" w:sz="4" w:space="0" w:color="auto"/>
              <w:left w:val="nil"/>
              <w:bottom w:val="single" w:sz="4" w:space="0" w:color="auto"/>
              <w:right w:val="nil"/>
            </w:tcBorders>
            <w:shd w:val="clear" w:color="auto" w:fill="1F3864" w:themeFill="accent1" w:themeFillShade="80"/>
            <w:noWrap/>
            <w:vAlign w:val="center"/>
            <w:hideMark/>
          </w:tcPr>
          <w:p w14:paraId="63267987" w14:textId="77777777" w:rsidR="0093338C" w:rsidRPr="0093338C" w:rsidRDefault="0093338C" w:rsidP="0093338C">
            <w:pPr>
              <w:jc w:val="center"/>
              <w:rPr>
                <w:rFonts w:ascii="Calibri" w:eastAsia="Times New Roman" w:hAnsi="Calibri" w:cs="Calibri"/>
                <w:color w:val="FFFFFF"/>
                <w:sz w:val="28"/>
                <w:szCs w:val="28"/>
              </w:rPr>
            </w:pPr>
            <w:r w:rsidRPr="0093338C">
              <w:rPr>
                <w:rFonts w:ascii="Calibri" w:eastAsia="Times New Roman" w:hAnsi="Calibri" w:cs="Calibri"/>
                <w:color w:val="FFFFFF"/>
                <w:sz w:val="28"/>
                <w:szCs w:val="28"/>
              </w:rPr>
              <w:t>recall</w:t>
            </w:r>
          </w:p>
        </w:tc>
        <w:tc>
          <w:tcPr>
            <w:tcW w:w="1300" w:type="dxa"/>
            <w:tcBorders>
              <w:top w:val="single" w:sz="4" w:space="0" w:color="auto"/>
              <w:left w:val="nil"/>
              <w:bottom w:val="single" w:sz="4" w:space="0" w:color="auto"/>
              <w:right w:val="single" w:sz="4" w:space="0" w:color="auto"/>
            </w:tcBorders>
            <w:shd w:val="clear" w:color="auto" w:fill="1F3864" w:themeFill="accent1" w:themeFillShade="80"/>
            <w:noWrap/>
            <w:vAlign w:val="center"/>
            <w:hideMark/>
          </w:tcPr>
          <w:p w14:paraId="56112156" w14:textId="77777777" w:rsidR="0093338C" w:rsidRPr="0093338C" w:rsidRDefault="0093338C" w:rsidP="0093338C">
            <w:pPr>
              <w:jc w:val="center"/>
              <w:rPr>
                <w:rFonts w:ascii="Calibri" w:eastAsia="Times New Roman" w:hAnsi="Calibri" w:cs="Calibri"/>
                <w:color w:val="FFFFFF"/>
                <w:sz w:val="28"/>
                <w:szCs w:val="28"/>
              </w:rPr>
            </w:pPr>
            <w:r w:rsidRPr="0093338C">
              <w:rPr>
                <w:rFonts w:ascii="Calibri" w:eastAsia="Times New Roman" w:hAnsi="Calibri" w:cs="Calibri"/>
                <w:color w:val="FFFFFF"/>
                <w:sz w:val="28"/>
                <w:szCs w:val="28"/>
              </w:rPr>
              <w:t>support</w:t>
            </w:r>
          </w:p>
        </w:tc>
      </w:tr>
      <w:tr w:rsidR="0093338C" w:rsidRPr="0093338C" w14:paraId="641D4588" w14:textId="77777777" w:rsidTr="0093338C">
        <w:trPr>
          <w:trHeight w:val="320"/>
        </w:trPr>
        <w:tc>
          <w:tcPr>
            <w:tcW w:w="1332" w:type="dxa"/>
            <w:tcBorders>
              <w:top w:val="nil"/>
              <w:left w:val="single" w:sz="4" w:space="0" w:color="auto"/>
              <w:bottom w:val="nil"/>
              <w:right w:val="nil"/>
            </w:tcBorders>
            <w:shd w:val="clear" w:color="000000" w:fill="FFFFFF"/>
            <w:noWrap/>
            <w:vAlign w:val="bottom"/>
            <w:hideMark/>
          </w:tcPr>
          <w:p w14:paraId="1D5E8845" w14:textId="77777777" w:rsidR="0093338C" w:rsidRPr="0093338C" w:rsidRDefault="0093338C" w:rsidP="0093338C">
            <w:pPr>
              <w:rPr>
                <w:rFonts w:ascii="Calibri" w:eastAsia="Times New Roman" w:hAnsi="Calibri" w:cs="Calibri"/>
                <w:color w:val="000000"/>
              </w:rPr>
            </w:pPr>
            <w:r w:rsidRPr="0093338C">
              <w:rPr>
                <w:rFonts w:ascii="Calibri" w:eastAsia="Times New Roman" w:hAnsi="Calibri" w:cs="Calibri"/>
                <w:color w:val="000000"/>
              </w:rPr>
              <w:t>FALSE</w:t>
            </w:r>
          </w:p>
        </w:tc>
        <w:tc>
          <w:tcPr>
            <w:tcW w:w="1300" w:type="dxa"/>
            <w:tcBorders>
              <w:top w:val="nil"/>
              <w:left w:val="single" w:sz="4" w:space="0" w:color="auto"/>
              <w:bottom w:val="nil"/>
              <w:right w:val="single" w:sz="4" w:space="0" w:color="auto"/>
            </w:tcBorders>
            <w:shd w:val="clear" w:color="000000" w:fill="FFFFFF"/>
            <w:noWrap/>
            <w:vAlign w:val="bottom"/>
            <w:hideMark/>
          </w:tcPr>
          <w:p w14:paraId="4E9E777D"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0.35</w:t>
            </w:r>
          </w:p>
        </w:tc>
        <w:tc>
          <w:tcPr>
            <w:tcW w:w="1300" w:type="dxa"/>
            <w:tcBorders>
              <w:top w:val="nil"/>
              <w:left w:val="nil"/>
              <w:bottom w:val="nil"/>
              <w:right w:val="nil"/>
            </w:tcBorders>
            <w:shd w:val="clear" w:color="000000" w:fill="FFFFFF"/>
            <w:noWrap/>
            <w:vAlign w:val="bottom"/>
            <w:hideMark/>
          </w:tcPr>
          <w:p w14:paraId="305AC7A2"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0.56</w:t>
            </w:r>
          </w:p>
        </w:tc>
        <w:tc>
          <w:tcPr>
            <w:tcW w:w="1300" w:type="dxa"/>
            <w:tcBorders>
              <w:top w:val="nil"/>
              <w:left w:val="single" w:sz="4" w:space="0" w:color="auto"/>
              <w:bottom w:val="nil"/>
              <w:right w:val="single" w:sz="4" w:space="0" w:color="auto"/>
            </w:tcBorders>
            <w:shd w:val="clear" w:color="000000" w:fill="FFFFFF"/>
            <w:noWrap/>
            <w:vAlign w:val="bottom"/>
            <w:hideMark/>
          </w:tcPr>
          <w:p w14:paraId="25A967CC"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0.25</w:t>
            </w:r>
          </w:p>
        </w:tc>
        <w:tc>
          <w:tcPr>
            <w:tcW w:w="1300" w:type="dxa"/>
            <w:tcBorders>
              <w:top w:val="nil"/>
              <w:left w:val="nil"/>
              <w:bottom w:val="nil"/>
              <w:right w:val="single" w:sz="4" w:space="0" w:color="auto"/>
            </w:tcBorders>
            <w:shd w:val="clear" w:color="000000" w:fill="FFFFFF"/>
            <w:noWrap/>
            <w:vAlign w:val="bottom"/>
            <w:hideMark/>
          </w:tcPr>
          <w:p w14:paraId="6EFFBDB2"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75951</w:t>
            </w:r>
          </w:p>
        </w:tc>
      </w:tr>
      <w:tr w:rsidR="0093338C" w:rsidRPr="0093338C" w14:paraId="45858329" w14:textId="77777777" w:rsidTr="0093338C">
        <w:trPr>
          <w:trHeight w:val="320"/>
        </w:trPr>
        <w:tc>
          <w:tcPr>
            <w:tcW w:w="1332" w:type="dxa"/>
            <w:tcBorders>
              <w:top w:val="nil"/>
              <w:left w:val="single" w:sz="4" w:space="0" w:color="auto"/>
              <w:bottom w:val="nil"/>
              <w:right w:val="nil"/>
            </w:tcBorders>
            <w:shd w:val="clear" w:color="000000" w:fill="FFFFFF"/>
            <w:noWrap/>
            <w:vAlign w:val="bottom"/>
            <w:hideMark/>
          </w:tcPr>
          <w:p w14:paraId="52015396" w14:textId="77777777" w:rsidR="0093338C" w:rsidRPr="0093338C" w:rsidRDefault="0093338C" w:rsidP="0093338C">
            <w:pPr>
              <w:rPr>
                <w:rFonts w:ascii="Calibri" w:eastAsia="Times New Roman" w:hAnsi="Calibri" w:cs="Calibri"/>
                <w:color w:val="000000"/>
              </w:rPr>
            </w:pPr>
            <w:r w:rsidRPr="0093338C">
              <w:rPr>
                <w:rFonts w:ascii="Calibri" w:eastAsia="Times New Roman" w:hAnsi="Calibri" w:cs="Calibri"/>
                <w:color w:val="000000"/>
              </w:rPr>
              <w:t>TRUE</w:t>
            </w:r>
          </w:p>
        </w:tc>
        <w:tc>
          <w:tcPr>
            <w:tcW w:w="1300" w:type="dxa"/>
            <w:tcBorders>
              <w:top w:val="nil"/>
              <w:left w:val="single" w:sz="4" w:space="0" w:color="auto"/>
              <w:bottom w:val="nil"/>
              <w:right w:val="single" w:sz="4" w:space="0" w:color="auto"/>
            </w:tcBorders>
            <w:shd w:val="clear" w:color="000000" w:fill="FFFFFF"/>
            <w:noWrap/>
            <w:vAlign w:val="bottom"/>
            <w:hideMark/>
          </w:tcPr>
          <w:p w14:paraId="17F091E3"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0.89</w:t>
            </w:r>
          </w:p>
        </w:tc>
        <w:tc>
          <w:tcPr>
            <w:tcW w:w="1300" w:type="dxa"/>
            <w:tcBorders>
              <w:top w:val="nil"/>
              <w:left w:val="nil"/>
              <w:bottom w:val="nil"/>
              <w:right w:val="nil"/>
            </w:tcBorders>
            <w:shd w:val="clear" w:color="000000" w:fill="FFFFFF"/>
            <w:noWrap/>
            <w:vAlign w:val="bottom"/>
            <w:hideMark/>
          </w:tcPr>
          <w:p w14:paraId="031976A1"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0.83</w:t>
            </w:r>
          </w:p>
        </w:tc>
        <w:tc>
          <w:tcPr>
            <w:tcW w:w="1300" w:type="dxa"/>
            <w:tcBorders>
              <w:top w:val="nil"/>
              <w:left w:val="single" w:sz="4" w:space="0" w:color="auto"/>
              <w:bottom w:val="nil"/>
              <w:right w:val="single" w:sz="4" w:space="0" w:color="auto"/>
            </w:tcBorders>
            <w:shd w:val="clear" w:color="000000" w:fill="FFFFFF"/>
            <w:noWrap/>
            <w:vAlign w:val="bottom"/>
            <w:hideMark/>
          </w:tcPr>
          <w:p w14:paraId="02E8A4B5"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0.95</w:t>
            </w:r>
          </w:p>
        </w:tc>
        <w:tc>
          <w:tcPr>
            <w:tcW w:w="1300" w:type="dxa"/>
            <w:tcBorders>
              <w:top w:val="nil"/>
              <w:left w:val="nil"/>
              <w:bottom w:val="nil"/>
              <w:right w:val="single" w:sz="4" w:space="0" w:color="auto"/>
            </w:tcBorders>
            <w:shd w:val="clear" w:color="000000" w:fill="FFFFFF"/>
            <w:noWrap/>
            <w:vAlign w:val="bottom"/>
            <w:hideMark/>
          </w:tcPr>
          <w:p w14:paraId="3203594C"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300582</w:t>
            </w:r>
          </w:p>
        </w:tc>
      </w:tr>
      <w:tr w:rsidR="0093338C" w:rsidRPr="0093338C" w14:paraId="7CCD2D69" w14:textId="77777777" w:rsidTr="0093338C">
        <w:trPr>
          <w:trHeight w:val="320"/>
        </w:trPr>
        <w:tc>
          <w:tcPr>
            <w:tcW w:w="1332" w:type="dxa"/>
            <w:tcBorders>
              <w:top w:val="nil"/>
              <w:left w:val="single" w:sz="4" w:space="0" w:color="auto"/>
              <w:bottom w:val="nil"/>
              <w:right w:val="nil"/>
            </w:tcBorders>
            <w:shd w:val="clear" w:color="000000" w:fill="FFFFFF"/>
            <w:noWrap/>
            <w:vAlign w:val="bottom"/>
            <w:hideMark/>
          </w:tcPr>
          <w:p w14:paraId="2E0583D4" w14:textId="77777777" w:rsidR="0093338C" w:rsidRPr="0093338C" w:rsidRDefault="0093338C" w:rsidP="0093338C">
            <w:pPr>
              <w:rPr>
                <w:rFonts w:ascii="Calibri" w:eastAsia="Times New Roman" w:hAnsi="Calibri" w:cs="Calibri"/>
                <w:color w:val="000000"/>
              </w:rPr>
            </w:pPr>
            <w:r w:rsidRPr="0093338C">
              <w:rPr>
                <w:rFonts w:ascii="Calibri" w:eastAsia="Times New Roman" w:hAnsi="Calibri" w:cs="Calibri"/>
                <w:color w:val="000000"/>
              </w:rPr>
              <w:t>accuracy</w:t>
            </w:r>
          </w:p>
        </w:tc>
        <w:tc>
          <w:tcPr>
            <w:tcW w:w="1300" w:type="dxa"/>
            <w:tcBorders>
              <w:top w:val="nil"/>
              <w:left w:val="single" w:sz="4" w:space="0" w:color="auto"/>
              <w:bottom w:val="nil"/>
              <w:right w:val="single" w:sz="4" w:space="0" w:color="auto"/>
            </w:tcBorders>
            <w:shd w:val="clear" w:color="000000" w:fill="FFFFFF"/>
            <w:noWrap/>
            <w:vAlign w:val="bottom"/>
            <w:hideMark/>
          </w:tcPr>
          <w:p w14:paraId="249F1DE1"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0.81</w:t>
            </w:r>
          </w:p>
        </w:tc>
        <w:tc>
          <w:tcPr>
            <w:tcW w:w="1300" w:type="dxa"/>
            <w:tcBorders>
              <w:top w:val="nil"/>
              <w:left w:val="nil"/>
              <w:bottom w:val="nil"/>
              <w:right w:val="nil"/>
            </w:tcBorders>
            <w:shd w:val="clear" w:color="000000" w:fill="FFFFFF"/>
            <w:noWrap/>
            <w:vAlign w:val="bottom"/>
            <w:hideMark/>
          </w:tcPr>
          <w:p w14:paraId="074A0D9E"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0.81</w:t>
            </w:r>
          </w:p>
        </w:tc>
        <w:tc>
          <w:tcPr>
            <w:tcW w:w="1300" w:type="dxa"/>
            <w:tcBorders>
              <w:top w:val="nil"/>
              <w:left w:val="single" w:sz="4" w:space="0" w:color="auto"/>
              <w:bottom w:val="nil"/>
              <w:right w:val="single" w:sz="4" w:space="0" w:color="auto"/>
            </w:tcBorders>
            <w:shd w:val="clear" w:color="000000" w:fill="FFFFFF"/>
            <w:noWrap/>
            <w:vAlign w:val="bottom"/>
            <w:hideMark/>
          </w:tcPr>
          <w:p w14:paraId="3EF927D0"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0.81</w:t>
            </w:r>
          </w:p>
        </w:tc>
        <w:tc>
          <w:tcPr>
            <w:tcW w:w="1300" w:type="dxa"/>
            <w:tcBorders>
              <w:top w:val="nil"/>
              <w:left w:val="nil"/>
              <w:bottom w:val="nil"/>
              <w:right w:val="single" w:sz="4" w:space="0" w:color="auto"/>
            </w:tcBorders>
            <w:shd w:val="clear" w:color="000000" w:fill="FFFFFF"/>
            <w:noWrap/>
            <w:vAlign w:val="bottom"/>
            <w:hideMark/>
          </w:tcPr>
          <w:p w14:paraId="77791FFD"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0.81</w:t>
            </w:r>
          </w:p>
        </w:tc>
      </w:tr>
      <w:tr w:rsidR="0093338C" w:rsidRPr="0093338C" w14:paraId="57EF1AF8" w14:textId="77777777" w:rsidTr="0093338C">
        <w:trPr>
          <w:trHeight w:val="320"/>
        </w:trPr>
        <w:tc>
          <w:tcPr>
            <w:tcW w:w="1332" w:type="dxa"/>
            <w:tcBorders>
              <w:top w:val="nil"/>
              <w:left w:val="single" w:sz="4" w:space="0" w:color="auto"/>
              <w:bottom w:val="nil"/>
              <w:right w:val="nil"/>
            </w:tcBorders>
            <w:shd w:val="clear" w:color="000000" w:fill="FFFFFF"/>
            <w:noWrap/>
            <w:vAlign w:val="bottom"/>
            <w:hideMark/>
          </w:tcPr>
          <w:p w14:paraId="665402C3" w14:textId="2B7D9A13" w:rsidR="0093338C" w:rsidRPr="0093338C" w:rsidRDefault="0093338C" w:rsidP="0093338C">
            <w:pPr>
              <w:rPr>
                <w:rFonts w:ascii="Calibri" w:eastAsia="Times New Roman" w:hAnsi="Calibri" w:cs="Calibri"/>
                <w:color w:val="000000"/>
                <w:sz w:val="21"/>
              </w:rPr>
            </w:pPr>
            <w:r w:rsidRPr="0093338C">
              <w:rPr>
                <w:rFonts w:ascii="Calibri" w:eastAsia="Times New Roman" w:hAnsi="Calibri" w:cs="Calibri"/>
                <w:color w:val="000000"/>
                <w:sz w:val="21"/>
              </w:rPr>
              <w:t>macro avg</w:t>
            </w:r>
            <w:r w:rsidR="00405FD5" w:rsidRPr="00405FD5">
              <w:rPr>
                <w:rFonts w:ascii="Calibri" w:eastAsia="Times New Roman" w:hAnsi="Calibri" w:cs="Calibri"/>
                <w:color w:val="000000"/>
                <w:sz w:val="21"/>
              </w:rPr>
              <w:t xml:space="preserve"> w</w:t>
            </w:r>
          </w:p>
        </w:tc>
        <w:tc>
          <w:tcPr>
            <w:tcW w:w="1300" w:type="dxa"/>
            <w:tcBorders>
              <w:top w:val="nil"/>
              <w:left w:val="single" w:sz="4" w:space="0" w:color="auto"/>
              <w:bottom w:val="nil"/>
              <w:right w:val="single" w:sz="4" w:space="0" w:color="auto"/>
            </w:tcBorders>
            <w:shd w:val="clear" w:color="000000" w:fill="FFFFFF"/>
            <w:noWrap/>
            <w:vAlign w:val="bottom"/>
            <w:hideMark/>
          </w:tcPr>
          <w:p w14:paraId="3FFAE927"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0.62</w:t>
            </w:r>
          </w:p>
        </w:tc>
        <w:tc>
          <w:tcPr>
            <w:tcW w:w="1300" w:type="dxa"/>
            <w:tcBorders>
              <w:top w:val="nil"/>
              <w:left w:val="nil"/>
              <w:bottom w:val="nil"/>
              <w:right w:val="nil"/>
            </w:tcBorders>
            <w:shd w:val="clear" w:color="000000" w:fill="FFFFFF"/>
            <w:noWrap/>
            <w:vAlign w:val="bottom"/>
            <w:hideMark/>
          </w:tcPr>
          <w:p w14:paraId="17CF4FBE"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0.70</w:t>
            </w:r>
          </w:p>
        </w:tc>
        <w:tc>
          <w:tcPr>
            <w:tcW w:w="1300" w:type="dxa"/>
            <w:tcBorders>
              <w:top w:val="nil"/>
              <w:left w:val="single" w:sz="4" w:space="0" w:color="auto"/>
              <w:bottom w:val="nil"/>
              <w:right w:val="single" w:sz="4" w:space="0" w:color="auto"/>
            </w:tcBorders>
            <w:shd w:val="clear" w:color="000000" w:fill="FFFFFF"/>
            <w:noWrap/>
            <w:vAlign w:val="bottom"/>
            <w:hideMark/>
          </w:tcPr>
          <w:p w14:paraId="0732E5F2"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0.60</w:t>
            </w:r>
          </w:p>
        </w:tc>
        <w:tc>
          <w:tcPr>
            <w:tcW w:w="1300" w:type="dxa"/>
            <w:tcBorders>
              <w:top w:val="nil"/>
              <w:left w:val="nil"/>
              <w:bottom w:val="nil"/>
              <w:right w:val="single" w:sz="4" w:space="0" w:color="auto"/>
            </w:tcBorders>
            <w:shd w:val="clear" w:color="000000" w:fill="FFFFFF"/>
            <w:noWrap/>
            <w:vAlign w:val="bottom"/>
            <w:hideMark/>
          </w:tcPr>
          <w:p w14:paraId="46AC380D"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376533</w:t>
            </w:r>
          </w:p>
        </w:tc>
      </w:tr>
      <w:tr w:rsidR="0093338C" w:rsidRPr="0093338C" w14:paraId="4452868A" w14:textId="77777777" w:rsidTr="00405FD5">
        <w:trPr>
          <w:trHeight w:val="91"/>
        </w:trPr>
        <w:tc>
          <w:tcPr>
            <w:tcW w:w="1332" w:type="dxa"/>
            <w:tcBorders>
              <w:top w:val="nil"/>
              <w:left w:val="single" w:sz="4" w:space="0" w:color="auto"/>
              <w:bottom w:val="single" w:sz="4" w:space="0" w:color="auto"/>
              <w:right w:val="nil"/>
            </w:tcBorders>
            <w:shd w:val="clear" w:color="000000" w:fill="FFFFFF"/>
            <w:noWrap/>
            <w:vAlign w:val="bottom"/>
            <w:hideMark/>
          </w:tcPr>
          <w:p w14:paraId="0AEA8A8B" w14:textId="2D002710" w:rsidR="0093338C" w:rsidRPr="0093338C" w:rsidRDefault="0093338C" w:rsidP="0093338C">
            <w:pPr>
              <w:rPr>
                <w:rFonts w:ascii="Calibri" w:eastAsia="Times New Roman" w:hAnsi="Calibri" w:cs="Calibri"/>
                <w:color w:val="000000"/>
                <w:sz w:val="21"/>
              </w:rPr>
            </w:pPr>
            <w:r w:rsidRPr="0093338C">
              <w:rPr>
                <w:rFonts w:ascii="Calibri" w:eastAsia="Times New Roman" w:hAnsi="Calibri" w:cs="Calibri"/>
                <w:color w:val="000000"/>
              </w:rPr>
              <w:t>avg</w:t>
            </w:r>
          </w:p>
        </w:tc>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62D19FEE"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0.78</w:t>
            </w:r>
          </w:p>
        </w:tc>
        <w:tc>
          <w:tcPr>
            <w:tcW w:w="1300" w:type="dxa"/>
            <w:tcBorders>
              <w:top w:val="nil"/>
              <w:left w:val="nil"/>
              <w:bottom w:val="single" w:sz="4" w:space="0" w:color="auto"/>
              <w:right w:val="nil"/>
            </w:tcBorders>
            <w:shd w:val="clear" w:color="000000" w:fill="FFFFFF"/>
            <w:noWrap/>
            <w:vAlign w:val="bottom"/>
            <w:hideMark/>
          </w:tcPr>
          <w:p w14:paraId="1EF15876"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0.78</w:t>
            </w:r>
          </w:p>
        </w:tc>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14:paraId="2BDB6908"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0.81</w:t>
            </w:r>
          </w:p>
        </w:tc>
        <w:tc>
          <w:tcPr>
            <w:tcW w:w="1300" w:type="dxa"/>
            <w:tcBorders>
              <w:top w:val="nil"/>
              <w:left w:val="nil"/>
              <w:bottom w:val="single" w:sz="4" w:space="0" w:color="auto"/>
              <w:right w:val="single" w:sz="4" w:space="0" w:color="auto"/>
            </w:tcBorders>
            <w:shd w:val="clear" w:color="000000" w:fill="FFFFFF"/>
            <w:noWrap/>
            <w:vAlign w:val="bottom"/>
            <w:hideMark/>
          </w:tcPr>
          <w:p w14:paraId="1B591A4C" w14:textId="77777777" w:rsidR="0093338C" w:rsidRPr="0093338C" w:rsidRDefault="0093338C" w:rsidP="0093338C">
            <w:pPr>
              <w:jc w:val="center"/>
              <w:rPr>
                <w:rFonts w:ascii="Calibri" w:eastAsia="Times New Roman" w:hAnsi="Calibri" w:cs="Calibri"/>
                <w:color w:val="000000"/>
              </w:rPr>
            </w:pPr>
            <w:r w:rsidRPr="0093338C">
              <w:rPr>
                <w:rFonts w:ascii="Calibri" w:eastAsia="Times New Roman" w:hAnsi="Calibri" w:cs="Calibri"/>
                <w:color w:val="000000"/>
              </w:rPr>
              <w:t>376533</w:t>
            </w:r>
          </w:p>
        </w:tc>
      </w:tr>
    </w:tbl>
    <w:p w14:paraId="31D02A02" w14:textId="19E861E6" w:rsidR="007E1BE6" w:rsidRDefault="007E1BE6" w:rsidP="00C03B17"/>
    <w:p w14:paraId="4A41F17C" w14:textId="581A92B0" w:rsidR="00405FD5" w:rsidRDefault="00405FD5" w:rsidP="00C03B17">
      <w:r>
        <w:t xml:space="preserve">I ran a second, practical model evaluation on potential model loan portfolio returns versus </w:t>
      </w:r>
      <w:r w:rsidR="0069124A">
        <w:t xml:space="preserve">a </w:t>
      </w:r>
      <w:r>
        <w:t xml:space="preserve">baseline to better understand its performance.  Binning the loans by interest rate, I ran a simulation that randomly chose a number of loans to be selected from each bin and placed into a portfolio.  The model chose the loans with highest predicted probability of being paid in full.  The baseline randomly selected from each bin.  The model had a mean portfolio default rate </w:t>
      </w:r>
      <w:proofErr w:type="gramStart"/>
      <w:r>
        <w:t>of  29.8</w:t>
      </w:r>
      <w:proofErr w:type="gramEnd"/>
      <w:r>
        <w:t>% vs the 48.82% random baseline.</w:t>
      </w:r>
    </w:p>
    <w:p w14:paraId="61E2A171" w14:textId="68546457" w:rsidR="007E1BE6" w:rsidRPr="007E1BE6" w:rsidRDefault="00405FD5" w:rsidP="007E1BE6">
      <w:pPr>
        <w:rPr>
          <w:rFonts w:ascii="Times New Roman" w:eastAsia="Times New Roman" w:hAnsi="Times New Roman" w:cs="Times New Roman"/>
        </w:rPr>
      </w:pPr>
      <w:r>
        <w:rPr>
          <w:noProof/>
        </w:rPr>
        <w:lastRenderedPageBreak/>
        <w:drawing>
          <wp:inline distT="0" distB="0" distL="0" distR="0" wp14:anchorId="089A4FF3" wp14:editId="767DE19C">
            <wp:extent cx="3465689" cy="2310459"/>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v_distro.png"/>
                    <pic:cNvPicPr/>
                  </pic:nvPicPr>
                  <pic:blipFill>
                    <a:blip r:embed="rId10">
                      <a:extLst>
                        <a:ext uri="{28A0092B-C50C-407E-A947-70E740481C1C}">
                          <a14:useLocalDpi xmlns:a14="http://schemas.microsoft.com/office/drawing/2010/main" val="0"/>
                        </a:ext>
                      </a:extLst>
                    </a:blip>
                    <a:stretch>
                      <a:fillRect/>
                    </a:stretch>
                  </pic:blipFill>
                  <pic:spPr>
                    <a:xfrm>
                      <a:off x="0" y="0"/>
                      <a:ext cx="3502187" cy="2334791"/>
                    </a:xfrm>
                    <a:prstGeom prst="rect">
                      <a:avLst/>
                    </a:prstGeom>
                  </pic:spPr>
                </pic:pic>
              </a:graphicData>
            </a:graphic>
          </wp:inline>
        </w:drawing>
      </w:r>
    </w:p>
    <w:p w14:paraId="5E7638D2" w14:textId="77777777" w:rsidR="00405FD5" w:rsidRDefault="00405FD5" w:rsidP="00C03B17"/>
    <w:p w14:paraId="786EB5D0" w14:textId="77777777" w:rsidR="00405FD5" w:rsidRDefault="00405FD5" w:rsidP="00C03B17"/>
    <w:p w14:paraId="03007FDD" w14:textId="2A141D40" w:rsidR="007E1BE6" w:rsidRDefault="00F760E1" w:rsidP="00C03B17">
      <w:r>
        <w:t xml:space="preserve">I believe this model was a good step for helping predict loan outcomes above the baseline.  </w:t>
      </w:r>
      <w:r w:rsidR="0069124A">
        <w:t xml:space="preserve">The major constraint this model has is it tends to overfit the data, which would lead me to try and utilize a few techniques to make it more general.  Next, </w:t>
      </w:r>
      <w:r>
        <w:t xml:space="preserve">I would next try running a random forest regressor to predict net annualized returns. </w:t>
      </w:r>
    </w:p>
    <w:p w14:paraId="54723805" w14:textId="77777777" w:rsidR="00405FD5" w:rsidRPr="00C03B17" w:rsidRDefault="00405FD5" w:rsidP="00C03B17"/>
    <w:sectPr w:rsidR="00405FD5" w:rsidRPr="00C03B17" w:rsidSect="001B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DC9"/>
    <w:multiLevelType w:val="hybridMultilevel"/>
    <w:tmpl w:val="47BC6F18"/>
    <w:lvl w:ilvl="0" w:tplc="404E45C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14414"/>
    <w:multiLevelType w:val="hybridMultilevel"/>
    <w:tmpl w:val="B4D4DF12"/>
    <w:lvl w:ilvl="0" w:tplc="C11A76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863B4"/>
    <w:multiLevelType w:val="hybridMultilevel"/>
    <w:tmpl w:val="3EF2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F1AC4"/>
    <w:multiLevelType w:val="hybridMultilevel"/>
    <w:tmpl w:val="E2580186"/>
    <w:lvl w:ilvl="0" w:tplc="CB449C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17"/>
    <w:rsid w:val="00013716"/>
    <w:rsid w:val="00101062"/>
    <w:rsid w:val="001B0ACD"/>
    <w:rsid w:val="001C51C7"/>
    <w:rsid w:val="00370C71"/>
    <w:rsid w:val="003C398B"/>
    <w:rsid w:val="003D3491"/>
    <w:rsid w:val="00405FD5"/>
    <w:rsid w:val="004A33F3"/>
    <w:rsid w:val="004C3E63"/>
    <w:rsid w:val="004F428C"/>
    <w:rsid w:val="005032A2"/>
    <w:rsid w:val="00580038"/>
    <w:rsid w:val="006104E9"/>
    <w:rsid w:val="0069124A"/>
    <w:rsid w:val="00796FD8"/>
    <w:rsid w:val="007E1BE6"/>
    <w:rsid w:val="00822910"/>
    <w:rsid w:val="0088188D"/>
    <w:rsid w:val="008E1305"/>
    <w:rsid w:val="0093338C"/>
    <w:rsid w:val="00AE1906"/>
    <w:rsid w:val="00B4647D"/>
    <w:rsid w:val="00C03B17"/>
    <w:rsid w:val="00C62D98"/>
    <w:rsid w:val="00E44435"/>
    <w:rsid w:val="00EC05F2"/>
    <w:rsid w:val="00F21DEA"/>
    <w:rsid w:val="00F46B70"/>
    <w:rsid w:val="00F760E1"/>
    <w:rsid w:val="00F93533"/>
    <w:rsid w:val="00FC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7127"/>
  <w14:defaultImageDpi w14:val="32767"/>
  <w15:chartTrackingRefBased/>
  <w15:docId w15:val="{2B67ABB2-0A9D-5C42-AC6C-AFB4AC36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B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B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0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3B17"/>
    <w:pPr>
      <w:ind w:left="720"/>
      <w:contextualSpacing/>
    </w:pPr>
  </w:style>
  <w:style w:type="character" w:customStyle="1" w:styleId="Heading2Char">
    <w:name w:val="Heading 2 Char"/>
    <w:basedOn w:val="DefaultParagraphFont"/>
    <w:link w:val="Heading2"/>
    <w:uiPriority w:val="9"/>
    <w:rsid w:val="00C03B17"/>
    <w:rPr>
      <w:rFonts w:asciiTheme="majorHAnsi" w:eastAsiaTheme="majorEastAsia" w:hAnsiTheme="majorHAnsi" w:cstheme="majorBidi"/>
      <w:color w:val="2F5496" w:themeColor="accent1" w:themeShade="BF"/>
      <w:sz w:val="26"/>
      <w:szCs w:val="26"/>
    </w:rPr>
  </w:style>
  <w:style w:type="paragraph" w:customStyle="1" w:styleId="Default">
    <w:name w:val="Default"/>
    <w:rsid w:val="00101062"/>
    <w:pPr>
      <w:autoSpaceDE w:val="0"/>
      <w:autoSpaceDN w:val="0"/>
      <w:adjustRightInd w:val="0"/>
    </w:pPr>
    <w:rPr>
      <w:rFonts w:ascii="Symbol" w:hAnsi="Symbol" w:cs="Symbol"/>
      <w:color w:val="000000"/>
    </w:rPr>
  </w:style>
  <w:style w:type="character" w:customStyle="1" w:styleId="Heading3Char">
    <w:name w:val="Heading 3 Char"/>
    <w:basedOn w:val="DefaultParagraphFont"/>
    <w:link w:val="Heading3"/>
    <w:uiPriority w:val="9"/>
    <w:rsid w:val="0010106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051">
      <w:bodyDiv w:val="1"/>
      <w:marLeft w:val="0"/>
      <w:marRight w:val="0"/>
      <w:marTop w:val="0"/>
      <w:marBottom w:val="0"/>
      <w:divBdr>
        <w:top w:val="none" w:sz="0" w:space="0" w:color="auto"/>
        <w:left w:val="none" w:sz="0" w:space="0" w:color="auto"/>
        <w:bottom w:val="none" w:sz="0" w:space="0" w:color="auto"/>
        <w:right w:val="none" w:sz="0" w:space="0" w:color="auto"/>
      </w:divBdr>
    </w:div>
    <w:div w:id="64374168">
      <w:bodyDiv w:val="1"/>
      <w:marLeft w:val="0"/>
      <w:marRight w:val="0"/>
      <w:marTop w:val="0"/>
      <w:marBottom w:val="0"/>
      <w:divBdr>
        <w:top w:val="none" w:sz="0" w:space="0" w:color="auto"/>
        <w:left w:val="none" w:sz="0" w:space="0" w:color="auto"/>
        <w:bottom w:val="none" w:sz="0" w:space="0" w:color="auto"/>
        <w:right w:val="none" w:sz="0" w:space="0" w:color="auto"/>
      </w:divBdr>
    </w:div>
    <w:div w:id="212237453">
      <w:bodyDiv w:val="1"/>
      <w:marLeft w:val="0"/>
      <w:marRight w:val="0"/>
      <w:marTop w:val="0"/>
      <w:marBottom w:val="0"/>
      <w:divBdr>
        <w:top w:val="none" w:sz="0" w:space="0" w:color="auto"/>
        <w:left w:val="none" w:sz="0" w:space="0" w:color="auto"/>
        <w:bottom w:val="none" w:sz="0" w:space="0" w:color="auto"/>
        <w:right w:val="none" w:sz="0" w:space="0" w:color="auto"/>
      </w:divBdr>
    </w:div>
    <w:div w:id="216015839">
      <w:bodyDiv w:val="1"/>
      <w:marLeft w:val="0"/>
      <w:marRight w:val="0"/>
      <w:marTop w:val="0"/>
      <w:marBottom w:val="0"/>
      <w:divBdr>
        <w:top w:val="none" w:sz="0" w:space="0" w:color="auto"/>
        <w:left w:val="none" w:sz="0" w:space="0" w:color="auto"/>
        <w:bottom w:val="none" w:sz="0" w:space="0" w:color="auto"/>
        <w:right w:val="none" w:sz="0" w:space="0" w:color="auto"/>
      </w:divBdr>
    </w:div>
    <w:div w:id="297762731">
      <w:bodyDiv w:val="1"/>
      <w:marLeft w:val="0"/>
      <w:marRight w:val="0"/>
      <w:marTop w:val="0"/>
      <w:marBottom w:val="0"/>
      <w:divBdr>
        <w:top w:val="none" w:sz="0" w:space="0" w:color="auto"/>
        <w:left w:val="none" w:sz="0" w:space="0" w:color="auto"/>
        <w:bottom w:val="none" w:sz="0" w:space="0" w:color="auto"/>
        <w:right w:val="none" w:sz="0" w:space="0" w:color="auto"/>
      </w:divBdr>
    </w:div>
    <w:div w:id="652224749">
      <w:bodyDiv w:val="1"/>
      <w:marLeft w:val="0"/>
      <w:marRight w:val="0"/>
      <w:marTop w:val="0"/>
      <w:marBottom w:val="0"/>
      <w:divBdr>
        <w:top w:val="none" w:sz="0" w:space="0" w:color="auto"/>
        <w:left w:val="none" w:sz="0" w:space="0" w:color="auto"/>
        <w:bottom w:val="none" w:sz="0" w:space="0" w:color="auto"/>
        <w:right w:val="none" w:sz="0" w:space="0" w:color="auto"/>
      </w:divBdr>
    </w:div>
    <w:div w:id="718669322">
      <w:bodyDiv w:val="1"/>
      <w:marLeft w:val="0"/>
      <w:marRight w:val="0"/>
      <w:marTop w:val="0"/>
      <w:marBottom w:val="0"/>
      <w:divBdr>
        <w:top w:val="none" w:sz="0" w:space="0" w:color="auto"/>
        <w:left w:val="none" w:sz="0" w:space="0" w:color="auto"/>
        <w:bottom w:val="none" w:sz="0" w:space="0" w:color="auto"/>
        <w:right w:val="none" w:sz="0" w:space="0" w:color="auto"/>
      </w:divBdr>
    </w:div>
    <w:div w:id="786973277">
      <w:bodyDiv w:val="1"/>
      <w:marLeft w:val="0"/>
      <w:marRight w:val="0"/>
      <w:marTop w:val="0"/>
      <w:marBottom w:val="0"/>
      <w:divBdr>
        <w:top w:val="none" w:sz="0" w:space="0" w:color="auto"/>
        <w:left w:val="none" w:sz="0" w:space="0" w:color="auto"/>
        <w:bottom w:val="none" w:sz="0" w:space="0" w:color="auto"/>
        <w:right w:val="none" w:sz="0" w:space="0" w:color="auto"/>
      </w:divBdr>
    </w:div>
    <w:div w:id="1253049117">
      <w:bodyDiv w:val="1"/>
      <w:marLeft w:val="0"/>
      <w:marRight w:val="0"/>
      <w:marTop w:val="0"/>
      <w:marBottom w:val="0"/>
      <w:divBdr>
        <w:top w:val="none" w:sz="0" w:space="0" w:color="auto"/>
        <w:left w:val="none" w:sz="0" w:space="0" w:color="auto"/>
        <w:bottom w:val="none" w:sz="0" w:space="0" w:color="auto"/>
        <w:right w:val="none" w:sz="0" w:space="0" w:color="auto"/>
      </w:divBdr>
    </w:div>
    <w:div w:id="1365787289">
      <w:bodyDiv w:val="1"/>
      <w:marLeft w:val="0"/>
      <w:marRight w:val="0"/>
      <w:marTop w:val="0"/>
      <w:marBottom w:val="0"/>
      <w:divBdr>
        <w:top w:val="none" w:sz="0" w:space="0" w:color="auto"/>
        <w:left w:val="none" w:sz="0" w:space="0" w:color="auto"/>
        <w:bottom w:val="none" w:sz="0" w:space="0" w:color="auto"/>
        <w:right w:val="none" w:sz="0" w:space="0" w:color="auto"/>
      </w:divBdr>
    </w:div>
    <w:div w:id="1822427457">
      <w:bodyDiv w:val="1"/>
      <w:marLeft w:val="0"/>
      <w:marRight w:val="0"/>
      <w:marTop w:val="0"/>
      <w:marBottom w:val="0"/>
      <w:divBdr>
        <w:top w:val="none" w:sz="0" w:space="0" w:color="auto"/>
        <w:left w:val="none" w:sz="0" w:space="0" w:color="auto"/>
        <w:bottom w:val="none" w:sz="0" w:space="0" w:color="auto"/>
        <w:right w:val="none" w:sz="0" w:space="0" w:color="auto"/>
      </w:divBdr>
    </w:div>
    <w:div w:id="18428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Balestra, Francesco</dc:creator>
  <cp:keywords/>
  <dc:description/>
  <cp:lastModifiedBy>Balestra, Francesco</cp:lastModifiedBy>
  <cp:revision>2</cp:revision>
  <dcterms:created xsi:type="dcterms:W3CDTF">2019-10-07T12:00:00Z</dcterms:created>
  <dcterms:modified xsi:type="dcterms:W3CDTF">2019-10-07T12:00:00Z</dcterms:modified>
</cp:coreProperties>
</file>