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8d0a90ba53c4f1cc49e30463506415c4310b1c"/>
    <w:p>
      <w:pPr>
        <w:pStyle w:val="Heading1"/>
      </w:pPr>
      <w:r>
        <w:t xml:space="preserve">Chapter 5 - A Coffee Cup and a Stranger’s Family Tree</w:t>
      </w:r>
    </w:p>
    <w:p>
      <w:pPr>
        <w:pStyle w:val="FirstParagraph"/>
      </w:pPr>
      <w:r>
        <w:rPr>
          <w:bCs/>
          <w:b/>
        </w:rPr>
        <w:t xml:space="preserve">A young couple was murdered on a road trip in 1987, and the case went cold for</w:t>
      </w:r>
      <w:r>
        <w:rPr>
          <w:bCs/>
          <w:b/>
        </w:rPr>
        <w:t xml:space="preserve"> </w:t>
      </w:r>
      <w:r>
        <w:rPr>
          <w:bCs/>
          <w:b/>
        </w:rPr>
        <w:t xml:space="preserve">thirty years. The killer was found not through his own DNA, but through the DNA</w:t>
      </w:r>
      <w:r>
        <w:rPr>
          <w:bCs/>
          <w:b/>
        </w:rPr>
        <w:t xml:space="preserve"> </w:t>
      </w:r>
      <w:r>
        <w:rPr>
          <w:bCs/>
          <w:b/>
        </w:rPr>
        <w:t xml:space="preserve">of cousins he had never met, and confirmed by a cup he threw away.</w:t>
      </w:r>
    </w:p>
    <w:p>
      <w:pPr>
        <w:pStyle w:val="BodyText"/>
      </w:pPr>
      <w:r>
        <w:t xml:space="preserve">The previous four chapters were about killers undone by their own bodies, the</w:t>
      </w:r>
      <w:r>
        <w:t xml:space="preserve"> </w:t>
      </w:r>
      <w:r>
        <w:t xml:space="preserve">hair, the fluid, the fibres they left at the scene. This chapter is about</w:t>
      </w:r>
      <w:r>
        <w:t xml:space="preserve"> </w:t>
      </w:r>
      <w:r>
        <w:t xml:space="preserve">something newer and stranger, a technique that can catch a killer who left his</w:t>
      </w:r>
      <w:r>
        <w:t xml:space="preserve"> </w:t>
      </w:r>
      <w:r>
        <w:t xml:space="preserve">DNA everywhere and still stayed invisible for decades, because there was no name</w:t>
      </w:r>
      <w:r>
        <w:t xml:space="preserve"> </w:t>
      </w:r>
      <w:r>
        <w:t xml:space="preserve">to match it to. It works by finding him through his family, and it announced</w:t>
      </w:r>
      <w:r>
        <w:t xml:space="preserve"> </w:t>
      </w:r>
      <w:r>
        <w:t xml:space="preserve">itself to the world in the case of William Earl Talbott II.</w:t>
      </w:r>
    </w:p>
    <w:p>
      <w:pPr>
        <w:pStyle w:val="BodyText"/>
      </w:pPr>
      <w:r>
        <w:t xml:space="preserve">On November 18, 1987, Tanya Van Cuylenborg and Jay Cook, a young couple from</w:t>
      </w:r>
      <w:r>
        <w:t xml:space="preserve"> </w:t>
      </w:r>
      <w:r>
        <w:t xml:space="preserve">Victoria, British Columbia, set out on an overnight errand to the Seattle area to</w:t>
      </w:r>
      <w:r>
        <w:t xml:space="preserve"> </w:t>
      </w:r>
      <w:r>
        <w:t xml:space="preserve">pick up parts for Cook’s father’s business. They took the ferry across to Port</w:t>
      </w:r>
      <w:r>
        <w:t xml:space="preserve"> </w:t>
      </w:r>
      <w:r>
        <w:t xml:space="preserve">Angeles, Washington, and drove south in their van. Unfamiliar with the area, they</w:t>
      </w:r>
      <w:r>
        <w:t xml:space="preserve"> </w:t>
      </w:r>
      <w:r>
        <w:t xml:space="preserve">got lost trying to reach the Bremerton ferry, and a store clerk in Hoodsport</w:t>
      </w:r>
      <w:r>
        <w:t xml:space="preserve"> </w:t>
      </w:r>
      <w:r>
        <w:t xml:space="preserve">pointed them the right way. They were an ordinary couple on an ordinary drive,</w:t>
      </w:r>
      <w:r>
        <w:t xml:space="preserve"> </w:t>
      </w:r>
      <w:r>
        <w:t xml:space="preserve">and they were never seen alive again by anyone who wished them well.</w:t>
      </w:r>
    </w:p>
    <w:p>
      <w:pPr>
        <w:pStyle w:val="BodyText"/>
      </w:pPr>
      <w:r>
        <w:t xml:space="preserve">Their bodies were found days later, in two different rural counties, each in a</w:t>
      </w:r>
      <w:r>
        <w:t xml:space="preserve"> </w:t>
      </w:r>
      <w:r>
        <w:t xml:space="preserve">remote place; their van abandoned in a third. Tanya Van Cuylenborg had been shot</w:t>
      </w:r>
      <w:r>
        <w:t xml:space="preserve"> </w:t>
      </w:r>
      <w:r>
        <w:t xml:space="preserve">and left partly nude. Jay Cook had been beaten and killed. It was the kind of</w:t>
      </w:r>
      <w:r>
        <w:t xml:space="preserve"> </w:t>
      </w:r>
      <w:r>
        <w:t xml:space="preserve">double murder that horrifies a region and then, slowly, defeats it. There was</w:t>
      </w:r>
      <w:r>
        <w:t xml:space="preserve"> </w:t>
      </w:r>
      <w:r>
        <w:t xml:space="preserve">biological evidence, semen on Van Cuylenborg’s clothing and body, and a palm</w:t>
      </w:r>
      <w:r>
        <w:t xml:space="preserve"> </w:t>
      </w:r>
      <w:r>
        <w:t xml:space="preserve">print on the van’s rear window. But in 1987 those things could only convict a</w:t>
      </w:r>
      <w:r>
        <w:t xml:space="preserve"> </w:t>
      </w:r>
      <w:r>
        <w:t xml:space="preserve">suspect, and there was no suspect. The DNA belonged to a ghost.</w:t>
      </w:r>
    </w:p>
    <w:bookmarkStart w:id="20" w:name="thirty-years-and-then-a-family-tree"/>
    <w:p>
      <w:pPr>
        <w:pStyle w:val="Heading2"/>
      </w:pPr>
      <w:r>
        <w:t xml:space="preserve">Thirty years, and then a family tree</w:t>
      </w:r>
    </w:p>
    <w:p>
      <w:pPr>
        <w:pStyle w:val="FirstParagraph"/>
      </w:pPr>
      <w:r>
        <w:t xml:space="preserve">For nearly three decades the case sat, the DNA profile complete and useless, a</w:t>
      </w:r>
      <w:r>
        <w:t xml:space="preserve"> </w:t>
      </w:r>
      <w:r>
        <w:t xml:space="preserve">key with no lock. The killer had left his genetic signature all over the crime,</w:t>
      </w:r>
      <w:r>
        <w:t xml:space="preserve"> </w:t>
      </w:r>
      <w:r>
        <w:t xml:space="preserve">and it did not matter, because a DNA profile only names a person if that person’s</w:t>
      </w:r>
      <w:r>
        <w:t xml:space="preserve"> </w:t>
      </w:r>
      <w:r>
        <w:t xml:space="preserve">profile is already sitting in a database somewhere to match against. Talbott’s</w:t>
      </w:r>
      <w:r>
        <w:t xml:space="preserve"> </w:t>
      </w:r>
      <w:r>
        <w:t xml:space="preserve">never was.</w:t>
      </w:r>
    </w:p>
    <w:p>
      <w:pPr>
        <w:pStyle w:val="BodyText"/>
      </w:pPr>
      <w:r>
        <w:t xml:space="preserve">What changed was not the killer’s DNA. It was everyone else’s.</w:t>
      </w:r>
    </w:p>
    <w:p>
      <w:pPr>
        <w:pStyle w:val="BodyText"/>
      </w:pPr>
      <w:r>
        <w:t xml:space="preserve">By 2018, millions of ordinary people had spat into tubes and mailed their DNA to</w:t>
      </w:r>
      <w:r>
        <w:t xml:space="preserve"> </w:t>
      </w:r>
      <w:r>
        <w:t xml:space="preserve">consumer genealogy companies to find long-lost relatives and fill in family</w:t>
      </w:r>
      <w:r>
        <w:t xml:space="preserve"> </w:t>
      </w:r>
      <w:r>
        <w:t xml:space="preserve">trees, and many had uploaded the results to open databases like GEDmatch.</w:t>
      </w:r>
      <w:r>
        <w:t xml:space="preserve"> </w:t>
      </w:r>
      <w:r>
        <w:t xml:space="preserve">Investigators realized that a crime-scene DNA profile could be run against those</w:t>
      </w:r>
      <w:r>
        <w:t xml:space="preserve"> </w:t>
      </w:r>
      <w:r>
        <w:t xml:space="preserve">public databases, not to find the killer himself, but to find his</w:t>
      </w:r>
      <w:r>
        <w:t xml:space="preserve"> </w:t>
      </w:r>
      <w:r>
        <w:rPr>
          <w:iCs/>
          <w:i/>
        </w:rPr>
        <w:t xml:space="preserve">relatives</w:t>
      </w:r>
      <w:r>
        <w:t xml:space="preserve">,</w:t>
      </w:r>
      <w:r>
        <w:t xml:space="preserve"> </w:t>
      </w:r>
      <w:r>
        <w:t xml:space="preserve">the cousins and second cousins who shared enough DNA to show a family connection.</w:t>
      </w:r>
      <w:r>
        <w:t xml:space="preserve"> </w:t>
      </w:r>
      <w:r>
        <w:t xml:space="preserve">Working with the DNA technology firm Parabon and a genetic genealogist, that is</w:t>
      </w:r>
      <w:r>
        <w:t xml:space="preserve"> </w:t>
      </w:r>
      <w:r>
        <w:t xml:space="preserve">exactly what happened here. The killer’s profile, uploaded to GEDmatch, lit up</w:t>
      </w:r>
      <w:r>
        <w:t xml:space="preserve"> </w:t>
      </w:r>
      <w:r>
        <w:t xml:space="preserve">matches to people who shared his ancestry. From those matches, a genealogist</w:t>
      </w:r>
      <w:r>
        <w:t xml:space="preserve"> </w:t>
      </w:r>
      <w:r>
        <w:t xml:space="preserve">built family trees backward and forward, narrowing a sprawling web of relations</w:t>
      </w:r>
      <w:r>
        <w:t xml:space="preserve"> </w:t>
      </w:r>
      <w:r>
        <w:t xml:space="preserve">down, branch by branch, to a single name: William Earl Talbott II, a man who had</w:t>
      </w:r>
      <w:r>
        <w:t xml:space="preserve"> </w:t>
      </w:r>
      <w:r>
        <w:t xml:space="preserve">never been a suspect, whose DNA was in no criminal database, and who had lived</w:t>
      </w:r>
      <w:r>
        <w:t xml:space="preserve"> </w:t>
      </w:r>
      <w:r>
        <w:t xml:space="preserve">quietly for thirty years believing the couple in the van were his secret to keep.</w:t>
      </w:r>
    </w:p>
    <w:p>
      <w:pPr>
        <w:pStyle w:val="BodyText"/>
      </w:pPr>
      <w:r>
        <w:t xml:space="preserve">The family tree pointed at him. But a pointing finger is not proof, and police</w:t>
      </w:r>
      <w:r>
        <w:t xml:space="preserve"> </w:t>
      </w:r>
      <w:r>
        <w:t xml:space="preserve">still needed his actual DNA to compare against the killer’s. They did not need a</w:t>
      </w:r>
      <w:r>
        <w:t xml:space="preserve"> </w:t>
      </w:r>
      <w:r>
        <w:t xml:space="preserve">warrant to get it, because Talbott, like all of us, was constantly discarding</w:t>
      </w:r>
      <w:r>
        <w:t xml:space="preserve"> </w:t>
      </w:r>
      <w:r>
        <w:t xml:space="preserve">himself in public. Investigators followed him and collected an item he threw</w:t>
      </w:r>
      <w:r>
        <w:t xml:space="preserve"> </w:t>
      </w:r>
      <w:r>
        <w:t xml:space="preserve">away, a discarded cup bearing his DNA. It matched the DNA from the 1987 murders.</w:t>
      </w:r>
      <w:r>
        <w:t xml:space="preserve"> </w:t>
      </w:r>
      <w:r>
        <w:t xml:space="preserve">Thirty years of anonymity ended with a piece of trash.</w:t>
      </w:r>
    </w:p>
    <w:p>
      <w:pPr>
        <w:pStyle w:val="BodyText"/>
      </w:pPr>
      <w:r>
        <w:t xml:space="preserve">Talbott went to trial and was convicted of both murders, the first person in the</w:t>
      </w:r>
      <w:r>
        <w:t xml:space="preserve"> </w:t>
      </w:r>
      <w:r>
        <w:t xml:space="preserve">United States convicted at trial on the strength of investigative genetic</w:t>
      </w:r>
      <w:r>
        <w:t xml:space="preserve"> </w:t>
      </w:r>
      <w:r>
        <w:t xml:space="preserve">genealogy.</w:t>
      </w:r>
      <w:r>
        <w:t xml:space="preserve"> </w:t>
      </w:r>
      <w:r>
        <w:rPr>
          <w:iCs/>
          <w:i/>
        </w:rPr>
        <w:t xml:space="preserve">(The GEDmatch identification and the discarded-cup collection are</w:t>
      </w:r>
      <w:r>
        <w:rPr>
          <w:iCs/>
          <w:i/>
        </w:rPr>
        <w:t xml:space="preserve"> </w:t>
      </w:r>
      <w:r>
        <w:rPr>
          <w:iCs/>
          <w:i/>
        </w:rPr>
        <w:t xml:space="preserve">drawn from the investigative record and reporting; the appellate decision anchors</w:t>
      </w:r>
      <w:r>
        <w:rPr>
          <w:iCs/>
          <w:i/>
        </w:rPr>
        <w:t xml:space="preserve"> </w:t>
      </w:r>
      <w:r>
        <w:rPr>
          <w:iCs/>
          <w:i/>
        </w:rPr>
        <w:t xml:space="preserve">the murders, the DNA and palm-print evidence, and the convictions.)</w:t>
      </w:r>
    </w:p>
    <w:bookmarkEnd w:id="20"/>
    <w:bookmarkStart w:id="21" w:name="the-appeal-and-what-stuck"/>
    <w:p>
      <w:pPr>
        <w:pStyle w:val="Heading2"/>
      </w:pPr>
      <w:r>
        <w:t xml:space="preserve">The appeal, and what stuck</w:t>
      </w:r>
    </w:p>
    <w:p>
      <w:pPr>
        <w:pStyle w:val="FirstParagraph"/>
      </w:pPr>
      <w:r>
        <w:t xml:space="preserve">Talbott’s case took a detour through the appellate courts, but not over the</w:t>
      </w:r>
      <w:r>
        <w:t xml:space="preserve"> </w:t>
      </w:r>
      <w:r>
        <w:t xml:space="preserve">genealogy. The Washington Court of Appeals initially reversed his convictions</w:t>
      </w:r>
      <w:r>
        <w:t xml:space="preserve"> </w:t>
      </w:r>
      <w:r>
        <w:t xml:space="preserve">over a question about a biased juror. The Washington Supreme Court reversed that</w:t>
      </w:r>
      <w:r>
        <w:t xml:space="preserve"> </w:t>
      </w:r>
      <w:r>
        <w:t xml:space="preserve">decision and reinstated the convictions, holding that Talbott had not properly</w:t>
      </w:r>
      <w:r>
        <w:t xml:space="preserve"> </w:t>
      </w:r>
      <w:r>
        <w:t xml:space="preserve">preserved the juror issue because he had accepted the jury without using an</w:t>
      </w:r>
      <w:r>
        <w:t xml:space="preserve"> </w:t>
      </w:r>
      <w:r>
        <w:t xml:space="preserve">available challenge to remove the juror in question. On the case’s return to the</w:t>
      </w:r>
      <w:r>
        <w:t xml:space="preserve"> </w:t>
      </w:r>
      <w:r>
        <w:t xml:space="preserve">Court of Appeals, that court struck a firearm sentencing enhancement but</w:t>
      </w:r>
      <w:r>
        <w:t xml:space="preserve"> </w:t>
      </w:r>
      <w:r>
        <w:t xml:space="preserve">otherwise affirmed. The murder convictions stand.</w:t>
      </w:r>
    </w:p>
    <w:p>
      <w:pPr>
        <w:pStyle w:val="BodyText"/>
      </w:pPr>
      <w:r>
        <w:t xml:space="preserve">Tellingly, Talbott’s defense at trial did not really contest that his DNA was</w:t>
      </w:r>
      <w:r>
        <w:t xml:space="preserve"> </w:t>
      </w:r>
      <w:r>
        <w:t xml:space="preserve">there. He conceded he’d had sexual contact with Van Cuylenborg and physical</w:t>
      </w:r>
      <w:r>
        <w:t xml:space="preserve"> </w:t>
      </w:r>
      <w:r>
        <w:t xml:space="preserve">contact with the van, which his DNA and palm print proved beyond argument. Thirty</w:t>
      </w:r>
      <w:r>
        <w:t xml:space="preserve"> </w:t>
      </w:r>
      <w:r>
        <w:t xml:space="preserve">years earlier that concession would have been impossible to force, because no one</w:t>
      </w:r>
      <w:r>
        <w:t xml:space="preserve"> </w:t>
      </w:r>
      <w:r>
        <w:t xml:space="preserve">could have put his name to the evidence. The genealogy did what a generation of</w:t>
      </w:r>
      <w:r>
        <w:t xml:space="preserve"> </w:t>
      </w:r>
      <w:r>
        <w:t xml:space="preserve">investigators could not: it turned an anonymous profile into a man with an</w:t>
      </w:r>
      <w:r>
        <w:t xml:space="preserve"> </w:t>
      </w:r>
      <w:r>
        <w:t xml:space="preserve">address.</w:t>
      </w:r>
    </w:p>
    <w:bookmarkEnd w:id="21"/>
    <w:bookmarkStart w:id="22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relatives, most of whom he had probably never met, and none</w:t>
      </w:r>
      <w:r>
        <w:t xml:space="preserve"> </w:t>
      </w:r>
      <w:r>
        <w:t xml:space="preserve">of whom did anything but explore their own heritage. William Talbott left his DNA</w:t>
      </w:r>
      <w:r>
        <w:t xml:space="preserve"> </w:t>
      </w:r>
      <w:r>
        <w:t xml:space="preserve">on his victims in 1987 and then did the one thing that should have kept him safe</w:t>
      </w:r>
      <w:r>
        <w:t xml:space="preserve"> </w:t>
      </w:r>
      <w:r>
        <w:t xml:space="preserve">forever: he committed his crime before there was any way to connect that DNA to</w:t>
      </w:r>
      <w:r>
        <w:t xml:space="preserve"> </w:t>
      </w:r>
      <w:r>
        <w:t xml:space="preserve">his name. He waited out the science of his own era and won. What he could not</w:t>
      </w:r>
      <w:r>
        <w:t xml:space="preserve"> </w:t>
      </w:r>
      <w:r>
        <w:t xml:space="preserve">wait out was a future in which his cousins, of their own free will, would hand</w:t>
      </w:r>
      <w:r>
        <w:t xml:space="preserve"> </w:t>
      </w:r>
      <w:r>
        <w:t xml:space="preserve">their DNA to companies that would place it in databases a detective could search.</w:t>
      </w:r>
      <w:r>
        <w:t xml:space="preserve"> </w:t>
      </w:r>
      <w:r>
        <w:t xml:space="preserve">He did not put himself in the system. His family did it for him, without ever</w:t>
      </w:r>
      <w:r>
        <w:t xml:space="preserve"> </w:t>
      </w:r>
      <w:r>
        <w:t xml:space="preserve">intending to, and a discarded cup did the rest. You can decline to give the</w:t>
      </w:r>
      <w:r>
        <w:t xml:space="preserve"> </w:t>
      </w:r>
      <w:r>
        <w:t xml:space="preserve">police your DNA. You cannot stop the people who share it from giving theirs.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Talbott</w:t>
      </w:r>
      <w:r>
        <w:t xml:space="preserve">, No. 80334-4-I (Wash. Ct. App.)</w:t>
      </w:r>
      <w:r>
        <w:t xml:space="preserve"> </w:t>
      </w:r>
      <w:r>
        <w:t xml:space="preserve">(on remand); the convictions were reinstated by the Washington Supreme Court in</w:t>
      </w:r>
      <w:r>
        <w:t xml:space="preserve"> </w:t>
      </w:r>
      <w:r>
        <w:rPr>
          <w:iCs/>
          <w:i/>
        </w:rPr>
        <w:t xml:space="preserve">State v. Talbott</w:t>
      </w:r>
      <w:r>
        <w:t xml:space="preserve">, 200 Wn.2d 731, 521 P.3d 948 (2022).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State v. Talbott 200 Wn.2d 731</w:t>
      </w:r>
      <w:r>
        <w:t xml:space="preserve">”</w:t>
      </w:r>
      <w:r>
        <w:t xml:space="preserve"> </w:t>
      </w:r>
      <w:r>
        <w:t xml:space="preserve">(courts.wa.gov / Justia).</w:t>
      </w:r>
      <w:r>
        <w:t xml:space="preserve"> </w:t>
      </w:r>
      <w:r>
        <w:t xml:space="preserve">The murders, the DNA and palm-print evidence, and the procedural history are set</w:t>
      </w:r>
      <w:r>
        <w:t xml:space="preserve"> </w:t>
      </w:r>
      <w:r>
        <w:t xml:space="preserve">out in the opinions; the GEDmatch/genetic-genealogy identification and the</w:t>
      </w:r>
      <w:r>
        <w:t xml:space="preserve"> </w:t>
      </w:r>
      <w:r>
        <w:t xml:space="preserve">discarded-cup collection come from the investigative record and contemporaneous</w:t>
      </w:r>
      <w:r>
        <w:t xml:space="preserve"> </w:t>
      </w:r>
      <w:r>
        <w:t xml:space="preserve">reporting.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t xml:space="preserve">the constitutionality of the genealogy technique is taken</w:t>
      </w:r>
      <w:r>
        <w:t xml:space="preserve"> </w:t>
      </w:r>
      <w:r>
        <w:t xml:space="preserve">up directly in</w:t>
      </w:r>
      <w:r>
        <w:t xml:space="preserve"> </w:t>
      </w:r>
      <w:r>
        <w:rPr>
          <w:iCs/>
          <w:i/>
        </w:rPr>
        <w:t xml:space="preserve">State v. Hartman</w:t>
      </w:r>
      <w:r>
        <w:t xml:space="preserve"> </w:t>
      </w:r>
      <w:r>
        <w:t xml:space="preserve">(Chapter 6).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2026-07-02T16:34:54Z</dcterms:created>
  <dcterms:modified xsi:type="dcterms:W3CDTF">2026-07-02T16:34:54Z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