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 two men, years apart, one poisoner</w:t>
      </w:r>
      <w:r>
        <w:t xml:space="preserve"> </w:t>
      </w:r>
      <w:r>
        <w:rPr>
          <w:iCs/>
          <w:i/>
        </w:rPr>
        <w:t xml:space="preserve">⚠️ NEEDS RE-PULL: the file sent was the WRONG Turner (273 Ga. 340 (2001), James Steven Turner, a 1979 shooting). The antifreeze poisoner is Julia Lynn Turner, 281 Ga. 647, 641 S.E.2d 527 (2007) - Justia s06a1971-1.</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w:t>
      </w:r>
      <w:r>
        <w:t xml:space="preserve"> </w:t>
      </w:r>
      <w:r>
        <w:t xml:space="preserve">🇺🇸</w:t>
      </w:r>
      <w:r>
        <w:t xml:space="preserve"> </w:t>
      </w:r>
      <w:r>
        <w:rPr>
          <w:iCs/>
          <w:i/>
        </w:rPr>
        <w:t xml:space="preserve">Carpenter v. United States</w:t>
      </w:r>
      <w:r>
        <w:t xml:space="preserve"> </w:t>
      </w:r>
      <w:r>
        <w:t xml:space="preserve">(2018) and</w:t>
      </w:r>
      <w:r>
        <w:t xml:space="preserve"> </w:t>
      </w:r>
      <w:r>
        <w:rPr>
          <w:iCs/>
          <w:i/>
        </w:rPr>
        <w:t xml:space="preserve">United States v. Jones</w:t>
      </w:r>
      <w:r>
        <w:t xml:space="preserve"> </w:t>
      </w:r>
      <w:r>
        <w:t xml:space="preserve">(2012) - the two rulings that decided when the phone in your pocket needs a</w:t>
      </w:r>
      <w:r>
        <w:t xml:space="preserve"> </w:t>
      </w:r>
      <w:r>
        <w:t xml:space="preserve">warrant.</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Seven Hundred Thousand Records Behind a Smiling Daughter</w:t>
      </w:r>
      <w:r>
        <w:t xml:space="preserve"> </w:t>
      </w:r>
      <w:r>
        <w:t xml:space="preserve">- 🇨🇦</w:t>
      </w:r>
      <w:r>
        <w:t xml:space="preserve"> </w:t>
      </w:r>
      <w:r>
        <w:rPr>
          <w:iCs/>
          <w:i/>
        </w:rPr>
        <w:t xml:space="preserve">R. v. Pan</w:t>
      </w:r>
      <w:r>
        <w:t xml:space="preserve"> </w:t>
      </w:r>
      <w:r>
        <w:t xml:space="preserve">(ON CA 2023 / SCC 2025) 🔶</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w:t>
      </w:r>
      <w:r>
        <w:t xml:space="preserve">(Minn., 2024) - an accidental geotag</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2025) - ALPR tracks the getaway car</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(The computer-search</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evidence lives in companion authority Jensen II, 2011 WI App 3 - on the pull list.)</w:t>
      </w:r>
    </w:p>
    <w:p>
      <w:pPr>
        <w:numPr>
          <w:ilvl w:val="0"/>
          <w:numId w:val="1004"/>
        </w:numPr>
        <w:pStyle w:val="Compact"/>
      </w:pPr>
      <w:r>
        <w:rPr>
          <w:bCs/>
          <w:b/>
        </w:rPr>
        <w:t xml:space="preserve">He Googled Where a Bullet Won’t Kill You</w:t>
      </w:r>
      <w:r>
        <w:t xml:space="preserve"> </w:t>
      </w:r>
      <w:r>
        <w:t xml:space="preserve">- 🇺🇸</w:t>
      </w:r>
      <w:r>
        <w:t xml:space="preserve"> </w:t>
      </w:r>
      <w:r>
        <w:rPr>
          <w:iCs/>
          <w:i/>
        </w:rPr>
        <w:t xml:space="preserve">Barber v. State</w:t>
      </w:r>
      <w:r>
        <w:t xml:space="preserve"> </w:t>
      </w:r>
      <w:r>
        <w:t xml:space="preserve">(Fla., 2009) - staging a beach shooting</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the Pistol, and the Angle That Didn’t Add Up</w:t>
      </w:r>
      <w:r>
        <w:t xml:space="preserve"> </w:t>
      </w:r>
      <w:r>
        <w:t xml:space="preserve">- 🇨🇦</w:t>
      </w:r>
      <w:r>
        <w:t xml:space="preserve"> </w:t>
      </w:r>
      <w:r>
        <w:rPr>
          <w:iCs/>
          <w:i/>
        </w:rPr>
        <w:t xml:space="preserve">Delisle c. R.</w:t>
      </w:r>
      <w:r>
        <w:t xml:space="preserve"> </w:t>
      </w:r>
      <w:r>
        <w:t xml:space="preserve">(QC CA, 2013) 🔶</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2013) 🔶</w:t>
      </w:r>
    </w:p>
    <w:p>
      <w:pPr>
        <w:numPr>
          <w:ilvl w:val="0"/>
          <w:numId w:val="1008"/>
        </w:numPr>
        <w:pStyle w:val="Compact"/>
      </w:pPr>
      <w:r>
        <w:rPr>
          <w:bCs/>
          <w:b/>
        </w:rPr>
        <w:t xml:space="preserve">The Gun in the Dead Man’s Hand</w:t>
      </w:r>
      <w:r>
        <w:t xml:space="preserve"> </w:t>
      </w:r>
      <w:r>
        <w:t xml:space="preserve">- 🇺🇸</w:t>
      </w:r>
      <w:r>
        <w:t xml:space="preserve"> </w:t>
      </w:r>
      <w:r>
        <w:rPr>
          <w:iCs/>
          <w:i/>
        </w:rPr>
        <w:t xml:space="preserve">Johnson v. State</w:t>
      </w:r>
      <w:r>
        <w:t xml:space="preserve"> </w:t>
      </w:r>
      <w:r>
        <w:t xml:space="preserve">(Tex., 2004) - no powder burns, no suicide</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4"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69"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69"/>
    <w:bookmarkStart w:id="70"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0"/>
    <w:bookmarkStart w:id="71"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1"/>
    <w:bookmarkStart w:id="73"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2">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73"/>
    <w:bookmarkEnd w:id="74"/>
    <w:bookmarkStart w:id="81"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75"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75"/>
    <w:bookmarkStart w:id="76"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76"/>
    <w:bookmarkStart w:id="77"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77"/>
    <w:bookmarkStart w:id="78"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78"/>
    <w:bookmarkStart w:id="80"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0"/>
    <w:bookmarkEnd w:id="81"/>
    <w:bookmarkStart w:id="87"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2"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2"/>
    <w:bookmarkStart w:id="83"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83"/>
    <w:bookmarkStart w:id="84"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84"/>
    <w:bookmarkStart w:id="86"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85">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86"/>
    <w:bookmarkEnd w:id="87"/>
    <w:bookmarkStart w:id="93"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88"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88"/>
    <w:bookmarkStart w:id="89"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89"/>
    <w:bookmarkStart w:id="90"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90"/>
    <w:bookmarkStart w:id="92"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91">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92"/>
    <w:bookmarkEnd w:id="93"/>
    <w:bookmarkStart w:id="99"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94"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94"/>
    <w:bookmarkStart w:id="95"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95"/>
    <w:bookmarkStart w:id="96"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96"/>
    <w:bookmarkStart w:id="98" w:name="howd-he-get-caught-9"/>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97">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98"/>
    <w:bookmarkEnd w:id="99"/>
    <w:bookmarkStart w:id="104"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00"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00"/>
    <w:bookmarkStart w:id="101"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01"/>
    <w:bookmarkStart w:id="103" w:name="howd-she-get-caught"/>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02">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03"/>
    <w:bookmarkEnd w:id="104"/>
    <w:bookmarkStart w:id="110"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05"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05"/>
    <w:bookmarkStart w:id="106"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06"/>
    <w:bookmarkStart w:id="107"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07"/>
    <w:bookmarkStart w:id="109" w:name="howd-he-get-caught-10"/>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08">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09"/>
    <w:bookmarkEnd w:id="110"/>
    <w:bookmarkStart w:id="116"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11"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11"/>
    <w:bookmarkStart w:id="112"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12"/>
    <w:bookmarkStart w:id="115" w:name="howd-he-get-caught-11"/>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13">
        <w:r>
          <w:rPr>
            <w:rStyle w:val="Hyperlink"/>
          </w:rPr>
          <w:t xml:space="preserve">Justia</w:t>
        </w:r>
      </w:hyperlink>
      <w:r>
        <w:t xml:space="preserve"> </w:t>
      </w:r>
      <w:r>
        <w:t xml:space="preserve">· official PDF via</w:t>
      </w:r>
      <w:r>
        <w:t xml:space="preserve"> </w:t>
      </w:r>
      <w:hyperlink r:id="rId114">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(for the underlying trial evidence, incl. the family</w:t>
      </w:r>
      <w:r>
        <w:rPr>
          <w:bCs/>
          <w:b/>
        </w:rPr>
        <w:t xml:space="preserve"> </w:t>
      </w:r>
      <w:r>
        <w:rPr>
          <w:bCs/>
          <w:b/>
        </w:rPr>
        <w:t xml:space="preserve">computer forensics):</w:t>
      </w:r>
      <w:r>
        <w:t xml:space="preserve"> </w:t>
      </w:r>
      <w:r>
        <w:rPr>
          <w:iCs/>
          <w:i/>
        </w:rPr>
        <w:t xml:space="preserve">State v. Jensen</w:t>
      </w:r>
      <w:r>
        <w:t xml:space="preserve">, 2011 WI App 3, 331 Wis. 2d 440 -</w:t>
      </w:r>
      <w:r>
        <w:t xml:space="preserve"> </w:t>
      </w:r>
      <w:r>
        <w:t xml:space="preserve">on the pull list.</w:t>
      </w:r>
    </w:p>
    <w:bookmarkEnd w:id="115"/>
    <w:bookmarkEnd w:id="116"/>
    <w:bookmarkStart w:id="123"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17"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17"/>
    <w:bookmarkStart w:id="118"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18"/>
    <w:bookmarkStart w:id="119"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19"/>
    <w:bookmarkStart w:id="122" w:name="howd-he-get-caught-12"/>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20">
        <w:r>
          <w:rPr>
            <w:rStyle w:val="Hyperlink"/>
          </w:rPr>
          <w:t xml:space="preserve">Justia</w:t>
        </w:r>
      </w:hyperlink>
      <w:r>
        <w:t xml:space="preserve"> </w:t>
      </w:r>
      <w:r>
        <w:t xml:space="preserve">· official slip opinion via the</w:t>
      </w:r>
      <w:r>
        <w:t xml:space="preserve"> </w:t>
      </w:r>
      <w:hyperlink r:id="rId121">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22"/>
    <w:bookmarkEnd w:id="123"/>
    <w:bookmarkStart w:id="132"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24"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24"/>
    <w:bookmarkStart w:id="125"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25"/>
    <w:bookmarkStart w:id="126"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26"/>
    <w:bookmarkStart w:id="127"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27"/>
    <w:bookmarkStart w:id="128"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28"/>
    <w:bookmarkStart w:id="131" w:name="howd-he-get-caught-13"/>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29">
        <w:r>
          <w:rPr>
            <w:rStyle w:val="Hyperlink"/>
          </w:rPr>
          <w:t xml:space="preserve">CourtListener</w:t>
        </w:r>
      </w:hyperlink>
      <w:r>
        <w:t xml:space="preserve"> </w:t>
      </w:r>
      <w:r>
        <w:t xml:space="preserve">·</w:t>
      </w:r>
      <w:r>
        <w:t xml:space="preserve"> </w:t>
      </w:r>
      <w:hyperlink r:id="rId130">
        <w:r>
          <w:rPr>
            <w:rStyle w:val="Hyperlink"/>
          </w:rPr>
          <w:t xml:space="preserve">Justia</w:t>
        </w:r>
      </w:hyperlink>
      <w:r>
        <w:t xml:space="preserve"> </w:t>
      </w:r>
      <w:r>
        <w:t xml:space="preserve">· official PDF via</w:t>
      </w:r>
      <w:r>
        <w:t xml:space="preserve"> </w:t>
      </w:r>
      <w:hyperlink r:id="rId114">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31"/>
    <w:bookmarkEnd w:id="132"/>
    <w:bookmarkStart w:id="137"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33"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33"/>
    <w:bookmarkStart w:id="134"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34"/>
    <w:bookmarkStart w:id="136" w:name="howd-he-get-caught-14"/>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35">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36"/>
    <w:bookmarkEnd w:id="137"/>
    <w:bookmarkStart w:id="142"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38"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38"/>
    <w:bookmarkStart w:id="139"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39"/>
    <w:bookmarkStart w:id="141" w:name="howd-he-get-caught-15"/>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40">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41"/>
    <w:bookmarkEnd w:id="142"/>
    <w:bookmarkStart w:id="148"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43"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43"/>
    <w:bookmarkStart w:id="144"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44"/>
    <w:bookmarkStart w:id="145"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45"/>
    <w:bookmarkStart w:id="147"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46">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47"/>
    <w:bookmarkEnd w:id="148"/>
    <w:bookmarkStart w:id="155"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149"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149"/>
    <w:bookmarkStart w:id="150"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150"/>
    <w:bookmarkStart w:id="151"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151"/>
    <w:bookmarkStart w:id="154"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152">
        <w:r>
          <w:rPr>
            <w:rStyle w:val="Hyperlink"/>
          </w:rPr>
          <w:t xml:space="preserve">CanLII</w:t>
        </w:r>
      </w:hyperlink>
      <w:r>
        <w:t xml:space="preserve"> </w:t>
      </w:r>
      <w:r>
        <w:t xml:space="preserve">·</w:t>
      </w:r>
      <w:r>
        <w:t xml:space="preserve"> </w:t>
      </w:r>
      <w:hyperlink r:id="rId153">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154"/>
    <w:bookmarkEnd w:id="155"/>
    <w:bookmarkStart w:id="161"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156"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156"/>
    <w:bookmarkStart w:id="157"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157"/>
    <w:bookmarkStart w:id="158"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158"/>
    <w:bookmarkStart w:id="160" w:name="howd-he-get-caught-16"/>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159">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160"/>
    <w:bookmarkEnd w:id="161"/>
    <w:bookmarkStart w:id="166"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162"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162"/>
    <w:bookmarkStart w:id="163"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163"/>
    <w:bookmarkStart w:id="165" w:name="howd-he-get-caught-17"/>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164">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165"/>
    <w:bookmarkEnd w:id="166"/>
    <w:bookmarkStart w:id="172"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167"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167"/>
    <w:bookmarkStart w:id="168"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168"/>
    <w:bookmarkStart w:id="169"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169"/>
    <w:bookmarkStart w:id="171"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170">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171"/>
    <w:bookmarkEnd w:id="172"/>
    <w:bookmarkStart w:id="177"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173"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173"/>
    <w:bookmarkStart w:id="174"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174"/>
    <w:bookmarkStart w:id="176"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No. 2018-CA-01586-SCT</w:t>
      </w:r>
      <w:r>
        <w:t xml:space="preserve"> </w:t>
      </w:r>
      <w:r>
        <w:t xml:space="preserve">(Miss. 2020) (reported at 300 So. 3d 1011 - confirm the reporter page),</w:t>
      </w:r>
      <w:r>
        <w:t xml:space="preserve"> </w:t>
      </w:r>
      <w:r>
        <w:t xml:space="preserve">Supreme Court of Mississippi, decided 2020.</w:t>
      </w:r>
      <w:r>
        <w:t xml:space="preserve"> </w:t>
      </w:r>
      <w:r>
        <w:t xml:space="preserve">Free online:</w:t>
      </w:r>
      <w:r>
        <w:t xml:space="preserve"> </w:t>
      </w:r>
      <w:hyperlink r:id="rId175">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176"/>
    <w:bookmarkEnd w:id="177"/>
    <w:bookmarkStart w:id="181"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178"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178"/>
    <w:bookmarkStart w:id="179"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179"/>
    <w:bookmarkStart w:id="180"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180"/>
    <w:bookmarkEnd w:id="181"/>
    <w:bookmarkStart w:id="186"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182"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182"/>
    <w:bookmarkStart w:id="183"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183"/>
    <w:bookmarkStart w:id="185"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184">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185"/>
    <w:bookmarkEnd w:id="1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53" Target="https://decisions.scc-csc.ca/scc-csc/scc-csc/en/item/14231/index.do" TargetMode="External" /><Relationship Type="http://schemas.openxmlformats.org/officeDocument/2006/relationships/hyperlink" Id="rId170" Target="https://law.justia.com/cases/arizona/supreme-court/1995/cr-92-0480-ap-2.html" TargetMode="External" /><Relationship Type="http://schemas.openxmlformats.org/officeDocument/2006/relationships/hyperlink" Id="rId91" Target="https://law.justia.com/cases/california/supreme-court/2020/s132449.html" TargetMode="External" /><Relationship Type="http://schemas.openxmlformats.org/officeDocument/2006/relationships/hyperlink" Id="rId120" Target="https://law.justia.com/cases/connecticut/supreme-court/2025/sc20749.html" TargetMode="External" /><Relationship Type="http://schemas.openxmlformats.org/officeDocument/2006/relationships/hyperlink" Id="rId164"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175" Target="https://law.justia.com/cases/mississippi/supreme-court/2020/2018-ca-01586-sct.html" TargetMode="External" /><Relationship Type="http://schemas.openxmlformats.org/officeDocument/2006/relationships/hyperlink" Id="rId113" Target="https://law.justia.com/cases/wisconsin/supreme-court/2021/2018ap001952-cr.html" TargetMode="External" /><Relationship Type="http://schemas.openxmlformats.org/officeDocument/2006/relationships/hyperlink" Id="rId130" Target="https://law.justia.com/cases/wisconsin/supreme-court/2021/2019ap001404-cr.html" TargetMode="External" /><Relationship Type="http://schemas.openxmlformats.org/officeDocument/2006/relationships/hyperlink" Id="rId97"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52" Target="https://www.canlii.org/en/ca/scc/doc/2014/2014scc52/2014scc52.html" TargetMode="External" /><Relationship Type="http://schemas.openxmlformats.org/officeDocument/2006/relationships/hyperlink" Id="rId159" Target="https://www.canlii.org/en/ca/scc/doc/2014/2014scc58/2014scc58.html" TargetMode="External" /><Relationship Type="http://schemas.openxmlformats.org/officeDocument/2006/relationships/hyperlink" Id="rId140"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08"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84" Target="https://www.canlii.org/en/on/onca/doc/2007/2007onca575/2007onca575.html" TargetMode="External" /><Relationship Type="http://schemas.openxmlformats.org/officeDocument/2006/relationships/hyperlink" Id="rId102" Target="https://www.canlii.org/en/on/onca/doc/2014/2014onca153/2014onca153.html" TargetMode="External" /><Relationship Type="http://schemas.openxmlformats.org/officeDocument/2006/relationships/hyperlink" Id="rId135" Target="https://www.canlii.org/en/on/onca/doc/2014/2014onca842/2014onca842.html" TargetMode="External" /><Relationship Type="http://schemas.openxmlformats.org/officeDocument/2006/relationships/hyperlink" Id="rId85" Target="https://www.canlii.org/en/on/onca/doc/2022/2022onca689/2022onca689.html" TargetMode="External" /><Relationship Type="http://schemas.openxmlformats.org/officeDocument/2006/relationships/hyperlink" Id="rId72" Target="https://www.canlii.org/en/on/onca/doc/2023/2023onca418/2023onca418.html" TargetMode="External" /><Relationship Type="http://schemas.openxmlformats.org/officeDocument/2006/relationships/hyperlink" Id="rId79" Target="https://www.canlii.org/en/on/onca/doc/2023/2023onca426/2023onca426.html" TargetMode="External" /><Relationship Type="http://schemas.openxmlformats.org/officeDocument/2006/relationships/hyperlink" Id="rId146"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29" Target="https://www.courtlistener.com/opinion/4896044/state-v-george-steven-burch/" TargetMode="External" /><Relationship Type="http://schemas.openxmlformats.org/officeDocument/2006/relationships/hyperlink" Id="rId121" Target="https://www.jud.ct.gov" TargetMode="External" /><Relationship Type="http://schemas.openxmlformats.org/officeDocument/2006/relationships/hyperlink" Id="rId114"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53" Target="https://decisions.scc-csc.ca/scc-csc/scc-csc/en/item/14231/index.do" TargetMode="External" /><Relationship Type="http://schemas.openxmlformats.org/officeDocument/2006/relationships/hyperlink" Id="rId170" Target="https://law.justia.com/cases/arizona/supreme-court/1995/cr-92-0480-ap-2.html" TargetMode="External" /><Relationship Type="http://schemas.openxmlformats.org/officeDocument/2006/relationships/hyperlink" Id="rId91" Target="https://law.justia.com/cases/california/supreme-court/2020/s132449.html" TargetMode="External" /><Relationship Type="http://schemas.openxmlformats.org/officeDocument/2006/relationships/hyperlink" Id="rId120" Target="https://law.justia.com/cases/connecticut/supreme-court/2025/sc20749.html" TargetMode="External" /><Relationship Type="http://schemas.openxmlformats.org/officeDocument/2006/relationships/hyperlink" Id="rId164"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175" Target="https://law.justia.com/cases/mississippi/supreme-court/2020/2018-ca-01586-sct.html" TargetMode="External" /><Relationship Type="http://schemas.openxmlformats.org/officeDocument/2006/relationships/hyperlink" Id="rId113" Target="https://law.justia.com/cases/wisconsin/supreme-court/2021/2018ap001952-cr.html" TargetMode="External" /><Relationship Type="http://schemas.openxmlformats.org/officeDocument/2006/relationships/hyperlink" Id="rId130" Target="https://law.justia.com/cases/wisconsin/supreme-court/2021/2019ap001404-cr.html" TargetMode="External" /><Relationship Type="http://schemas.openxmlformats.org/officeDocument/2006/relationships/hyperlink" Id="rId97"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52" Target="https://www.canlii.org/en/ca/scc/doc/2014/2014scc52/2014scc52.html" TargetMode="External" /><Relationship Type="http://schemas.openxmlformats.org/officeDocument/2006/relationships/hyperlink" Id="rId159" Target="https://www.canlii.org/en/ca/scc/doc/2014/2014scc58/2014scc58.html" TargetMode="External" /><Relationship Type="http://schemas.openxmlformats.org/officeDocument/2006/relationships/hyperlink" Id="rId140"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08"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84" Target="https://www.canlii.org/en/on/onca/doc/2007/2007onca575/2007onca575.html" TargetMode="External" /><Relationship Type="http://schemas.openxmlformats.org/officeDocument/2006/relationships/hyperlink" Id="rId102" Target="https://www.canlii.org/en/on/onca/doc/2014/2014onca153/2014onca153.html" TargetMode="External" /><Relationship Type="http://schemas.openxmlformats.org/officeDocument/2006/relationships/hyperlink" Id="rId135" Target="https://www.canlii.org/en/on/onca/doc/2014/2014onca842/2014onca842.html" TargetMode="External" /><Relationship Type="http://schemas.openxmlformats.org/officeDocument/2006/relationships/hyperlink" Id="rId85" Target="https://www.canlii.org/en/on/onca/doc/2022/2022onca689/2022onca689.html" TargetMode="External" /><Relationship Type="http://schemas.openxmlformats.org/officeDocument/2006/relationships/hyperlink" Id="rId72" Target="https://www.canlii.org/en/on/onca/doc/2023/2023onca418/2023onca418.html" TargetMode="External" /><Relationship Type="http://schemas.openxmlformats.org/officeDocument/2006/relationships/hyperlink" Id="rId79" Target="https://www.canlii.org/en/on/onca/doc/2023/2023onca426/2023onca426.html" TargetMode="External" /><Relationship Type="http://schemas.openxmlformats.org/officeDocument/2006/relationships/hyperlink" Id="rId146"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29" Target="https://www.courtlistener.com/opinion/4896044/state-v-george-steven-burch/" TargetMode="External" /><Relationship Type="http://schemas.openxmlformats.org/officeDocument/2006/relationships/hyperlink" Id="rId121" Target="https://www.jud.ct.gov" TargetMode="External" /><Relationship Type="http://schemas.openxmlformats.org/officeDocument/2006/relationships/hyperlink" Id="rId114"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2026-07-02T16:34:54Z</dcterms:created>
  <dcterms:modified xsi:type="dcterms:W3CDTF">2026-07-02T16:34:54Z</dcterms:modified>
</cp:coreProperties>
</file>

<file path=docProps/custom.xml><?xml version="1.0" encoding="utf-8"?>
<Properties xmlns="http://schemas.openxmlformats.org/officeDocument/2006/custom-properties" xmlns:vt="http://schemas.openxmlformats.org/officeDocument/2006/docPropsVTypes"/>
</file>