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58002ca02448356755196d87203e85c6cf932e"/>
    <w:p>
      <w:pPr>
        <w:pStyle w:val="Heading1"/>
      </w:pPr>
      <w:r>
        <w:t xml:space="preserve">Chapter 21 - Don’t Murder a Woman Wearing a Fitbit</w:t>
      </w:r>
    </w:p>
    <w:p>
      <w:pPr>
        <w:pStyle w:val="FirstParagraph"/>
      </w:pPr>
      <w:r>
        <w:rPr>
          <w:bCs/>
          <w:b/>
        </w:rPr>
        <w:t xml:space="preserve">Her husband told police she was dead by 9 a.m. Her Fitbit went on counting her</w:t>
      </w:r>
      <w:r>
        <w:rPr>
          <w:bCs/>
          <w:b/>
        </w:rPr>
        <w:t xml:space="preserve"> </w:t>
      </w:r>
      <w:r>
        <w:rPr>
          <w:bCs/>
          <w:b/>
        </w:rPr>
        <w:t xml:space="preserve">steps for another hour, which is a difficult thing for a corpse to accomplish.</w:t>
      </w:r>
    </w:p>
    <w:p>
      <w:pPr>
        <w:pStyle w:val="BodyText"/>
      </w:pPr>
      <w:r>
        <w:t xml:space="preserve">Richard Dabate had a story ready, and it was a big one.</w:t>
      </w:r>
    </w:p>
    <w:p>
      <w:pPr>
        <w:pStyle w:val="BodyText"/>
      </w:pPr>
      <w:r>
        <w:t xml:space="preserve">Two days before Christmas 2015, he told Connecticut State Police, a man in</w:t>
      </w:r>
      <w:r>
        <w:t xml:space="preserve"> </w:t>
      </w:r>
      <w:r>
        <w:t xml:space="preserve">camouflage had been lying in wait inside his home in Ellington. The intruder</w:t>
      </w:r>
      <w:r>
        <w:t xml:space="preserve"> </w:t>
      </w:r>
      <w:r>
        <w:t xml:space="preserve">chased Richard’s wife, Connie, down into the basement and shot her with the</w:t>
      </w:r>
      <w:r>
        <w:t xml:space="preserve"> </w:t>
      </w:r>
      <w:r>
        <w:t xml:space="preserve">Dabates’ own gun. Then, for reasons known only to home invaders in Richard’s</w:t>
      </w:r>
      <w:r>
        <w:t xml:space="preserve"> </w:t>
      </w:r>
      <w:r>
        <w:t xml:space="preserve">imagination, the man declined to flee. Instead he zip-tied Richard to a folding</w:t>
      </w:r>
      <w:r>
        <w:t xml:space="preserve"> </w:t>
      </w:r>
      <w:r>
        <w:t xml:space="preserve">chair, cut him with a box cutter, and set about him with a blowtorch, until</w:t>
      </w:r>
      <w:r>
        <w:t xml:space="preserve"> </w:t>
      </w:r>
      <w:r>
        <w:t xml:space="preserve">Richard, in a burst of heroism, shoved the torch back toward the intruder’s face</w:t>
      </w:r>
      <w:r>
        <w:t xml:space="preserve"> </w:t>
      </w:r>
      <w:r>
        <w:t xml:space="preserve">and drove him off. Battered and bound, he triggered the panic alarm and called</w:t>
      </w:r>
      <w:r>
        <w:t xml:space="preserve"> </w:t>
      </w:r>
      <w:r>
        <w:t xml:space="preserve">911.</w:t>
      </w:r>
    </w:p>
    <w:p>
      <w:pPr>
        <w:pStyle w:val="BodyText"/>
      </w:pPr>
      <w:r>
        <w:t xml:space="preserve">When the officers arrived, they found Connie’s body in the basement. They found</w:t>
      </w:r>
      <w:r>
        <w:t xml:space="preserve"> </w:t>
      </w:r>
      <w:r>
        <w:t xml:space="preserve">the gun. They found a butane torch, a box cutter, burnt debris, drops of blood.</w:t>
      </w:r>
      <w:r>
        <w:t xml:space="preserve"> </w:t>
      </w:r>
      <w:r>
        <w:t xml:space="preserve">They found, in short, precisely the scene Richard had described, which is exactly</w:t>
      </w:r>
      <w:r>
        <w:t xml:space="preserve"> </w:t>
      </w:r>
      <w:r>
        <w:t xml:space="preserve">what you would expect to find if a man had spent the morning arranging it.</w:t>
      </w:r>
    </w:p>
    <w:p>
      <w:pPr>
        <w:pStyle w:val="BodyText"/>
      </w:pPr>
      <w:r>
        <w:t xml:space="preserve">Because a staged scene is a curious thing. It gives you every prop the story</w:t>
      </w:r>
      <w:r>
        <w:t xml:space="preserve"> </w:t>
      </w:r>
      <w:r>
        <w:t xml:space="preserve">needs and not one thing more. And the trouble with building your alibi out of</w:t>
      </w:r>
      <w:r>
        <w:t xml:space="preserve"> </w:t>
      </w:r>
      <w:r>
        <w:t xml:space="preserve">props is that the modern home is full of witnesses that don’t take props for an</w:t>
      </w:r>
      <w:r>
        <w:t xml:space="preserve"> </w:t>
      </w:r>
      <w:r>
        <w:t xml:space="preserve">answer.</w:t>
      </w:r>
    </w:p>
    <w:bookmarkStart w:id="20" w:name="X7b11d94e34298c01d860c15ea739cb0dfca6508"/>
    <w:p>
      <w:pPr>
        <w:pStyle w:val="Heading2"/>
      </w:pPr>
      <w:r>
        <w:t xml:space="preserve">The morning, as the machines remembered it</w:t>
      </w:r>
    </w:p>
    <w:p>
      <w:pPr>
        <w:pStyle w:val="FirstParagraph"/>
      </w:pPr>
      <w:r>
        <w:t xml:space="preserve">Richard forgot how many things in his house were paying attention.</w:t>
      </w:r>
    </w:p>
    <w:p>
      <w:pPr>
        <w:pStyle w:val="BodyText"/>
      </w:pPr>
      <w:r>
        <w:t xml:space="preserve">Reconstructed later from the family’s own electronics, the morning of December</w:t>
      </w:r>
      <w:r>
        <w:t xml:space="preserve"> </w:t>
      </w:r>
      <w:r>
        <w:t xml:space="preserve">23 went like this. Connie left for the gym at 8:46 a.m., discovered her class was</w:t>
      </w:r>
      <w:r>
        <w:t xml:space="preserve"> </w:t>
      </w:r>
      <w:r>
        <w:t xml:space="preserve">cancelled, and was home by 9:18. She phoned her mother. She posted on Facebook.</w:t>
      </w:r>
      <w:r>
        <w:t xml:space="preserve"> </w:t>
      </w:r>
      <w:r>
        <w:t xml:space="preserve">She messaged a friend. The ordinary digital chatter of an ordinary woman two days</w:t>
      </w:r>
      <w:r>
        <w:t xml:space="preserve"> </w:t>
      </w:r>
      <w:r>
        <w:t xml:space="preserve">before Christmas.</w:t>
      </w:r>
    </w:p>
    <w:p>
      <w:pPr>
        <w:pStyle w:val="BodyText"/>
      </w:pPr>
      <w:r>
        <w:t xml:space="preserve">Richard, meanwhile, never left the house, and the house was watching him do it.</w:t>
      </w:r>
      <w:r>
        <w:t xml:space="preserve"> </w:t>
      </w:r>
      <w:r>
        <w:t xml:space="preserve">The home security system logged him opening the basement door eight separate</w:t>
      </w:r>
      <w:r>
        <w:t xml:space="preserve"> </w:t>
      </w:r>
      <w:r>
        <w:t xml:space="preserve">times and arming and disarming the alarm over and over, the fidgeting of a man</w:t>
      </w:r>
      <w:r>
        <w:t xml:space="preserve"> </w:t>
      </w:r>
      <w:r>
        <w:t xml:space="preserve">rehearsing something. At one point he stepped outside and set his own wallet down</w:t>
      </w:r>
      <w:r>
        <w:t xml:space="preserve"> </w:t>
      </w:r>
      <w:r>
        <w:t xml:space="preserve">by the basement bulkhead, a prop for the burglary to come, the criminal</w:t>
      </w:r>
      <w:r>
        <w:t xml:space="preserve"> </w:t>
      </w:r>
      <w:r>
        <w:t xml:space="preserve">equivalent of leaving a sign that reads ROBBERY HAPPENED HERE. In between he</w:t>
      </w:r>
      <w:r>
        <w:t xml:space="preserve"> </w:t>
      </w:r>
      <w:r>
        <w:t xml:space="preserve">answered work emails and played music. And when he heard Connie come home earlier</w:t>
      </w:r>
      <w:r>
        <w:t xml:space="preserve"> </w:t>
      </w:r>
      <w:r>
        <w:t xml:space="preserve">than he’d planned, he did something so mundane it is almost unbearable: he</w:t>
      </w:r>
      <w:r>
        <w:t xml:space="preserve"> </w:t>
      </w:r>
      <w:r>
        <w:t xml:space="preserve">checked the gym schedule, presumably to find out why his timing had just gone</w:t>
      </w:r>
      <w:r>
        <w:t xml:space="preserve"> </w:t>
      </w:r>
      <w:r>
        <w:t xml:space="preserve">wrong.</w:t>
      </w:r>
    </w:p>
    <w:p>
      <w:pPr>
        <w:pStyle w:val="BodyText"/>
      </w:pPr>
      <w:r>
        <w:t xml:space="preserve">At 10:05 a.m., he lured his wife to the basement and shot her with a pistol the</w:t>
      </w:r>
      <w:r>
        <w:t xml:space="preserve"> </w:t>
      </w:r>
      <w:r>
        <w:t xml:space="preserve">couple had bought only two months before.</w:t>
      </w:r>
    </w:p>
    <w:p>
      <w:pPr>
        <w:pStyle w:val="BodyText"/>
      </w:pPr>
      <w:r>
        <w:t xml:space="preserve">We can name that minute because Connie was wearing a Fitbit One clipped to her</w:t>
      </w:r>
      <w:r>
        <w:t xml:space="preserve"> </w:t>
      </w:r>
      <w:r>
        <w:t xml:space="preserve">hip, a gadget with one job in life, which it performs with the tireless idiocy of</w:t>
      </w:r>
      <w:r>
        <w:t xml:space="preserve"> </w:t>
      </w:r>
      <w:r>
        <w:t xml:space="preserve">a metronome: it counts its wearer’s steps. At 10:05 a.m., Connie’s Fitbit</w:t>
      </w:r>
      <w:r>
        <w:t xml:space="preserve"> </w:t>
      </w:r>
      <w:r>
        <w:t xml:space="preserve">stopped counting. Which was awkward for Richard, because in the story he was</w:t>
      </w:r>
      <w:r>
        <w:t xml:space="preserve"> </w:t>
      </w:r>
      <w:r>
        <w:t xml:space="preserve">already telling the police, Connie had been murdered by a masked stranger a good</w:t>
      </w:r>
      <w:r>
        <w:t xml:space="preserve"> </w:t>
      </w:r>
      <w:r>
        <w:t xml:space="preserve">while earlier. His timeline had her dead. Her step-counter had her walking around</w:t>
      </w:r>
      <w:r>
        <w:t xml:space="preserve"> </w:t>
      </w:r>
      <w:r>
        <w:t xml:space="preserve">for another hour, right up until the moment he says he was being tortured in a</w:t>
      </w:r>
      <w:r>
        <w:t xml:space="preserve"> </w:t>
      </w:r>
      <w:r>
        <w:t xml:space="preserve">chair.</w:t>
      </w:r>
    </w:p>
    <w:bookmarkEnd w:id="20"/>
    <w:bookmarkStart w:id="21" w:name="Xe67b992d38f8a0f7b4654d7ff9a0bd5ed378ef7"/>
    <w:p>
      <w:pPr>
        <w:pStyle w:val="Heading2"/>
      </w:pPr>
      <w:r>
        <w:t xml:space="preserve">The story that couldn’t survive its own timeline</w:t>
      </w:r>
    </w:p>
    <w:p>
      <w:pPr>
        <w:pStyle w:val="FirstParagraph"/>
      </w:pPr>
      <w:r>
        <w:t xml:space="preserve">The Fitbit, paired with Connie’s Facebook activity, told the jury a simple and</w:t>
      </w:r>
      <w:r>
        <w:t xml:space="preserve"> </w:t>
      </w:r>
      <w:r>
        <w:t xml:space="preserve">devastating thing: Connie Dabate was alive, moving, posting, and messaging at a</w:t>
      </w:r>
      <w:r>
        <w:t xml:space="preserve"> </w:t>
      </w:r>
      <w:r>
        <w:t xml:space="preserve">time when Richard’s intruder had supposedly already killed her. As the</w:t>
      </w:r>
      <w:r>
        <w:t xml:space="preserve"> </w:t>
      </w:r>
      <w:r>
        <w:t xml:space="preserve">Connecticut Supreme Court would put it, the electronic evidence</w:t>
      </w:r>
      <w:r>
        <w:t xml:space="preserve"> </w:t>
      </w:r>
      <w:r>
        <w:t xml:space="preserve">“</w:t>
      </w:r>
      <w:r>
        <w:t xml:space="preserve">demonstrated to</w:t>
      </w:r>
      <w:r>
        <w:t xml:space="preserve"> </w:t>
      </w:r>
      <w:r>
        <w:t xml:space="preserve">the jury that the victim was alive at the time that the defendant claimed that</w:t>
      </w:r>
      <w:r>
        <w:t xml:space="preserve"> </w:t>
      </w:r>
      <w:r>
        <w:t xml:space="preserve">she had been murdered by a third party.</w:t>
      </w:r>
      <w:r>
        <w:t xml:space="preserve">”</w:t>
      </w:r>
    </w:p>
    <w:p>
      <w:pPr>
        <w:pStyle w:val="BodyText"/>
      </w:pPr>
      <w:r>
        <w:t xml:space="preserve">Once the timeline cracked, the rest of Richard’s masterpiece fell apart like wet</w:t>
      </w:r>
      <w:r>
        <w:t xml:space="preserve"> </w:t>
      </w:r>
      <w:r>
        <w:t xml:space="preserve">cardboard. A police dog swept the house for the scent of the camouflaged intruder</w:t>
      </w:r>
      <w:r>
        <w:t xml:space="preserve"> </w:t>
      </w:r>
      <w:r>
        <w:t xml:space="preserve">and found no trace of any third person, because there wasn’t one. The forensic</w:t>
      </w:r>
      <w:r>
        <w:t xml:space="preserve"> </w:t>
      </w:r>
      <w:r>
        <w:t xml:space="preserve">lab found Richard’s DNA where a stranger’s should have been: on the basement</w:t>
      </w:r>
      <w:r>
        <w:t xml:space="preserve"> </w:t>
      </w:r>
      <w:r>
        <w:t xml:space="preserve">safe, on the back of the very chair he claimed to have been helplessly bound to,</w:t>
      </w:r>
      <w:r>
        <w:t xml:space="preserve"> </w:t>
      </w:r>
      <w:r>
        <w:t xml:space="preserve">on the gun, on the box cutter. His zip ties were tied loose, the way you’d tie</w:t>
      </w:r>
      <w:r>
        <w:t xml:space="preserve"> </w:t>
      </w:r>
      <w:r>
        <w:t xml:space="preserve">them if you needed to slip out for lunch. His torture wounds, to the thighs,</w:t>
      </w:r>
      <w:r>
        <w:t xml:space="preserve"> </w:t>
      </w:r>
      <w:r>
        <w:t xml:space="preserve">chest, and one finger, were the shallow, tidy, self-flattering cuts of a man who</w:t>
      </w:r>
      <w:r>
        <w:t xml:space="preserve"> </w:t>
      </w:r>
      <w:r>
        <w:t xml:space="preserve">does not actually want to be hurt.</w:t>
      </w:r>
    </w:p>
    <w:p>
      <w:pPr>
        <w:pStyle w:val="BodyText"/>
      </w:pPr>
      <w:r>
        <w:t xml:space="preserve">And then there was the motive, which Richard obligingly supplied himself, from a</w:t>
      </w:r>
      <w:r>
        <w:t xml:space="preserve"> </w:t>
      </w:r>
      <w:r>
        <w:t xml:space="preserve">hospital bed. He had been carrying on an affair for seven years with a woman</w:t>
      </w:r>
      <w:r>
        <w:t xml:space="preserve"> </w:t>
      </w:r>
      <w:r>
        <w:t xml:space="preserve">named Sara Ganzer. In June 2015 she got pregnant; he told her he was divorcing</w:t>
      </w:r>
      <w:r>
        <w:t xml:space="preserve"> </w:t>
      </w:r>
      <w:r>
        <w:t xml:space="preserve">Connie and had already moved half his things out. He had done no such thing, and</w:t>
      </w:r>
      <w:r>
        <w:t xml:space="preserve"> </w:t>
      </w:r>
      <w:r>
        <w:t xml:space="preserve">never called a lawyer, because a divorce would have wrecked him financially and</w:t>
      </w:r>
      <w:r>
        <w:t xml:space="preserve"> </w:t>
      </w:r>
      <w:r>
        <w:t xml:space="preserve">blown up his family. When detectives first pressed him about Ganzer, Richard</w:t>
      </w:r>
      <w:r>
        <w:t xml:space="preserve"> </w:t>
      </w:r>
      <w:r>
        <w:t xml:space="preserve">reached for a cover story of real ambition: he and Connie, unable to have another</w:t>
      </w:r>
      <w:r>
        <w:t xml:space="preserve"> </w:t>
      </w:r>
      <w:r>
        <w:t xml:space="preserve">child, had arranged for Ganzer to serve as their surrogate. Under further</w:t>
      </w:r>
      <w:r>
        <w:t xml:space="preserve"> </w:t>
      </w:r>
      <w:r>
        <w:t xml:space="preserve">questioning that story dissolved into the truth. The detectives mentioned, almost</w:t>
      </w:r>
      <w:r>
        <w:t xml:space="preserve"> </w:t>
      </w:r>
      <w:r>
        <w:t xml:space="preserve">kindly, that his account of the morning would be very easy to check against the</w:t>
      </w:r>
      <w:r>
        <w:t xml:space="preserve"> </w:t>
      </w:r>
      <w:r>
        <w:t xml:space="preserve">electronic records. Richard asked for a lawyer. Sixteen months later he was</w:t>
      </w:r>
      <w:r>
        <w:t xml:space="preserve"> </w:t>
      </w:r>
      <w:r>
        <w:t xml:space="preserve">arrested for murder.</w:t>
      </w:r>
    </w:p>
    <w:bookmarkEnd w:id="21"/>
    <w:bookmarkStart w:id="22" w:name="making-a-step-counter-take-the-stand"/>
    <w:p>
      <w:pPr>
        <w:pStyle w:val="Heading2"/>
      </w:pPr>
      <w:r>
        <w:t xml:space="preserve">Making a step-counter take the stand</w:t>
      </w:r>
    </w:p>
    <w:p>
      <w:pPr>
        <w:pStyle w:val="FirstParagraph"/>
      </w:pPr>
      <w:r>
        <w:t xml:space="preserve">Getting a fitness tracker’s word into a murder trial isn’t automatic, and</w:t>
      </w:r>
      <w:r>
        <w:t xml:space="preserve"> </w:t>
      </w:r>
      <w:r>
        <w:t xml:space="preserve">Dabate’s lawyers fought it hard, which is the fight that made this case a</w:t>
      </w:r>
      <w:r>
        <w:t xml:space="preserve"> </w:t>
      </w:r>
      <w:r>
        <w:t xml:space="preserve">landmark.</w:t>
      </w:r>
    </w:p>
    <w:p>
      <w:pPr>
        <w:pStyle w:val="BodyText"/>
      </w:pPr>
      <w:r>
        <w:t xml:space="preserve">Connecticut screens new science under a standard called</w:t>
      </w:r>
      <w:r>
        <w:t xml:space="preserve"> </w:t>
      </w:r>
      <w:r>
        <w:rPr>
          <w:iCs/>
          <w:i/>
        </w:rPr>
        <w:t xml:space="preserve">Porter</w:t>
      </w:r>
      <w:r>
        <w:t xml:space="preserve">, its version of</w:t>
      </w:r>
      <w:r>
        <w:t xml:space="preserve"> </w:t>
      </w:r>
      <w:r>
        <w:t xml:space="preserve">the federal</w:t>
      </w:r>
      <w:r>
        <w:t xml:space="preserve"> </w:t>
      </w:r>
      <w:r>
        <w:rPr>
          <w:iCs/>
          <w:i/>
        </w:rPr>
        <w:t xml:space="preserve">Daubert</w:t>
      </w:r>
      <w:r>
        <w:t xml:space="preserve"> </w:t>
      </w:r>
      <w:r>
        <w:t xml:space="preserve">rule: before a jury hears it, a judge has to be satisfied</w:t>
      </w:r>
      <w:r>
        <w:t xml:space="preserve"> </w:t>
      </w:r>
      <w:r>
        <w:t xml:space="preserve">the technology is genuinely reliable, tested, peer-reviewed, accepted by</w:t>
      </w:r>
      <w:r>
        <w:t xml:space="preserve"> </w:t>
      </w:r>
      <w:r>
        <w:t xml:space="preserve">scientists, not invented for the occasion. The State answered with Dr. Keith</w:t>
      </w:r>
      <w:r>
        <w:t xml:space="preserve"> </w:t>
      </w:r>
      <w:r>
        <w:t xml:space="preserve">Diaz, a Columbia professor who runs the university’s Wearable Device Reading</w:t>
      </w:r>
      <w:r>
        <w:t xml:space="preserve"> </w:t>
      </w:r>
      <w:r>
        <w:t xml:space="preserve">Center and had done the NIH-funded homework. His finding was almost funny in</w:t>
      </w:r>
      <w:r>
        <w:t xml:space="preserve"> </w:t>
      </w:r>
      <w:r>
        <w:t xml:space="preserve">context: the humble Fitbit is not only accurate at counting steps, it is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accurate than the research-grade device scientists reach for, and it is at its</w:t>
      </w:r>
      <w:r>
        <w:t xml:space="preserve"> </w:t>
      </w:r>
      <w:r>
        <w:t xml:space="preserve">best when worn, of all places, on the hip. Which is where Connie wore hers.</w:t>
      </w:r>
    </w:p>
    <w:p>
      <w:pPr>
        <w:pStyle w:val="BodyText"/>
      </w:pPr>
      <w:r>
        <w:t xml:space="preserve">The defence’s cleverest punch was that Diaz couldn’t explain Fitbit’s secret</w:t>
      </w:r>
      <w:r>
        <w:t xml:space="preserve"> </w:t>
      </w:r>
      <w:r>
        <w:t xml:space="preserve">internal algorithm, the proprietary code that turns motion into a number. If the</w:t>
      </w:r>
      <w:r>
        <w:t xml:space="preserve"> </w:t>
      </w:r>
      <w:r>
        <w:t xml:space="preserve">expert can’t open the black box, why trust what falls out of it? The court’s</w:t>
      </w:r>
      <w:r>
        <w:t xml:space="preserve"> </w:t>
      </w:r>
      <w:r>
        <w:t xml:space="preserve">answer will echo through every gadget case that follows: you don’t need the</w:t>
      </w:r>
      <w:r>
        <w:t xml:space="preserve"> </w:t>
      </w:r>
      <w:r>
        <w:t xml:space="preserve">blueprints to know a speedometer works. What you need is validation, testing the</w:t>
      </w:r>
      <w:r>
        <w:t xml:space="preserve"> </w:t>
      </w:r>
      <w:r>
        <w:t xml:space="preserve">thing against reality, publishing it, letting rival scientists try to break it.</w:t>
      </w:r>
      <w:r>
        <w:t xml:space="preserve"> </w:t>
      </w:r>
      <w:r>
        <w:t xml:space="preserve">The Fitbit had all that. In it came.</w:t>
      </w:r>
    </w:p>
    <w:p>
      <w:pPr>
        <w:pStyle w:val="BodyText"/>
      </w:pPr>
      <w:r>
        <w:t xml:space="preserve">The jury convicted Richard Dabate of murder, evidence tampering, and lying to</w:t>
      </w:r>
      <w:r>
        <w:t xml:space="preserve"> </w:t>
      </w:r>
      <w:r>
        <w:t xml:space="preserve">police, and he was sentenced to sixty-five years. In March 2025 the Connecticut</w:t>
      </w:r>
      <w:r>
        <w:t xml:space="preserve"> </w:t>
      </w:r>
      <w:r>
        <w:t xml:space="preserve">Supreme Court affirmed the whole thing, pausing only to scold the prosecutor for</w:t>
      </w:r>
      <w:r>
        <w:t xml:space="preserve"> </w:t>
      </w:r>
      <w:r>
        <w:t xml:space="preserve">a handful of improprieties, including asking Dabate whether he’d been</w:t>
      </w:r>
      <w:r>
        <w:t xml:space="preserve"> </w:t>
      </w:r>
      <w:r>
        <w:t xml:space="preserve">“</w:t>
      </w:r>
      <w:r>
        <w:t xml:space="preserve">trying to</w:t>
      </w:r>
      <w:r>
        <w:t xml:space="preserve"> </w:t>
      </w:r>
      <w:r>
        <w:t xml:space="preserve">create a little mini Cheshire scene,</w:t>
      </w:r>
      <w:r>
        <w:t xml:space="preserve">”</w:t>
      </w:r>
      <w:r>
        <w:t xml:space="preserve"> </w:t>
      </w:r>
      <w:r>
        <w:t xml:space="preserve">a forbidden nod to Connecticut’s most</w:t>
      </w:r>
      <w:r>
        <w:t xml:space="preserve"> </w:t>
      </w:r>
      <w:r>
        <w:t xml:space="preserve">notorious real home invasion. The improprieties were real, the court held. They</w:t>
      </w:r>
      <w:r>
        <w:t xml:space="preserve"> </w:t>
      </w:r>
      <w:r>
        <w:t xml:space="preserve">also didn’t matter, because the case against Dabate was overwhelming with or</w:t>
      </w:r>
      <w:r>
        <w:t xml:space="preserve"> </w:t>
      </w:r>
      <w:r>
        <w:t xml:space="preserve">without them.</w:t>
      </w:r>
    </w:p>
    <w:bookmarkEnd w:id="22"/>
    <w:bookmarkStart w:id="25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directed a one-man play and forgot he had an audience. Richard Dabate thought</w:t>
      </w:r>
      <w:r>
        <w:t xml:space="preserve"> </w:t>
      </w:r>
      <w:r>
        <w:t xml:space="preserve">hard about the props, the wallet, the loose zip ties, the cuts shallow enough to</w:t>
      </w:r>
      <w:r>
        <w:t xml:space="preserve"> </w:t>
      </w:r>
      <w:r>
        <w:t xml:space="preserve">survive, the camouflaged stranger who conveniently vanished. What he never</w:t>
      </w:r>
      <w:r>
        <w:t xml:space="preserve"> </w:t>
      </w:r>
      <w:r>
        <w:t xml:space="preserve">accounted for was that a modern house is wired with quiet, literal-minded</w:t>
      </w:r>
      <w:r>
        <w:t xml:space="preserve"> </w:t>
      </w:r>
      <w:r>
        <w:t xml:space="preserve">witnesses that have no interest in his script. The alarm panel logged his</w:t>
      </w:r>
      <w:r>
        <w:t xml:space="preserve"> </w:t>
      </w:r>
      <w:r>
        <w:t xml:space="preserve">rehearsal. Facebook logged his wife’s last ordinary hour. And a ninety-nine-dollar</w:t>
      </w:r>
      <w:r>
        <w:t xml:space="preserve"> </w:t>
      </w:r>
      <w:r>
        <w:t xml:space="preserve">step-counter on Connie’s hip logged the exact minute her life ended, an hour out</w:t>
      </w:r>
      <w:r>
        <w:t xml:space="preserve"> </w:t>
      </w:r>
      <w:r>
        <w:t xml:space="preserve">of step with the story her husband was already busy telling. Richard built his</w:t>
      </w:r>
      <w:r>
        <w:t xml:space="preserve"> </w:t>
      </w:r>
      <w:r>
        <w:t xml:space="preserve">alibi out of words. Connie’s Fitbit, which knew no words at all, simply outcounted</w:t>
      </w:r>
      <w:r>
        <w:t xml:space="preserve"> </w:t>
      </w:r>
      <w:r>
        <w:t xml:space="preserve">him.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State v. Dabate</w:t>
      </w:r>
      <w:r>
        <w:t xml:space="preserve">, 351 Conn. 428 (2025)</w:t>
      </w:r>
      <w:r>
        <w:t xml:space="preserve"> </w:t>
      </w:r>
      <w:r>
        <w:t xml:space="preserve">(SC 20749), Connecticut Supreme Court, decided March 11, 2025.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Justia</w:t>
        </w:r>
      </w:hyperlink>
      <w:r>
        <w:t xml:space="preserve"> </w:t>
      </w:r>
      <w:r>
        <w:t xml:space="preserve">· official slip opinion via the</w:t>
      </w:r>
      <w:r>
        <w:t xml:space="preserve"> </w:t>
      </w:r>
      <w:hyperlink r:id="rId24">
        <w:r>
          <w:rPr>
            <w:rStyle w:val="Hyperlink"/>
          </w:rPr>
          <w:t xml:space="preserve">Connecticut Judicial Branch</w:t>
        </w:r>
      </w:hyperlink>
      <w:r>
        <w:t xml:space="preserve">.</w:t>
      </w:r>
      <w:r>
        <w:t xml:space="preserve"> </w:t>
      </w:r>
      <w:r>
        <w:t xml:space="preserve">The factual matrix is set out at the opening of the opinion; the Fitbit</w:t>
      </w:r>
      <w:r>
        <w:t xml:space="preserve"> </w:t>
      </w:r>
      <w:r>
        <w:t xml:space="preserve">admissibility ruling is Part II.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law.justia.com/cases/connecticut/supreme-court/2025/sc20749.html" TargetMode="External" /><Relationship Type="http://schemas.openxmlformats.org/officeDocument/2006/relationships/hyperlink" Id="rId24" Target="https://www.jud.ct.go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law.justia.com/cases/connecticut/supreme-court/2025/sc20749.html" TargetMode="External" /><Relationship Type="http://schemas.openxmlformats.org/officeDocument/2006/relationships/hyperlink" Id="rId24" Target="https://www.jud.ct.go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2026-07-02T13:51:09Z</dcterms:created>
  <dcterms:modified xsi:type="dcterms:W3CDTF">2026-07-02T13:51:09Z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