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4---the-calling-card"/>
    <w:p>
      <w:pPr>
        <w:pStyle w:val="Heading1"/>
      </w:pPr>
      <w:r>
        <w:t xml:space="preserve">Chapter 4 - The Calling Card</w:t>
      </w:r>
    </w:p>
    <w:p>
      <w:pPr>
        <w:pStyle w:val="FirstParagraph"/>
      </w:pPr>
      <w:r>
        <w:rPr>
          <w:bCs/>
          <w:b/>
        </w:rPr>
        <w:t xml:space="preserve">A six-year-old girl vanished from outside her apartment building. Her body was</w:t>
      </w:r>
      <w:r>
        <w:rPr>
          <w:bCs/>
          <w:b/>
        </w:rPr>
        <w:t xml:space="preserve"> </w:t>
      </w:r>
      <w:r>
        <w:rPr>
          <w:bCs/>
          <w:b/>
        </w:rPr>
        <w:t xml:space="preserve">hidden in a boiler room so obscure the police never found it, on a floor they</w:t>
      </w:r>
      <w:r>
        <w:rPr>
          <w:bCs/>
          <w:b/>
        </w:rPr>
        <w:t xml:space="preserve"> </w:t>
      </w:r>
      <w:r>
        <w:rPr>
          <w:bCs/>
          <w:b/>
        </w:rPr>
        <w:t xml:space="preserve">didn’t know existed. But the man who put her there left four different kinds of</w:t>
      </w:r>
      <w:r>
        <w:rPr>
          <w:bCs/>
          <w:b/>
        </w:rPr>
        <w:t xml:space="preserve"> </w:t>
      </w:r>
      <w:r>
        <w:rPr>
          <w:bCs/>
          <w:b/>
        </w:rPr>
        <w:t xml:space="preserve">himself on her body.</w:t>
      </w:r>
    </w:p>
    <w:p>
      <w:pPr>
        <w:pStyle w:val="BodyText"/>
      </w:pPr>
      <w:r>
        <w:t xml:space="preserve">Some killers are undone by a single, dramatic clue. This chapter is about the</w:t>
      </w:r>
      <w:r>
        <w:t xml:space="preserve"> </w:t>
      </w:r>
      <w:r>
        <w:t xml:space="preserve">opposite, and the more common, truth of forensic science: that a killer leaves not</w:t>
      </w:r>
      <w:r>
        <w:t xml:space="preserve"> </w:t>
      </w:r>
      <w:r>
        <w:t xml:space="preserve">one trace but many, and that the case against him is built the way a mosaic is,</w:t>
      </w:r>
      <w:r>
        <w:t xml:space="preserve"> </w:t>
      </w:r>
      <w:r>
        <w:t xml:space="preserve">from fragments that mean little alone and everything together. It is also, and</w:t>
      </w:r>
      <w:r>
        <w:t xml:space="preserve"> </w:t>
      </w:r>
      <w:r>
        <w:t xml:space="preserve">there is no gentle way to write this, about the murder of a child, so the humor</w:t>
      </w:r>
      <w:r>
        <w:t xml:space="preserve"> </w:t>
      </w:r>
      <w:r>
        <w:t xml:space="preserve">that runs through much of this book has no place here. Only the evidence does.</w:t>
      </w:r>
    </w:p>
    <w:p>
      <w:pPr>
        <w:pStyle w:val="BodyText"/>
      </w:pPr>
      <w:r>
        <w:t xml:space="preserve">On the morning of October 14, 1990, six-year-old Andrea Atkinson said goodbye to</w:t>
      </w:r>
      <w:r>
        <w:t xml:space="preserve"> </w:t>
      </w:r>
      <w:r>
        <w:t xml:space="preserve">her mother and went outside to play at their Toronto apartment building. She was</w:t>
      </w:r>
      <w:r>
        <w:t xml:space="preserve"> </w:t>
      </w:r>
      <w:r>
        <w:t xml:space="preserve">last seen around 9:30 a.m. By 11:00 her mother was searching, checking with</w:t>
      </w:r>
      <w:r>
        <w:t xml:space="preserve"> </w:t>
      </w:r>
      <w:r>
        <w:t xml:space="preserve">neighbors and friends and combing the building, and finding nothing. Sometime</w:t>
      </w:r>
      <w:r>
        <w:t xml:space="preserve"> </w:t>
      </w:r>
      <w:r>
        <w:t xml:space="preserve">after 1:30 she called 911. Andrea had simply, impossibly, disappeared.</w:t>
      </w:r>
    </w:p>
    <w:p>
      <w:pPr>
        <w:pStyle w:val="BodyText"/>
      </w:pPr>
      <w:r>
        <w:t xml:space="preserve">She had not gone far. Nine days later, on October 23, a janitor and a maintenance</w:t>
      </w:r>
      <w:r>
        <w:t xml:space="preserve"> </w:t>
      </w:r>
      <w:r>
        <w:t xml:space="preserve">supervisor discovered her body by accident, in the boiler room on the sixth floor</w:t>
      </w:r>
      <w:r>
        <w:t xml:space="preserve"> </w:t>
      </w:r>
      <w:r>
        <w:t xml:space="preserve">of the very building she lived in. She had been sexually assaulted and asphyxiated,</w:t>
      </w:r>
      <w:r>
        <w:t xml:space="preserve"> </w:t>
      </w:r>
      <w:r>
        <w:t xml:space="preserve">and her body hidden behind a hot water tank.</w:t>
      </w:r>
    </w:p>
    <w:bookmarkStart w:id="20" w:name="the-room-almost-no-one-knew"/>
    <w:p>
      <w:pPr>
        <w:pStyle w:val="Heading2"/>
      </w:pPr>
      <w:r>
        <w:t xml:space="preserve">The room almost no one knew</w:t>
      </w:r>
    </w:p>
    <w:p>
      <w:pPr>
        <w:pStyle w:val="FirstParagraph"/>
      </w:pPr>
      <w:r>
        <w:t xml:space="preserve">The location was, in its way, the first piece of evidence, because the sixth-floor</w:t>
      </w:r>
      <w:r>
        <w:t xml:space="preserve"> </w:t>
      </w:r>
      <w:r>
        <w:t xml:space="preserve">boiler room was a place almost no one knew existed. The residents didn’t know about</w:t>
      </w:r>
      <w:r>
        <w:t xml:space="preserve"> </w:t>
      </w:r>
      <w:r>
        <w:t xml:space="preserve">it. Astonishingly, the police didn’t either; despite a massive nine-day search of</w:t>
      </w:r>
      <w:r>
        <w:t xml:space="preserve"> </w:t>
      </w:r>
      <w:r>
        <w:t xml:space="preserve">the building, they never discovered there was a sixth floor with such a room on</w:t>
      </w:r>
      <w:r>
        <w:t xml:space="preserve"> </w:t>
      </w:r>
      <w:r>
        <w:t xml:space="preserve">it. Whoever hid Andrea Atkinson there was not a stranger who had wandered in. It</w:t>
      </w:r>
      <w:r>
        <w:t xml:space="preserve"> </w:t>
      </w:r>
      <w:r>
        <w:t xml:space="preserve">was someone who knew the building’s hidden anatomy intimately.</w:t>
      </w:r>
    </w:p>
    <w:p>
      <w:pPr>
        <w:pStyle w:val="BodyText"/>
      </w:pPr>
      <w:r>
        <w:t xml:space="preserve">John Terceira knew it. He worked as a janitor in the building, he had keys to the</w:t>
      </w:r>
      <w:r>
        <w:t xml:space="preserve"> </w:t>
      </w:r>
      <w:r>
        <w:t xml:space="preserve">boiler room, and he admitted he went there sometimes to smoke drugs. Other janitors</w:t>
      </w:r>
      <w:r>
        <w:t xml:space="preserve"> </w:t>
      </w:r>
      <w:r>
        <w:t xml:space="preserve">had keys too, but Terceira was the only one scheduled to work the day Andrea</w:t>
      </w:r>
      <w:r>
        <w:t xml:space="preserve"> </w:t>
      </w:r>
      <w:r>
        <w:t xml:space="preserve">disappeared, and two residents saw him in the building after she was last seen</w:t>
      </w:r>
      <w:r>
        <w:t xml:space="preserve"> </w:t>
      </w:r>
      <w:r>
        <w:t xml:space="preserve">alive. He had known the little girl, had ruffled her hair, had once chased off</w:t>
      </w:r>
      <w:r>
        <w:t xml:space="preserve"> </w:t>
      </w:r>
      <w:r>
        <w:t xml:space="preserve">some older boys who were bothering her and her friends. To Andrea, her mother</w:t>
      </w:r>
      <w:r>
        <w:t xml:space="preserve"> </w:t>
      </w:r>
      <w:r>
        <w:t xml:space="preserve">said, he had been a kind of hero. She looked up to him. It made him exactly the</w:t>
      </w:r>
      <w:r>
        <w:t xml:space="preserve"> </w:t>
      </w:r>
      <w:r>
        <w:t xml:space="preserve">sort of familiar face a trusting six-year-old would follow.</w:t>
      </w:r>
    </w:p>
    <w:p>
      <w:pPr>
        <w:pStyle w:val="BodyText"/>
      </w:pPr>
      <w:r>
        <w:t xml:space="preserve">Knowledge and opportunity make a suspect. What made Terceira a convicted murderer</w:t>
      </w:r>
      <w:r>
        <w:t xml:space="preserve"> </w:t>
      </w:r>
      <w:r>
        <w:t xml:space="preserve">was what he left on the body, and it came in four forms.</w:t>
      </w:r>
    </w:p>
    <w:bookmarkEnd w:id="20"/>
    <w:bookmarkStart w:id="21" w:name="four-kinds-of-himself"/>
    <w:p>
      <w:pPr>
        <w:pStyle w:val="Heading2"/>
      </w:pPr>
      <w:r>
        <w:t xml:space="preserve">Four kinds of himself</w:t>
      </w:r>
    </w:p>
    <w:p>
      <w:pPr>
        <w:pStyle w:val="FirstParagraph"/>
      </w:pPr>
      <w:r>
        <w:t xml:space="preserve">The forensic evidence against John Terceira was not one finding but a convergence,</w:t>
      </w:r>
      <w:r>
        <w:t xml:space="preserve"> </w:t>
      </w:r>
      <w:r>
        <w:t xml:space="preserve">and the appellate courts would later treat it as a case study in how such evidence</w:t>
      </w:r>
      <w:r>
        <w:t xml:space="preserve"> </w:t>
      </w:r>
      <w:r>
        <w:t xml:space="preserve">is properly weighed.</w:t>
      </w:r>
    </w:p>
    <w:p>
      <w:pPr>
        <w:pStyle w:val="BodyText"/>
      </w:pPr>
      <w:r>
        <w:t xml:space="preserve">At the attack site and on Andrea’s clothing, investigators recovered</w:t>
      </w:r>
      <w:r>
        <w:t xml:space="preserve"> </w:t>
      </w:r>
      <w:r>
        <w:rPr>
          <w:bCs/>
          <w:b/>
        </w:rPr>
        <w:t xml:space="preserve">hair</w:t>
      </w:r>
      <w:r>
        <w:t xml:space="preserve"> </w:t>
      </w:r>
      <w:r>
        <w:t xml:space="preserve">that</w:t>
      </w:r>
      <w:r>
        <w:t xml:space="preserve"> </w:t>
      </w:r>
      <w:r>
        <w:t xml:space="preserve">matched Terceira. They found</w:t>
      </w:r>
      <w:r>
        <w:t xml:space="preserve"> </w:t>
      </w:r>
      <w:r>
        <w:rPr>
          <w:bCs/>
          <w:b/>
        </w:rPr>
        <w:t xml:space="preserve">blood</w:t>
      </w:r>
      <w:r>
        <w:t xml:space="preserve">. On the concrete floor just outside the</w:t>
      </w:r>
      <w:r>
        <w:t xml:space="preserve"> </w:t>
      </w:r>
      <w:r>
        <w:t xml:space="preserve">boiler room, at the base of the stairs, was a mixed stain of blood and</w:t>
      </w:r>
      <w:r>
        <w:t xml:space="preserve"> </w:t>
      </w:r>
      <w:r>
        <w:rPr>
          <w:bCs/>
          <w:b/>
        </w:rPr>
        <w:t xml:space="preserve">semen</w:t>
      </w:r>
      <w:r>
        <w:t xml:space="preserve">,</w:t>
      </w:r>
      <w:r>
        <w:t xml:space="preserve"> </w:t>
      </w:r>
      <w:r>
        <w:t xml:space="preserve">the semen present in enough quantity to be analyzed. And that analysis produced the</w:t>
      </w:r>
      <w:r>
        <w:t xml:space="preserve"> </w:t>
      </w:r>
      <w:r>
        <w:t xml:space="preserve">fourth thread,</w:t>
      </w:r>
      <w:r>
        <w:t xml:space="preserve"> </w:t>
      </w:r>
      <w:r>
        <w:rPr>
          <w:bCs/>
          <w:b/>
        </w:rPr>
        <w:t xml:space="preserve">DNA</w:t>
      </w:r>
      <w:r>
        <w:t xml:space="preserve"> </w:t>
      </w:r>
      <w:r>
        <w:t xml:space="preserve">that matched the appellant, the molecular confirmation</w:t>
      </w:r>
      <w:r>
        <w:t xml:space="preserve"> </w:t>
      </w:r>
      <w:r>
        <w:t xml:space="preserve">binding the other traces to one man.</w:t>
      </w:r>
    </w:p>
    <w:p>
      <w:pPr>
        <w:pStyle w:val="BodyText"/>
      </w:pPr>
      <w:r>
        <w:t xml:space="preserve">Then there were the fibres. Numerous blue fibres, consistent with the blue outer</w:t>
      </w:r>
      <w:r>
        <w:t xml:space="preserve"> </w:t>
      </w:r>
      <w:r>
        <w:t xml:space="preserve">material of the sweatpants Terceira wore to work on October 14, were found on</w:t>
      </w:r>
      <w:r>
        <w:t xml:space="preserve"> </w:t>
      </w:r>
      <w:r>
        <w:t xml:space="preserve">Andrea’s clothing and on the floor outside the boiler room. His clothes had, in</w:t>
      </w:r>
      <w:r>
        <w:t xml:space="preserve"> </w:t>
      </w:r>
      <w:r>
        <w:t xml:space="preserve">effect, shed onto the scene and onto the child, a silent record of contact.</w:t>
      </w:r>
    </w:p>
    <w:p>
      <w:pPr>
        <w:pStyle w:val="BodyText"/>
      </w:pPr>
      <w:r>
        <w:t xml:space="preserve">Hair. Fibre. Blood and semen. DNA. Any one of them a thread a defense might try to</w:t>
      </w:r>
      <w:r>
        <w:t xml:space="preserve"> </w:t>
      </w:r>
      <w:r>
        <w:t xml:space="preserve">fray. Woven together, on the body of a child in a room only he really knew how to</w:t>
      </w:r>
      <w:r>
        <w:t xml:space="preserve"> </w:t>
      </w:r>
      <w:r>
        <w:t xml:space="preserve">find, they formed something no innocent explanation could survive. The DNA match</w:t>
      </w:r>
      <w:r>
        <w:t xml:space="preserve"> </w:t>
      </w:r>
      <w:r>
        <w:t xml:space="preserve">came wrapped in the same statistical questions that run through this part of the</w:t>
      </w:r>
      <w:r>
        <w:t xml:space="preserve"> </w:t>
      </w:r>
      <w:r>
        <w:t xml:space="preserve">book, and the courts wrestled with how those probabilities should be presented to</w:t>
      </w:r>
      <w:r>
        <w:t xml:space="preserve"> </w:t>
      </w:r>
      <w:r>
        <w:t xml:space="preserve">a jury. But the strength of the case never rested on a single number. It rested on</w:t>
      </w:r>
      <w:r>
        <w:t xml:space="preserve"> </w:t>
      </w:r>
      <w:r>
        <w:t xml:space="preserve">the sheer, compounding improbability of one man’s hair and fibres and blood and</w:t>
      </w:r>
      <w:r>
        <w:t xml:space="preserve"> </w:t>
      </w:r>
      <w:r>
        <w:t xml:space="preserve">semen and DNA all arriving, together, on a murdered six-year-old.</w:t>
      </w:r>
    </w:p>
    <w:p>
      <w:pPr>
        <w:pStyle w:val="BodyText"/>
      </w:pPr>
      <w:r>
        <w:t xml:space="preserve">Terceira compounded it himself. After Andrea disappeared, he lied to police about</w:t>
      </w:r>
      <w:r>
        <w:t xml:space="preserve"> </w:t>
      </w:r>
      <w:r>
        <w:t xml:space="preserve">how many times he had been in and around the boiler room, the kind of small,</w:t>
      </w:r>
      <w:r>
        <w:t xml:space="preserve"> </w:t>
      </w:r>
      <w:r>
        <w:t xml:space="preserve">unnecessary lie that betrays a consciousness of guilt. He was convicted of first-</w:t>
      </w:r>
      <w:r>
        <w:t xml:space="preserve"> </w:t>
      </w:r>
      <w:r>
        <w:t xml:space="preserve">degree murder. The Court of Appeal for Ontario upheld the conviction in 1998, and</w:t>
      </w:r>
      <w:r>
        <w:t xml:space="preserve"> </w:t>
      </w:r>
      <w:r>
        <w:t xml:space="preserve">the Supreme Court of Canada dismissed his further appeal in 1999, in a decision</w:t>
      </w:r>
      <w:r>
        <w:t xml:space="preserve"> </w:t>
      </w:r>
      <w:r>
        <w:t xml:space="preserve">that helped settle how DNA statistics are handled in Canadian courtrooms.</w:t>
      </w:r>
    </w:p>
    <w:bookmarkEnd w:id="21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everything at once. John Terceira chose a hiding place so secret</w:t>
      </w:r>
      <w:r>
        <w:t xml:space="preserve"> </w:t>
      </w:r>
      <w:r>
        <w:t xml:space="preserve">it defeated the police for nine days, gambling that a room no one knew about would</w:t>
      </w:r>
      <w:r>
        <w:t xml:space="preserve"> </w:t>
      </w:r>
      <w:r>
        <w:t xml:space="preserve">keep its secret. But a body is not a locked room, and a killer does not leave a</w:t>
      </w:r>
      <w:r>
        <w:t xml:space="preserve"> </w:t>
      </w:r>
      <w:r>
        <w:t xml:space="preserve">scene the way he entered it. He left his hair on her clothes and his fibres from</w:t>
      </w:r>
      <w:r>
        <w:t xml:space="preserve"> </w:t>
      </w:r>
      <w:r>
        <w:t xml:space="preserve">his own work pants scattered across the floor and the child, his blood and his</w:t>
      </w:r>
      <w:r>
        <w:t xml:space="preserve"> </w:t>
      </w:r>
      <w:r>
        <w:t xml:space="preserve">semen on the concrete, his DNA threaded through all of it. He knew the building’s</w:t>
      </w:r>
      <w:r>
        <w:t xml:space="preserve"> </w:t>
      </w:r>
      <w:r>
        <w:t xml:space="preserve">hidden corners better than anyone. What he did not understand is that there is no</w:t>
      </w:r>
      <w:r>
        <w:t xml:space="preserve"> </w:t>
      </w:r>
      <w:r>
        <w:t xml:space="preserve">hidden corner inside forensic science, no boiler room where hair and fibre and</w:t>
      </w:r>
      <w:r>
        <w:t xml:space="preserve"> </w:t>
      </w:r>
      <w:r>
        <w:t xml:space="preserve">blood and DNA do not follow you. He left a calling card in four different hands,</w:t>
      </w:r>
      <w:r>
        <w:t xml:space="preserve"> </w:t>
      </w:r>
      <w:r>
        <w:t xml:space="preserve">and every one of them was signed.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Terceira</w:t>
      </w:r>
      <w:r>
        <w:t xml:space="preserve">, 1998 CanLII 2174 (ON CA), 38</w:t>
      </w:r>
      <w:r>
        <w:t xml:space="preserve"> </w:t>
      </w:r>
      <w:r>
        <w:t xml:space="preserve">O.R. (3d) 175, Court of Appeal for Ontario, 1998; affirmed 1999 CanLII 645 (SCC),</w:t>
      </w:r>
      <w:r>
        <w:t xml:space="preserve"> </w:t>
      </w:r>
      <w:r>
        <w:t xml:space="preserve">[1999] 3 S.C.R. 866.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 (ON CA)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CanLII (SCC)</w:t>
        </w:r>
      </w:hyperlink>
      <w:r>
        <w:t xml:space="preserve">.</w:t>
      </w:r>
      <w:r>
        <w:t xml:space="preserve"> </w:t>
      </w:r>
      <w:r>
        <w:t xml:space="preserve">The facts, the convergence of hair, fibre, blood, semen, and DNA evidence, and</w:t>
      </w:r>
      <w:r>
        <w:t xml:space="preserve"> </w:t>
      </w:r>
      <w:r>
        <w:t xml:space="preserve">the treatment of DNA probability statistics are set out in the reasons.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canlii.org/en/ca/scc/doc/1999/1999canlii645/1999canlii645.html" TargetMode="External" /><Relationship Type="http://schemas.openxmlformats.org/officeDocument/2006/relationships/hyperlink" Id="rId22" Target="https://www.canlii.org/en/on/onca/doc/1998/1998canlii2174/1998canlii2174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canlii.org/en/ca/scc/doc/1999/1999canlii645/1999canlii645.html" TargetMode="External" /><Relationship Type="http://schemas.openxmlformats.org/officeDocument/2006/relationships/hyperlink" Id="rId22" Target="https://www.canlii.org/en/on/onca/doc/1998/1998canlii2174/1998canlii2174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2026-07-02T16:24:13Z</dcterms:created>
  <dcterms:modified xsi:type="dcterms:W3CDTF">2026-07-02T16:24:13Z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