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325ddfc4509b2470002935faed732a42e04ca3c"/>
    <w:p>
      <w:pPr>
        <w:pStyle w:val="Heading1"/>
      </w:pPr>
      <w:r>
        <w:t xml:space="preserve">Chapter 1 - The Man Who Handed Police the Hair That Hanged Him</w:t>
      </w:r>
    </w:p>
    <w:p>
      <w:pPr>
        <w:pStyle w:val="FirstParagraph"/>
      </w:pPr>
      <w:r>
        <w:rPr>
          <w:bCs/>
          <w:b/>
        </w:rPr>
        <w:t xml:space="preserve">When the police asked Brian Arp for a few hairs to rule him out, he handed</w:t>
      </w:r>
      <w:r>
        <w:rPr>
          <w:bCs/>
          <w:b/>
        </w:rPr>
        <w:t xml:space="preserve"> </w:t>
      </w:r>
      <w:r>
        <w:rPr>
          <w:bCs/>
          <w:b/>
        </w:rPr>
        <w:t xml:space="preserve">them over. They were the very hairs that would tie him to a murder, and a rule</w:t>
      </w:r>
      <w:r>
        <w:rPr>
          <w:bCs/>
          <w:b/>
        </w:rPr>
        <w:t xml:space="preserve"> </w:t>
      </w:r>
      <w:r>
        <w:rPr>
          <w:bCs/>
          <w:b/>
        </w:rPr>
        <w:t xml:space="preserve">he thought was clearing him was quietly building his conviction.</w:t>
      </w:r>
    </w:p>
    <w:p>
      <w:pPr>
        <w:pStyle w:val="BodyText"/>
      </w:pPr>
      <w:r>
        <w:t xml:space="preserve">There is a particular kind of confidence that undoes people, the belief that</w:t>
      </w:r>
      <w:r>
        <w:t xml:space="preserve"> </w:t>
      </w:r>
      <w:r>
        <w:t xml:space="preserve">cooperation looks like innocence. Brian Arp had it, and this book opens with him</w:t>
      </w:r>
      <w:r>
        <w:t xml:space="preserve"> </w:t>
      </w:r>
      <w:r>
        <w:t xml:space="preserve">because his case is the purest illustration of a truth every chapter after it</w:t>
      </w:r>
      <w:r>
        <w:t xml:space="preserve"> </w:t>
      </w:r>
      <w:r>
        <w:t xml:space="preserve">will repeat in a different key: your own body keeps the receipts.</w:t>
      </w:r>
    </w:p>
    <w:p>
      <w:pPr>
        <w:pStyle w:val="BodyText"/>
      </w:pPr>
      <w:r>
        <w:t xml:space="preserve">It begins in Prince George, British Columbia, a northern city with long winters</w:t>
      </w:r>
      <w:r>
        <w:t xml:space="preserve"> </w:t>
      </w:r>
      <w:r>
        <w:t xml:space="preserve">and long, dark drives out of town. At about 2:00 a.m. on November 22, 1989,</w:t>
      </w:r>
      <w:r>
        <w:t xml:space="preserve"> </w:t>
      </w:r>
      <w:r>
        <w:t xml:space="preserve">Marnie Blanchard was last seen standing alone outside a bar. A taxi driver</w:t>
      </w:r>
      <w:r>
        <w:t xml:space="preserve"> </w:t>
      </w:r>
      <w:r>
        <w:t xml:space="preserve">watched a small grey pickup, a Toyota or a Nissan, pull up beside her, its lone</w:t>
      </w:r>
      <w:r>
        <w:t xml:space="preserve"> </w:t>
      </w:r>
      <w:r>
        <w:t xml:space="preserve">driver a man with black, shoulder-length hair and some growth on the sides of his</w:t>
      </w:r>
      <w:r>
        <w:t xml:space="preserve"> </w:t>
      </w:r>
      <w:r>
        <w:t xml:space="preserve">face. Blanchard hesitated. Then she climbed in, and the truck drove off into the</w:t>
      </w:r>
      <w:r>
        <w:t xml:space="preserve"> </w:t>
      </w:r>
      <w:r>
        <w:t xml:space="preserve">dark.</w:t>
      </w:r>
    </w:p>
    <w:p>
      <w:pPr>
        <w:pStyle w:val="BodyText"/>
      </w:pPr>
      <w:r>
        <w:t xml:space="preserve">Almost three weeks later, a cross-country skier came across a human jawbone in a</w:t>
      </w:r>
      <w:r>
        <w:t xml:space="preserve"> </w:t>
      </w:r>
      <w:r>
        <w:t xml:space="preserve">clearing some ten kilometres from downtown. Police found a skull and scattered</w:t>
      </w:r>
      <w:r>
        <w:t xml:space="preserve"> </w:t>
      </w:r>
      <w:r>
        <w:t xml:space="preserve">bones nearby; animals had been at the remains, and no cause of death could ever be</w:t>
      </w:r>
      <w:r>
        <w:t xml:space="preserve"> </w:t>
      </w:r>
      <w:r>
        <w:t xml:space="preserve">fixed. Her clothing lay in the clearing, some of it cut with a sharp blade, and</w:t>
      </w:r>
      <w:r>
        <w:t xml:space="preserve"> </w:t>
      </w:r>
      <w:r>
        <w:t xml:space="preserve">dental records gave the bones a name: Marnie Blanchard. The forensic pathologist</w:t>
      </w:r>
      <w:r>
        <w:t xml:space="preserve"> </w:t>
      </w:r>
      <w:r>
        <w:t xml:space="preserve">was blunt about what the scene meant. The cut clothing, the remote dumping ground,</w:t>
      </w:r>
      <w:r>
        <w:t xml:space="preserve"> </w:t>
      </w:r>
      <w:r>
        <w:t xml:space="preserve">the way the body had been left, none of it was consistent with a woman who had</w:t>
      </w:r>
      <w:r>
        <w:t xml:space="preserve"> </w:t>
      </w:r>
      <w:r>
        <w:t xml:space="preserve">simply died. This was homicide, dressed up as a disappearance.</w:t>
      </w:r>
    </w:p>
    <w:bookmarkStart w:id="20" w:name="the-hairs-he-gave-away"/>
    <w:p>
      <w:pPr>
        <w:pStyle w:val="Heading2"/>
      </w:pPr>
      <w:r>
        <w:t xml:space="preserve">The hairs he gave away</w:t>
      </w:r>
    </w:p>
    <w:p>
      <w:pPr>
        <w:pStyle w:val="FirstParagraph"/>
      </w:pPr>
      <w:r>
        <w:t xml:space="preserve">The police had a witness’s description and not much else, so they cast a wide net,</w:t>
      </w:r>
      <w:r>
        <w:t xml:space="preserve"> </w:t>
      </w:r>
      <w:r>
        <w:t xml:space="preserve">and somewhere in that net was a man named Brian Arp. When they asked whether he’d</w:t>
      </w:r>
      <w:r>
        <w:t xml:space="preserve"> </w:t>
      </w:r>
      <w:r>
        <w:t xml:space="preserve">be willing to help, he obliged, the way an innocent man might. He gave them scalp</w:t>
      </w:r>
      <w:r>
        <w:t xml:space="preserve"> </w:t>
      </w:r>
      <w:r>
        <w:t xml:space="preserve">and pubic hair samples so they could check whether any of his hair had turned up</w:t>
      </w:r>
      <w:r>
        <w:t xml:space="preserve"> </w:t>
      </w:r>
      <w:r>
        <w:t xml:space="preserve">where it shouldn’t. This was 1990. DNA analysis of the samples was not even on the</w:t>
      </w:r>
      <w:r>
        <w:t xml:space="preserve"> </w:t>
      </w:r>
      <w:r>
        <w:t xml:space="preserve">table yet, and no one told Arp that the hairs he was handing over might one day be</w:t>
      </w:r>
      <w:r>
        <w:t xml:space="preserve"> </w:t>
      </w:r>
      <w:r>
        <w:t xml:space="preserve">read like a barcode and shown to a jury.</w:t>
      </w:r>
    </w:p>
    <w:p>
      <w:pPr>
        <w:pStyle w:val="BodyText"/>
      </w:pPr>
      <w:r>
        <w:t xml:space="preserve">That is the quiet hinge of the whole case. Arp thought he was submitting to a</w:t>
      </w:r>
      <w:r>
        <w:t xml:space="preserve"> </w:t>
      </w:r>
      <w:r>
        <w:t xml:space="preserve">formality that would clear him. What he was actually doing was depositing his own</w:t>
      </w:r>
      <w:r>
        <w:t xml:space="preserve"> </w:t>
      </w:r>
      <w:r>
        <w:t xml:space="preserve">genetic signature into a police evidence locker, where it would wait, patient as a</w:t>
      </w:r>
      <w:r>
        <w:t xml:space="preserve"> </w:t>
      </w:r>
      <w:r>
        <w:t xml:space="preserve">seed, for the science to catch up.</w:t>
      </w:r>
    </w:p>
    <w:p>
      <w:pPr>
        <w:pStyle w:val="BodyText"/>
      </w:pPr>
      <w:r>
        <w:t xml:space="preserve">The science took a few years, and it took a second body to bring it to bloom.</w:t>
      </w:r>
    </w:p>
    <w:p>
      <w:pPr>
        <w:pStyle w:val="BodyText"/>
      </w:pPr>
      <w:r>
        <w:t xml:space="preserve">On February 13, 1993, Theresa Umphrey came to Prince George and spent the evening</w:t>
      </w:r>
      <w:r>
        <w:t xml:space="preserve"> </w:t>
      </w:r>
      <w:r>
        <w:t xml:space="preserve">drinking with friends. In the early hours of the 14th she was seen near a</w:t>
      </w:r>
      <w:r>
        <w:t xml:space="preserve"> </w:t>
      </w:r>
      <w:r>
        <w:t xml:space="preserve">convenience store, badly intoxicated, asking strangers for a ride home and unable</w:t>
      </w:r>
      <w:r>
        <w:t xml:space="preserve"> </w:t>
      </w:r>
      <w:r>
        <w:t xml:space="preserve">to tell them where home was. That afternoon her nude, partially frozen body was</w:t>
      </w:r>
      <w:r>
        <w:t xml:space="preserve"> </w:t>
      </w:r>
      <w:r>
        <w:t xml:space="preserve">found on a snowbank roughly fifty kilometres southwest of the city. Two women,</w:t>
      </w:r>
      <w:r>
        <w:t xml:space="preserve"> </w:t>
      </w:r>
      <w:r>
        <w:t xml:space="preserve">each last seen alone and vulnerable in the small hours of a Prince George night,</w:t>
      </w:r>
      <w:r>
        <w:t xml:space="preserve"> </w:t>
      </w:r>
      <w:r>
        <w:t xml:space="preserve">each driven out of town and left in the cold. The pattern was its own kind of</w:t>
      </w:r>
      <w:r>
        <w:t xml:space="preserve"> </w:t>
      </w:r>
      <w:r>
        <w:t xml:space="preserve">evidence, and the law has a name for it: similar-fact evidence, the principle that</w:t>
      </w:r>
      <w:r>
        <w:t xml:space="preserve"> </w:t>
      </w:r>
      <w:r>
        <w:t xml:space="preserve">two crimes bearing the same unusual signature are unlikely to be the work of two</w:t>
      </w:r>
      <w:r>
        <w:t xml:space="preserve"> </w:t>
      </w:r>
      <w:r>
        <w:t xml:space="preserve">different men.</w:t>
      </w:r>
    </w:p>
    <w:p>
      <w:pPr>
        <w:pStyle w:val="BodyText"/>
      </w:pPr>
      <w:r>
        <w:t xml:space="preserve">But the pattern only names a type of killer. What named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one was the semen</w:t>
      </w:r>
      <w:r>
        <w:t xml:space="preserve"> </w:t>
      </w:r>
      <w:r>
        <w:t xml:space="preserve">recovered from Theresa Umphrey’s body and her sweater. By now Arp had wised up, at</w:t>
      </w:r>
      <w:r>
        <w:t xml:space="preserve"> </w:t>
      </w:r>
      <w:r>
        <w:t xml:space="preserve">least a little; when police came asking for samples to test his DNA, he refused.</w:t>
      </w:r>
      <w:r>
        <w:t xml:space="preserve"> </w:t>
      </w:r>
      <w:r>
        <w:t xml:space="preserve">It no longer mattered. They still had the hairs he’d volunteered in 1990. And when</w:t>
      </w:r>
      <w:r>
        <w:t xml:space="preserve"> </w:t>
      </w:r>
      <w:r>
        <w:t xml:space="preserve">he sat for an interview and was allowed to smoke his own cigarettes, an officer</w:t>
      </w:r>
      <w:r>
        <w:t xml:space="preserve"> </w:t>
      </w:r>
      <w:r>
        <w:t xml:space="preserve">came back afterward and quietly bagged the butts he left behind, another little</w:t>
      </w:r>
      <w:r>
        <w:t xml:space="preserve"> </w:t>
      </w:r>
      <w:r>
        <w:t xml:space="preserve">deposit of himself, made without a thought.</w:t>
      </w:r>
    </w:p>
    <w:bookmarkEnd w:id="20"/>
    <w:bookmarkStart w:id="21" w:name="one-in-thirty-one-billion"/>
    <w:p>
      <w:pPr>
        <w:pStyle w:val="Heading2"/>
      </w:pPr>
      <w:r>
        <w:t xml:space="preserve">One in thirty-one billion</w:t>
      </w:r>
    </w:p>
    <w:p>
      <w:pPr>
        <w:pStyle w:val="FirstParagraph"/>
      </w:pPr>
      <w:r>
        <w:t xml:space="preserve">At the RCMP forensic laboratory, biologist Barbara Fraser laid Arp’s contributions</w:t>
      </w:r>
      <w:r>
        <w:t xml:space="preserve"> </w:t>
      </w:r>
      <w:r>
        <w:t xml:space="preserve">side by side with the killer’s: the pubic hairs he had handed over, the DNA off</w:t>
      </w:r>
      <w:r>
        <w:t xml:space="preserve"> </w:t>
      </w:r>
      <w:r>
        <w:t xml:space="preserve">his cigarette butts, and the semen from Theresa Umphrey. She found what the</w:t>
      </w:r>
      <w:r>
        <w:t xml:space="preserve"> </w:t>
      </w:r>
      <w:r>
        <w:t xml:space="preserve">scientists call a five-probe match, five separate regions of the DNA aligning</w:t>
      </w:r>
      <w:r>
        <w:t xml:space="preserve"> </w:t>
      </w:r>
      <w:r>
        <w:t xml:space="preserve">across all of it, an event so vanishingly rare between unrelated strangers that</w:t>
      </w:r>
      <w:r>
        <w:t xml:space="preserve"> </w:t>
      </w:r>
      <w:r>
        <w:t xml:space="preserve">she put the odds of it occurring by chance in the Canadian population at less than</w:t>
      </w:r>
      <w:r>
        <w:t xml:space="preserve"> </w:t>
      </w:r>
      <w:r>
        <w:t xml:space="preserve">one in thirty-one billion.</w:t>
      </w:r>
    </w:p>
    <w:p>
      <w:pPr>
        <w:pStyle w:val="BodyText"/>
      </w:pPr>
      <w:r>
        <w:t xml:space="preserve">Thirty-one billion is a number with no real human meaning, which is precisely the</w:t>
      </w:r>
      <w:r>
        <w:t xml:space="preserve"> </w:t>
      </w:r>
      <w:r>
        <w:t xml:space="preserve">danger of it, and the reason Arp’s case became a landmark. Because there is a</w:t>
      </w:r>
      <w:r>
        <w:t xml:space="preserve"> </w:t>
      </w:r>
      <w:r>
        <w:t xml:space="preserve">seductive trap buried in a statistic like that, one lawyers call the prosecutor’s</w:t>
      </w:r>
      <w:r>
        <w:t xml:space="preserve"> </w:t>
      </w:r>
      <w:r>
        <w:t xml:space="preserve">fallacy: the temptation to hear</w:t>
      </w:r>
      <w:r>
        <w:t xml:space="preserve"> </w:t>
      </w:r>
      <w:r>
        <w:t xml:space="preserve">“</w:t>
      </w:r>
      <w:r>
        <w:t xml:space="preserve">one in thirty-one billion chance of a random</w:t>
      </w:r>
      <w:r>
        <w:t xml:space="preserve"> </w:t>
      </w:r>
      <w:r>
        <w:t xml:space="preserve">match</w:t>
      </w:r>
      <w:r>
        <w:t xml:space="preserve">”</w:t>
      </w:r>
      <w:r>
        <w:t xml:space="preserve"> </w:t>
      </w:r>
      <w:r>
        <w:t xml:space="preserve">and translate it, wrongly, into</w:t>
      </w:r>
      <w:r>
        <w:t xml:space="preserve"> </w:t>
      </w:r>
      <w:r>
        <w:t xml:space="preserve">“</w:t>
      </w:r>
      <w:r>
        <w:t xml:space="preserve">one in thirty-one billion chance he’s</w:t>
      </w:r>
      <w:r>
        <w:t xml:space="preserve"> </w:t>
      </w:r>
      <w:r>
        <w:t xml:space="preserve">innocent.</w:t>
      </w:r>
      <w:r>
        <w:t xml:space="preserve">”</w:t>
      </w:r>
      <w:r>
        <w:t xml:space="preserve"> </w:t>
      </w:r>
      <w:r>
        <w:t xml:space="preserve">The two are not the same sentence, and the Supreme Court of Canada used</w:t>
      </w:r>
      <w:r>
        <w:t xml:space="preserve"> </w:t>
      </w:r>
      <w:r>
        <w:t xml:space="preserve">Arp’s appeal to explain, carefully, how a jury may and may not reason from a DNA</w:t>
      </w:r>
      <w:r>
        <w:t xml:space="preserve"> </w:t>
      </w:r>
      <w:r>
        <w:t xml:space="preserve">match and from similar-fact evidence, how much weight the numbers can bear before</w:t>
      </w:r>
      <w:r>
        <w:t xml:space="preserve"> </w:t>
      </w:r>
      <w:r>
        <w:t xml:space="preserve">they tip over into something misleading.</w:t>
      </w:r>
    </w:p>
    <w:p>
      <w:pPr>
        <w:pStyle w:val="BodyText"/>
      </w:pPr>
      <w:r>
        <w:t xml:space="preserve">Arp was convicted of the first-degree murder of Theresa Umphrey, then re-arrested</w:t>
      </w:r>
      <w:r>
        <w:t xml:space="preserve"> </w:t>
      </w:r>
      <w:r>
        <w:t xml:space="preserve">and convicted of the first-degree murder of Marnie Blanchard, the woman whose case</w:t>
      </w:r>
      <w:r>
        <w:t xml:space="preserve"> </w:t>
      </w:r>
      <w:r>
        <w:t xml:space="preserve">had first prompted him to be so helpful. In 1998 the Supreme Court dismissed his</w:t>
      </w:r>
      <w:r>
        <w:t xml:space="preserve"> </w:t>
      </w:r>
      <w:r>
        <w:t xml:space="preserve">appeal, and in doing so gave the country its foundational rules for how DNA odds</w:t>
      </w:r>
      <w:r>
        <w:t xml:space="preserve"> </w:t>
      </w:r>
      <w:r>
        <w:t xml:space="preserve">are handled in a courtroom.</w:t>
      </w:r>
    </w:p>
    <w:bookmarkEnd w:id="21"/>
    <w:bookmarkStart w:id="23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caught himself, and he did it while trying to look innocent. Everything the</w:t>
      </w:r>
      <w:r>
        <w:t xml:space="preserve"> </w:t>
      </w:r>
      <w:r>
        <w:t xml:space="preserve">police needed, Brian Arp put into their hands personally: the hair he volunteered</w:t>
      </w:r>
      <w:r>
        <w:t xml:space="preserve"> </w:t>
      </w:r>
      <w:r>
        <w:t xml:space="preserve">to prove he had nothing to hide, and the cigarette butts he left smoldering in an</w:t>
      </w:r>
      <w:r>
        <w:t xml:space="preserve"> </w:t>
      </w:r>
      <w:r>
        <w:t xml:space="preserve">interview-room ashtray. By the time he grew cautious and started refusing DNA</w:t>
      </w:r>
      <w:r>
        <w:t xml:space="preserve"> </w:t>
      </w:r>
      <w:r>
        <w:t xml:space="preserve">tests, the caution was theater; his DNA was already on the shelf, waiting for a</w:t>
      </w:r>
      <w:r>
        <w:t xml:space="preserve"> </w:t>
      </w:r>
      <w:r>
        <w:t xml:space="preserve">second murder and a five-probe match to give it meaning. Two women were driven out</w:t>
      </w:r>
      <w:r>
        <w:t xml:space="preserve"> </w:t>
      </w:r>
      <w:r>
        <w:t xml:space="preserve">of Prince George into the dark on the assumption that the dark keeps secrets. It</w:t>
      </w:r>
      <w:r>
        <w:t xml:space="preserve"> </w:t>
      </w:r>
      <w:r>
        <w:t xml:space="preserve">does not, or at least not from the parts of ourselves we shed without noticing. A</w:t>
      </w:r>
      <w:r>
        <w:t xml:space="preserve"> </w:t>
      </w:r>
      <w:r>
        <w:t xml:space="preserve">man can refuse to give a sample. He cannot, it turns out, stop being made of</w:t>
      </w:r>
      <w:r>
        <w:t xml:space="preserve"> </w:t>
      </w:r>
      <w:r>
        <w:t xml:space="preserve">evidence.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Arp</w:t>
      </w:r>
      <w:r>
        <w:t xml:space="preserve">, 1998 CanLII 769 (SCC), [1998] 3</w:t>
      </w:r>
      <w:r>
        <w:t xml:space="preserve"> </w:t>
      </w:r>
      <w:r>
        <w:t xml:space="preserve">S.C.R. 339, Supreme Court of Canada, decided 1998 (Cory J.).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facts of both murders are set out in the opinion; the court’s guidance on</w:t>
      </w:r>
      <w:r>
        <w:t xml:space="preserve"> </w:t>
      </w:r>
      <w:r>
        <w:t xml:space="preserve">similar-fact evidence and on presenting DNA match probabilities to a jury (and</w:t>
      </w:r>
      <w:r>
        <w:t xml:space="preserve"> </w:t>
      </w:r>
      <w:r>
        <w:t xml:space="preserve">avoiding the</w:t>
      </w:r>
      <w:r>
        <w:t xml:space="preserve"> </w:t>
      </w:r>
      <w:r>
        <w:t xml:space="preserve">“</w:t>
      </w:r>
      <w:r>
        <w:t xml:space="preserve">prosecutor’s fallacy</w:t>
      </w:r>
      <w:r>
        <w:t xml:space="preserve">”</w:t>
      </w:r>
      <w:r>
        <w:t xml:space="preserve">) is the reason the case is a landmark.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canlii.org/en/ca/scc/doc/1998/1998canlii769/1998canlii769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canlii.org/en/ca/scc/doc/1998/1998canlii769/1998canlii769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2026-07-09T23:44:13Z</dcterms:created>
  <dcterms:modified xsi:type="dcterms:W3CDTF">2026-07-09T23:44:13Z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