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30---the-staged-break-in"/>
    <w:p>
      <w:pPr>
        <w:pStyle w:val="Heading1"/>
      </w:pPr>
      <w:r>
        <w:t xml:space="preserve">Chapter 30 - The Staged Break-In</w:t>
      </w:r>
    </w:p>
    <w:p>
      <w:pPr>
        <w:pStyle w:val="FirstParagraph"/>
      </w:pPr>
      <w:r>
        <w:rPr>
          <w:bCs/>
          <w:b/>
        </w:rPr>
        <w:t xml:space="preserve">A husband said an intruder had killed his wife with an axe in the drive shed and</w:t>
      </w:r>
      <w:r>
        <w:rPr>
          <w:bCs/>
          <w:b/>
        </w:rPr>
        <w:t xml:space="preserve"> </w:t>
      </w:r>
      <w:r>
        <w:rPr>
          <w:bCs/>
          <w:b/>
        </w:rPr>
        <w:t xml:space="preserve">escaped through a broken window. The Crown said he had staged the whole scene. And</w:t>
      </w:r>
      <w:r>
        <w:rPr>
          <w:bCs/>
          <w:b/>
        </w:rPr>
        <w:t xml:space="preserve"> </w:t>
      </w:r>
      <w:r>
        <w:rPr>
          <w:bCs/>
          <w:b/>
        </w:rPr>
        <w:t xml:space="preserve">then the appeal turned on a harder question: how far can an expert go in telling a</w:t>
      </w:r>
      <w:r>
        <w:rPr>
          <w:bCs/>
          <w:b/>
        </w:rPr>
        <w:t xml:space="preserve"> </w:t>
      </w:r>
      <w:r>
        <w:rPr>
          <w:bCs/>
          <w:b/>
        </w:rPr>
        <w:t xml:space="preserve">jury a scene was staged?</w:t>
      </w:r>
    </w:p>
    <w:p>
      <w:pPr>
        <w:pStyle w:val="BodyText"/>
      </w:pPr>
      <w:r>
        <w:t xml:space="preserve">Maria Klymchuk was killed on Easter Sunday, 1998, in the drive shed about thirty</w:t>
      </w:r>
      <w:r>
        <w:t xml:space="preserve"> </w:t>
      </w:r>
      <w:r>
        <w:t xml:space="preserve">feet from the family home, the outbuilding where she trained her dogs. She had gone</w:t>
      </w:r>
      <w:r>
        <w:t xml:space="preserve"> </w:t>
      </w:r>
      <w:r>
        <w:t xml:space="preserve">out around eleven at night for a training session with one of them. She was struck</w:t>
      </w:r>
      <w:r>
        <w:t xml:space="preserve"> </w:t>
      </w:r>
      <w:r>
        <w:t xml:space="preserve">in the neck and the back of the head several times, and a bloodied axe was found on</w:t>
      </w:r>
      <w:r>
        <w:t xml:space="preserve"> </w:t>
      </w:r>
      <w:r>
        <w:t xml:space="preserve">the drive shed floor. Her husband, the appellant, said he had found her there,</w:t>
      </w:r>
      <w:r>
        <w:t xml:space="preserve"> </w:t>
      </w:r>
      <w:r>
        <w:t xml:space="preserve">unconscious, with obvious head injuries.</w:t>
      </w:r>
    </w:p>
    <w:p>
      <w:pPr>
        <w:pStyle w:val="BodyText"/>
      </w:pPr>
      <w:r>
        <w:t xml:space="preserve">He also said something else, something the physical scene appeared, at first, to</w:t>
      </w:r>
      <w:r>
        <w:t xml:space="preserve"> </w:t>
      </w:r>
      <w:r>
        <w:t xml:space="preserve">support: that whoever did this had broken into the drive shed through a window and</w:t>
      </w:r>
      <w:r>
        <w:t xml:space="preserve"> </w:t>
      </w:r>
      <w:r>
        <w:t xml:space="preserve">fled. There was a torn screen. There were signs of forced entry. To a first</w:t>
      </w:r>
      <w:r>
        <w:t xml:space="preserve"> </w:t>
      </w:r>
      <w:r>
        <w:t xml:space="preserve">responder, it read as a home, or at least an outbuilding, invaded by a stranger.</w:t>
      </w:r>
    </w:p>
    <w:p>
      <w:pPr>
        <w:pStyle w:val="BodyText"/>
      </w:pPr>
      <w:r>
        <w:t xml:space="preserve">The Crown’s case was that the stranger did not exist, and that the appellant</w:t>
      </w:r>
      <w:r>
        <w:t xml:space="preserve"> </w:t>
      </w:r>
      <w:r>
        <w:t xml:space="preserve">himself had staged the break-in to point the police away from the person standing</w:t>
      </w:r>
      <w:r>
        <w:t xml:space="preserve"> </w:t>
      </w:r>
      <w:r>
        <w:t xml:space="preserve">closest to the body: her husband. And to prove that the scene was a fake, the</w:t>
      </w:r>
      <w:r>
        <w:t xml:space="preserve"> </w:t>
      </w:r>
      <w:r>
        <w:t xml:space="preserve">Crown reached for a kind of expert the courts were still learning how to handle.</w:t>
      </w:r>
    </w:p>
    <w:bookmarkStart w:id="20" w:name="the-expert-who-read-the-scene"/>
    <w:p>
      <w:pPr>
        <w:pStyle w:val="Heading2"/>
      </w:pPr>
      <w:r>
        <w:t xml:space="preserve">The expert who read the scene</w:t>
      </w:r>
    </w:p>
    <w:p>
      <w:pPr>
        <w:pStyle w:val="FirstParagraph"/>
      </w:pPr>
      <w:r>
        <w:t xml:space="preserve">The Crown called Special Agent Allan Brantley of the Federal Bureau of</w:t>
      </w:r>
      <w:r>
        <w:t xml:space="preserve"> </w:t>
      </w:r>
      <w:r>
        <w:t xml:space="preserve">Investigation, an expert in what is called crime-scene</w:t>
      </w:r>
      <w:r>
        <w:t xml:space="preserve"> </w:t>
      </w:r>
      <w:r>
        <w:t xml:space="preserve">“</w:t>
      </w:r>
      <w:r>
        <w:t xml:space="preserve">staging,</w:t>
      </w:r>
      <w:r>
        <w:t xml:space="preserve">”</w:t>
      </w:r>
      <w:r>
        <w:t xml:space="preserve"> </w:t>
      </w:r>
      <w:r>
        <w:t xml:space="preserve">the analysis of</w:t>
      </w:r>
      <w:r>
        <w:t xml:space="preserve"> </w:t>
      </w:r>
      <w:r>
        <w:t xml:space="preserve">whether the physical evidence at a scene reflects what really happened or has been</w:t>
      </w:r>
      <w:r>
        <w:t xml:space="preserve"> </w:t>
      </w:r>
      <w:r>
        <w:t xml:space="preserve">deliberately arranged to tell a false story. The theory of staging is</w:t>
      </w:r>
      <w:r>
        <w:t xml:space="preserve"> </w:t>
      </w:r>
      <w:r>
        <w:t xml:space="preserve">intuitive and often powerful: real burglars behave in certain ways, take certain</w:t>
      </w:r>
      <w:r>
        <w:t xml:space="preserve"> </w:t>
      </w:r>
      <w:r>
        <w:t xml:space="preserve">things, enter and leave by efficient routes, and a scene that departs from those</w:t>
      </w:r>
      <w:r>
        <w:t xml:space="preserve"> </w:t>
      </w:r>
      <w:r>
        <w:t xml:space="preserve">patterns, a</w:t>
      </w:r>
      <w:r>
        <w:t xml:space="preserve"> </w:t>
      </w:r>
      <w:r>
        <w:t xml:space="preserve">“</w:t>
      </w:r>
      <w:r>
        <w:t xml:space="preserve">break-in</w:t>
      </w:r>
      <w:r>
        <w:t xml:space="preserve">”</w:t>
      </w:r>
      <w:r>
        <w:t xml:space="preserve"> </w:t>
      </w:r>
      <w:r>
        <w:t xml:space="preserve">that takes nothing, a point of entry no real intruder would</w:t>
      </w:r>
      <w:r>
        <w:t xml:space="preserve"> </w:t>
      </w:r>
      <w:r>
        <w:t xml:space="preserve">choose, can betray the hand of someone trying to manufacture a crime that never</w:t>
      </w:r>
      <w:r>
        <w:t xml:space="preserve"> </w:t>
      </w:r>
      <w:r>
        <w:t xml:space="preserve">occurred.</w:t>
      </w:r>
    </w:p>
    <w:p>
      <w:pPr>
        <w:pStyle w:val="BodyText"/>
      </w:pPr>
      <w:r>
        <w:t xml:space="preserve">The trouble is that staging analysis, in the wrong hands or pushed too far, slides</w:t>
      </w:r>
      <w:r>
        <w:t xml:space="preserve"> </w:t>
      </w:r>
      <w:r>
        <w:t xml:space="preserve">from observation into something closer to mind-reading, an expert telling the jury</w:t>
      </w:r>
      <w:r>
        <w:t xml:space="preserve"> </w:t>
      </w:r>
      <w:r>
        <w:t xml:space="preserve">not just that a scene is unusual but that the accused arranged it and is therefore</w:t>
      </w:r>
      <w:r>
        <w:t xml:space="preserve"> </w:t>
      </w:r>
      <w:r>
        <w:t xml:space="preserve">guilty. And that is where Maria Klymchuk’s case became important beyond its own</w:t>
      </w:r>
      <w:r>
        <w:t xml:space="preserve"> </w:t>
      </w:r>
      <w:r>
        <w:t xml:space="preserve">tragic facts.</w:t>
      </w:r>
    </w:p>
    <w:p>
      <w:pPr>
        <w:pStyle w:val="BodyText"/>
      </w:pPr>
      <w:r>
        <w:t xml:space="preserve">The appellant was convicted. But on appeal in 2005, the Court of Appeal for</w:t>
      </w:r>
      <w:r>
        <w:t xml:space="preserve"> </w:t>
      </w:r>
      <w:r>
        <w:t xml:space="preserve">Ontario, in reasons that would guide Canadian courts afterward, held that parts of</w:t>
      </w:r>
      <w:r>
        <w:t xml:space="preserve"> </w:t>
      </w:r>
      <w:r>
        <w:t xml:space="preserve">the staging expert’s evidence should not have been admitted, that the testimony had</w:t>
      </w:r>
      <w:r>
        <w:t xml:space="preserve"> </w:t>
      </w:r>
      <w:r>
        <w:t xml:space="preserve">gone beyond its proper limits. The court quashed the conviction and directed a new</w:t>
      </w:r>
      <w:r>
        <w:t xml:space="preserve"> </w:t>
      </w:r>
      <w:r>
        <w:t xml:space="preserve">trial. The staging evidence was not worthless, but it had been allowed to reach too</w:t>
      </w:r>
      <w:r>
        <w:t xml:space="preserve"> </w:t>
      </w:r>
      <w:r>
        <w:t xml:space="preserve">far, to do too much of the jury’s work of deciding guilt, and a conviction resting</w:t>
      </w:r>
      <w:r>
        <w:t xml:space="preserve"> </w:t>
      </w:r>
      <w:r>
        <w:t xml:space="preserve">on it could not stand as it was.</w:t>
      </w:r>
    </w:p>
    <w:bookmarkEnd w:id="20"/>
    <w:bookmarkStart w:id="21" w:name="the-scene-was-still-staged"/>
    <w:p>
      <w:pPr>
        <w:pStyle w:val="Heading2"/>
      </w:pPr>
      <w:r>
        <w:t xml:space="preserve">The scene was still staged</w:t>
      </w:r>
    </w:p>
    <w:p>
      <w:pPr>
        <w:pStyle w:val="FirstParagraph"/>
      </w:pPr>
      <w:r>
        <w:t xml:space="preserve">It would be a mistake to read that reversal as a finding that the husband was</w:t>
      </w:r>
      <w:r>
        <w:t xml:space="preserve"> </w:t>
      </w:r>
      <w:r>
        <w:t xml:space="preserve">innocent, and the later history makes that clear. This was not a case of a wrongly</w:t>
      </w:r>
      <w:r>
        <w:t xml:space="preserve"> </w:t>
      </w:r>
      <w:r>
        <w:t xml:space="preserve">accused man freed by an appeal; it was a case about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a true scene of staging</w:t>
      </w:r>
      <w:r>
        <w:t xml:space="preserve"> </w:t>
      </w:r>
      <w:r>
        <w:t xml:space="preserve">may be proved to a jury, and about keeping expert opinion within honest bounds.</w:t>
      </w:r>
      <w:r>
        <w:t xml:space="preserve"> </w:t>
      </w:r>
      <w:r>
        <w:t xml:space="preserve">After the 2005 decision and the further proceedings that followed it, the case</w:t>
      </w:r>
      <w:r>
        <w:t xml:space="preserve"> </w:t>
      </w:r>
      <w:r>
        <w:t xml:space="preserve">against the appellant did not go away. It was retried, and he was ultimately</w:t>
      </w:r>
      <w:r>
        <w:t xml:space="preserve"> </w:t>
      </w:r>
      <w:r>
        <w:t xml:space="preserve">convicted again, of second-degree murder, for the killing of his wife.</w:t>
      </w:r>
      <w:r>
        <w:t xml:space="preserve"> </w:t>
      </w:r>
      <w:r>
        <w:rPr>
          <w:iCs/>
          <w:i/>
        </w:rPr>
        <w:t xml:space="preserve">(The</w:t>
      </w:r>
      <w:r>
        <w:rPr>
          <w:iCs/>
          <w:i/>
        </w:rPr>
        <w:t xml:space="preserve"> </w:t>
      </w:r>
      <w:r>
        <w:rPr>
          <w:iCs/>
          <w:i/>
        </w:rPr>
        <w:t xml:space="preserve">retrial outcome comes from the case’s later history, beyond the 2005 appeal</w:t>
      </w:r>
      <w:r>
        <w:rPr>
          <w:iCs/>
          <w:i/>
        </w:rPr>
        <w:t xml:space="preserve"> </w:t>
      </w:r>
      <w:r>
        <w:rPr>
          <w:iCs/>
          <w:i/>
        </w:rPr>
        <w:t xml:space="preserve">anchored here.)</w:t>
      </w:r>
    </w:p>
    <w:p>
      <w:pPr>
        <w:pStyle w:val="BodyText"/>
      </w:pPr>
      <w:r>
        <w:t xml:space="preserve">What Klymchuk leaves behind is a lesson that runs through this whole part of the</w:t>
      </w:r>
      <w:r>
        <w:t xml:space="preserve"> </w:t>
      </w:r>
      <w:r>
        <w:t xml:space="preserve">book like a warning label. The staged scene is one of the richest veins of</w:t>
      </w:r>
      <w:r>
        <w:t xml:space="preserve"> </w:t>
      </w:r>
      <w:r>
        <w:t xml:space="preserve">evidence a killer can leave, because a person who arranges a lie in physical</w:t>
      </w:r>
      <w:r>
        <w:t xml:space="preserve"> </w:t>
      </w:r>
      <w:r>
        <w:t xml:space="preserve">objects almost always gets a detail wrong, the untouched valuables, the impossible</w:t>
      </w:r>
      <w:r>
        <w:t xml:space="preserve"> </w:t>
      </w:r>
      <w:r>
        <w:t xml:space="preserve">point of entry, the break-in that no burglar would bother with. But proving that a</w:t>
      </w:r>
      <w:r>
        <w:t xml:space="preserve"> </w:t>
      </w:r>
      <w:r>
        <w:t xml:space="preserve">scene is staged is delicate work, and an expert who is allowed to tell the jury not</w:t>
      </w:r>
      <w:r>
        <w:t xml:space="preserve"> </w:t>
      </w:r>
      <w:r>
        <w:t xml:space="preserve">merely</w:t>
      </w:r>
      <w:r>
        <w:t xml:space="preserve"> </w:t>
      </w:r>
      <w:r>
        <w:t xml:space="preserve">“</w:t>
      </w:r>
      <w:r>
        <w:t xml:space="preserve">this scene is inconsistent with a real break-in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the accused staged</w:t>
      </w:r>
      <w:r>
        <w:t xml:space="preserve"> </w:t>
      </w:r>
      <w:r>
        <w:t xml:space="preserve">it and is guilty</w:t>
      </w:r>
      <w:r>
        <w:t xml:space="preserve">”</w:t>
      </w:r>
      <w:r>
        <w:t xml:space="preserve"> </w:t>
      </w:r>
      <w:r>
        <w:t xml:space="preserve">has crossed a line the law has to police. The break-in in the</w:t>
      </w:r>
      <w:r>
        <w:t xml:space="preserve"> </w:t>
      </w:r>
      <w:r>
        <w:t xml:space="preserve">drive shed was, the courts came to accept, a fake. Getting that fact in front of a</w:t>
      </w:r>
      <w:r>
        <w:t xml:space="preserve"> </w:t>
      </w:r>
      <w:r>
        <w:t xml:space="preserve">jury the right way took two trials.</w:t>
      </w:r>
    </w:p>
    <w:bookmarkEnd w:id="21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the same instinct that undoes so many stagers: he built a lie out</w:t>
      </w:r>
      <w:r>
        <w:t xml:space="preserve"> </w:t>
      </w:r>
      <w:r>
        <w:t xml:space="preserve">of objects, and objects can be read. A torn screen and a forced window were meant</w:t>
      </w:r>
      <w:r>
        <w:t xml:space="preserve"> </w:t>
      </w:r>
      <w:r>
        <w:t xml:space="preserve">to summon a phantom intruder, but a staged break-in has to convince not just a</w:t>
      </w:r>
      <w:r>
        <w:t xml:space="preserve"> </w:t>
      </w:r>
      <w:r>
        <w:t xml:space="preserve">frightened first responder but a trained analyst who knows how real intrusions look</w:t>
      </w:r>
      <w:r>
        <w:t xml:space="preserve"> </w:t>
      </w:r>
      <w:r>
        <w:t xml:space="preserve">and how faked ones fail, and this one did not survive that scrutiny. The wrinkle in</w:t>
      </w:r>
      <w:r>
        <w:t xml:space="preserve"> </w:t>
      </w:r>
      <w:r>
        <w:t xml:space="preserve">his case, the reason it took two trials, was not doubt about whether the scene was</w:t>
      </w:r>
      <w:r>
        <w:t xml:space="preserve"> </w:t>
      </w:r>
      <w:r>
        <w:t xml:space="preserve">staged but caution about how confidently an expert could say so to a jury.</w:t>
      </w:r>
      <w:r>
        <w:t xml:space="preserve"> </w:t>
      </w:r>
      <w:r>
        <w:t xml:space="preserve">Klymchuk got caught by his own set-dressing. He got a second trial because even a</w:t>
      </w:r>
      <w:r>
        <w:t xml:space="preserve"> </w:t>
      </w:r>
      <w:r>
        <w:t xml:space="preserve">guilty man is entitled to have the staging proved against him, and not simply</w:t>
      </w:r>
      <w:r>
        <w:t xml:space="preserve"> </w:t>
      </w:r>
      <w:r>
        <w:t xml:space="preserve">pronounced.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Klymchuk</w:t>
      </w:r>
      <w:r>
        <w:t xml:space="preserve">, 2005 CanLII 44167 (ON CA)</w:t>
      </w:r>
      <w:r>
        <w:t xml:space="preserve"> </w:t>
      </w:r>
      <w:r>
        <w:t xml:space="preserve">(Doherty, Moldaver and Armstrong JJ.A.); see also</w:t>
      </w:r>
      <w:r>
        <w:t xml:space="preserve"> </w:t>
      </w:r>
      <w:r>
        <w:rPr>
          <w:iCs/>
          <w:i/>
        </w:rPr>
        <w:t xml:space="preserve">R. v. Klymchuk</w:t>
      </w:r>
      <w:r>
        <w:t xml:space="preserve">, 2008 ONCA</w:t>
      </w:r>
      <w:r>
        <w:t xml:space="preserve"> </w:t>
      </w:r>
      <w:r>
        <w:t xml:space="preserve">854.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 (2005)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CanLII (2008)</w:t>
        </w:r>
      </w:hyperlink>
      <w:r>
        <w:t xml:space="preserve">.</w:t>
      </w:r>
      <w:r>
        <w:t xml:space="preserve"> </w:t>
      </w:r>
      <w:r>
        <w:t xml:space="preserve">The axe killing, the alleged staged break-in, and the analysis of the</w:t>
      </w:r>
      <w:r>
        <w:t xml:space="preserve"> </w:t>
      </w:r>
      <w:r>
        <w:t xml:space="preserve">“</w:t>
      </w:r>
      <w:r>
        <w:t xml:space="preserve">staging</w:t>
      </w:r>
      <w:r>
        <w:t xml:space="preserve">”</w:t>
      </w:r>
      <w:r>
        <w:t xml:space="preserve"> </w:t>
      </w:r>
      <w:r>
        <w:t xml:space="preserve">expert evidence that led the court to quash the conviction and order a new trial</w:t>
      </w:r>
      <w:r>
        <w:t xml:space="preserve"> </w:t>
      </w:r>
      <w:r>
        <w:t xml:space="preserve">are set out in the 2005 reasons. The eventual second-degree murder conviction on</w:t>
      </w:r>
      <w:r>
        <w:t xml:space="preserve"> </w:t>
      </w:r>
      <w:r>
        <w:t xml:space="preserve">retrial is part of the case’s later history.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on/onca/doc/2005/2005canlii44167/2005canlii44167.html" TargetMode="External" /><Relationship Type="http://schemas.openxmlformats.org/officeDocument/2006/relationships/hyperlink" Id="rId23" Target="https://www.canlii.org/en/on/onca/doc/2008/2008onca854/2008onca854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on/onca/doc/2005/2005canlii44167/2005canlii44167.html" TargetMode="External" /><Relationship Type="http://schemas.openxmlformats.org/officeDocument/2006/relationships/hyperlink" Id="rId23" Target="https://www.canlii.org/en/on/onca/doc/2008/2008onca854/2008onca854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2026-07-09T23:44:16Z</dcterms:created>
  <dcterms:modified xsi:type="dcterms:W3CDTF">2026-07-09T23:44:16Z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