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wife,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history,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20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him,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isolated;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stranger, an undercover officer the judgment calls</w:t>
      </w:r>
      <w:r>
        <w:t xml:space="preserve"> </w:t>
      </w:r>
      <w:r>
        <w:t xml:space="preserve">“</w:t>
      </w:r>
      <w:r>
        <w:t xml:space="preserve">Jim,</w:t>
      </w:r>
      <w:r>
        <w:t xml:space="preserve">”</w:t>
      </w:r>
      <w:r>
        <w:t xml:space="preserve"> </w:t>
      </w:r>
      <w:r>
        <w:t xml:space="preserve">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restaurants;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loyalty,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20"/>
    <w:bookmarkStart w:id="21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him;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help;</w:t>
      </w:r>
      <w:r>
        <w:t xml:space="preserve"> </w:t>
      </w:r>
      <w:r>
        <w:t xml:space="preserve">from Jim.</w:t>
      </w:r>
    </w:p>
    <w:bookmarkEnd w:id="21"/>
    <w:bookmarkStart w:id="22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it;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effect,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and,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remains,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22"/>
    <w:bookmarkStart w:id="25" w:name="Xf808c007911591a3eb186bf77ea5c3c4ee8db56"/>
    <w:p>
      <w:pPr>
        <w:pStyle w:val="Heading2"/>
      </w:pPr>
      <w:r>
        <w:t xml:space="preserve">How’d he get caught?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,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happens,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cisions.scc-csc.ca/scc-csc/scc-csc/en/item/14231/index.do" TargetMode="External" /><Relationship Type="http://schemas.openxmlformats.org/officeDocument/2006/relationships/hyperlink" Id="rId23" Target="https://www.canlii.org/en/ca/scc/doc/2014/2014scc52/2014scc5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ecisions.scc-csc.ca/scc-csc/scc-csc/en/item/14231/index.do" TargetMode="External" /><Relationship Type="http://schemas.openxmlformats.org/officeDocument/2006/relationships/hyperlink" Id="rId23" Target="https://www.canlii.org/en/ca/scc/doc/2014/2014scc52/2014scc5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