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9-the-test-drive"/>
    <w:p>
      <w:pPr>
        <w:pStyle w:val="Heading1"/>
      </w:pPr>
      <w:r>
        <w:t xml:space="preserve">Chapter 9 — The Test Drive</w:t>
      </w:r>
    </w:p>
    <w:p>
      <w:pPr>
        <w:pStyle w:val="FirstParagraph"/>
      </w:pPr>
      <w:r>
        <w:rPr>
          <w:bCs/>
          <w:b/>
        </w:rPr>
        <w:t xml:space="preserve">They planned the murder before they picked the victim. Tim Bosma was chosen</w:t>
      </w:r>
      <w:r>
        <w:rPr>
          <w:bCs/>
          <w:b/>
        </w:rPr>
        <w:t xml:space="preserve"> </w:t>
      </w:r>
      <w:r>
        <w:rPr>
          <w:bCs/>
          <w:b/>
        </w:rPr>
        <w:t xml:space="preserve">by his own for-sale ad.</w:t>
      </w:r>
    </w:p>
    <w:p>
      <w:pPr>
        <w:pStyle w:val="BodyText"/>
      </w:pPr>
      <w:r>
        <w:t xml:space="preserve">In April 2013, Tim Bosma did what thousands of people do every week: he</w:t>
      </w:r>
      <w:r>
        <w:t xml:space="preserve"> </w:t>
      </w:r>
      <w:r>
        <w:t xml:space="preserve">listed his truck for sale online. He was thirty-two, living just outside</w:t>
      </w:r>
      <w:r>
        <w:t xml:space="preserve"> </w:t>
      </w:r>
      <w:r>
        <w:t xml:space="preserve">Ancaster, Ontario, with his wife and young daughter, and the family had</w:t>
      </w:r>
      <w:r>
        <w:t xml:space="preserve"> </w:t>
      </w:r>
      <w:r>
        <w:t xml:space="preserve">decided to part with his Dodge 3500 diesel pickup. An interested buyer</w:t>
      </w:r>
      <w:r>
        <w:t xml:space="preserve"> </w:t>
      </w:r>
      <w:r>
        <w:t xml:space="preserve">arranged to come see it on the evening of May 6.</w:t>
      </w:r>
    </w:p>
    <w:p>
      <w:pPr>
        <w:pStyle w:val="BodyText"/>
      </w:pPr>
      <w:r>
        <w:t xml:space="preserve">Two men arrived. The three of them went for a test drive — Dellen Millard</w:t>
      </w:r>
      <w:r>
        <w:t xml:space="preserve"> </w:t>
      </w:r>
      <w:r>
        <w:t xml:space="preserve">behind the wheel, Tim in the front passenger seat, Mark Smich in the back.</w:t>
      </w:r>
    </w:p>
    <w:p>
      <w:pPr>
        <w:pStyle w:val="BodyText"/>
      </w:pPr>
      <w:r>
        <w:t xml:space="preserve">Tim Bosma never returned.</w:t>
      </w:r>
    </w:p>
    <w:p>
      <w:pPr>
        <w:pStyle w:val="BodyText"/>
      </w:pPr>
      <w:r>
        <w:t xml:space="preserve">What his family could not know, and what a jury would eventually piece</w:t>
      </w:r>
      <w:r>
        <w:t xml:space="preserve"> </w:t>
      </w:r>
      <w:r>
        <w:t xml:space="preserve">together from the killers’ own text messages, is that the test drive was the</w:t>
      </w:r>
      <w:r>
        <w:t xml:space="preserve"> </w:t>
      </w:r>
      <w:r>
        <w:t xml:space="preserve">final step of a plan that had been months in the making — a plan that needed a</w:t>
      </w:r>
      <w:r>
        <w:t xml:space="preserve"> </w:t>
      </w:r>
      <w:r>
        <w:t xml:space="preserve">truck, and did not care who owned it.</w:t>
      </w:r>
    </w:p>
    <w:bookmarkStart w:id="20" w:name="the-mission"/>
    <w:p>
      <w:pPr>
        <w:pStyle w:val="Heading2"/>
      </w:pPr>
      <w:r>
        <w:t xml:space="preserve">The mission</w:t>
      </w:r>
    </w:p>
    <w:p>
      <w:pPr>
        <w:pStyle w:val="FirstParagraph"/>
      </w:pPr>
      <w:r>
        <w:t xml:space="preserve">The Court of Appeal’s judgment lays out the Crown’s case in a single,</w:t>
      </w:r>
      <w:r>
        <w:t xml:space="preserve"> </w:t>
      </w:r>
      <w:r>
        <w:t xml:space="preserve">devastating paragraph, and it is worth walking through slowly.</w:t>
      </w:r>
    </w:p>
    <w:p>
      <w:pPr>
        <w:pStyle w:val="BodyText"/>
      </w:pPr>
      <w:r>
        <w:t xml:space="preserve">Months of text messages between Millard and Smich showed them planning what</w:t>
      </w:r>
      <w:r>
        <w:t xml:space="preserve"> </w:t>
      </w:r>
      <w:r>
        <w:t xml:space="preserve">they called a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— to steal a truck. The same messages showed them</w:t>
      </w:r>
      <w:r>
        <w:t xml:space="preserve"> </w:t>
      </w:r>
      <w:r>
        <w:t xml:space="preserve">discussing the acquisition and preparation of something else: a ten-foot-tall</w:t>
      </w:r>
      <w:r>
        <w:t xml:space="preserve"> </w:t>
      </w:r>
      <w:r>
        <w:t xml:space="preserve">animal incinerator, commercially branded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Eliminator.</w:t>
      </w:r>
      <w:r>
        <w:rPr>
          <w:bCs/>
          <w:b/>
        </w:rPr>
        <w:t xml:space="preserve">”</w:t>
      </w:r>
      <w:r>
        <w:t xml:space="preserve"> </w:t>
      </w:r>
      <w:r>
        <w:t xml:space="preserve">Millard, heir</w:t>
      </w:r>
      <w:r>
        <w:t xml:space="preserve"> </w:t>
      </w:r>
      <w:r>
        <w:t xml:space="preserve">to an aviation business, had it waiting in the woods behind the barn on his</w:t>
      </w:r>
      <w:r>
        <w:t xml:space="preserve"> </w:t>
      </w:r>
      <w:r>
        <w:t xml:space="preserve">farm. Other texts showed Millard acquiring a .380-calibre handgun the year</w:t>
      </w:r>
      <w:r>
        <w:t xml:space="preserve"> </w:t>
      </w:r>
      <w:r>
        <w:t xml:space="preserve">before; a photograph showed Smich holding that same gun.</w:t>
      </w:r>
    </w:p>
    <w:p>
      <w:pPr>
        <w:pStyle w:val="BodyText"/>
      </w:pPr>
      <w:r>
        <w:t xml:space="preserve">Read those items together and the horror clarifies: the gun, the incinerator,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all predate any contact with Tim Bosma. The victim was the</w:t>
      </w:r>
      <w:r>
        <w:t xml:space="preserve"> </w:t>
      </w:r>
      <w:r>
        <w:t xml:space="preserve">last component they shopped for. He was selected the way you’d select a</w:t>
      </w:r>
      <w:r>
        <w:t xml:space="preserve"> </w:t>
      </w:r>
      <w:r>
        <w:t xml:space="preserve">classified ad — because he had what the mission required, and because he would</w:t>
      </w:r>
      <w:r>
        <w:t xml:space="preserve"> </w:t>
      </w:r>
      <w:r>
        <w:t xml:space="preserve">come outside and get into the truck with them.</w:t>
      </w:r>
    </w:p>
    <w:p>
      <w:pPr>
        <w:pStyle w:val="BodyText"/>
      </w:pPr>
      <w:r>
        <w:t xml:space="preserve">On the night of May 6, the truck’s movements were captured piecemeal by</w:t>
      </w:r>
      <w:r>
        <w:t xml:space="preserve"> </w:t>
      </w:r>
      <w:r>
        <w:t xml:space="preserve">surveillance cameras. The footage tracked it through the night and placed both</w:t>
      </w:r>
      <w:r>
        <w:t xml:space="preserve"> </w:t>
      </w:r>
      <w:r>
        <w:t xml:space="preserve">men inside the Millard Air hangar at</w:t>
      </w:r>
      <w:r>
        <w:t xml:space="preserve"> </w:t>
      </w:r>
      <w:r>
        <w:rPr>
          <w:bCs/>
          <w:b/>
        </w:rPr>
        <w:t xml:space="preserve">1:33 a.m.</w:t>
      </w:r>
      <w:r>
        <w:t xml:space="preserve"> </w:t>
      </w:r>
      <w:r>
        <w:t xml:space="preserve">Eleven minutes later, at</w:t>
      </w:r>
      <w:r>
        <w:t xml:space="preserve"> </w:t>
      </w:r>
      <w:r>
        <w:rPr>
          <w:bCs/>
          <w:b/>
        </w:rPr>
        <w:t xml:space="preserve">1:44 a.m.</w:t>
      </w:r>
      <w:r>
        <w:t xml:space="preserve">, the video shows a large flame emerging from the hangar.</w:t>
      </w:r>
    </w:p>
    <w:bookmarkEnd w:id="20"/>
    <w:bookmarkStart w:id="21" w:name="what-was-left"/>
    <w:p>
      <w:pPr>
        <w:pStyle w:val="Heading2"/>
      </w:pPr>
      <w:r>
        <w:t xml:space="preserve">What was left</w:t>
      </w:r>
    </w:p>
    <w:p>
      <w:pPr>
        <w:pStyle w:val="FirstParagraph"/>
      </w:pPr>
      <w:r>
        <w:t xml:space="preserve">When police found Tim Bosma’s truck, it was parked at the home of Millard’s</w:t>
      </w:r>
      <w:r>
        <w:t xml:space="preserve"> </w:t>
      </w:r>
      <w:r>
        <w:t xml:space="preserve">mother. His blood was spattered through the cabin; the passenger-side window —</w:t>
      </w:r>
      <w:r>
        <w:t xml:space="preserve"> </w:t>
      </w:r>
      <w:r>
        <w:t xml:space="preserve">Tim’s window — was broken. Millard’s fingerprints were on the rear-view mirror</w:t>
      </w:r>
      <w:r>
        <w:t xml:space="preserve"> </w:t>
      </w:r>
      <w:r>
        <w:t xml:space="preserve">and the driver’s-side door. Inside the truck: gunshot residue and a</w:t>
      </w:r>
      <w:r>
        <w:t xml:space="preserve"> </w:t>
      </w:r>
      <w:r>
        <w:t xml:space="preserve">.380-calibre shell casing.</w:t>
      </w:r>
    </w:p>
    <w:p>
      <w:pPr>
        <w:pStyle w:val="BodyText"/>
      </w:pPr>
      <w:r>
        <w:t xml:space="preserve">Behind the barn at Millard’s farm, police found the Eliminator. Inside it were</w:t>
      </w:r>
      <w:r>
        <w:t xml:space="preserve"> </w:t>
      </w:r>
      <w:r>
        <w:t xml:space="preserve">male human bones. On its hatch was Tim Bosma’s blood.</w:t>
      </w:r>
    </w:p>
    <w:p>
      <w:pPr>
        <w:pStyle w:val="BodyText"/>
      </w:pPr>
      <w:r>
        <w:t xml:space="preserve">Even the aftermath kept generating evidence. After Millard’s arrest, Smich</w:t>
      </w:r>
      <w:r>
        <w:t xml:space="preserve"> </w:t>
      </w:r>
      <w:r>
        <w:t xml:space="preserve">enlisted friends to bring him the murder weapon hidden in a toolbox; he buried</w:t>
      </w:r>
      <w:r>
        <w:t xml:space="preserve"> </w:t>
      </w:r>
      <w:r>
        <w:t xml:space="preserve">the gun and refused to disclose where. From jail, Millard wrote letters to his</w:t>
      </w:r>
      <w:r>
        <w:t xml:space="preserve"> </w:t>
      </w:r>
      <w:r>
        <w:t xml:space="preserve">girlfriend instructing her how to obstruct the investigation and shift blame</w:t>
      </w:r>
      <w:r>
        <w:t xml:space="preserve"> </w:t>
      </w:r>
      <w:r>
        <w:t xml:space="preserve">onto Smich — letters that became their own battleground at trial.</w:t>
      </w:r>
    </w:p>
    <w:bookmarkEnd w:id="21"/>
    <w:bookmarkStart w:id="22" w:name="each-pointing-at-the-other"/>
    <w:p>
      <w:pPr>
        <w:pStyle w:val="Heading2"/>
      </w:pPr>
      <w:r>
        <w:t xml:space="preserve">Each pointing at the other</w:t>
      </w:r>
    </w:p>
    <w:p>
      <w:pPr>
        <w:pStyle w:val="FirstParagraph"/>
      </w:pPr>
      <w:r>
        <w:t xml:space="preserve">The trial ran six months, and its defining feature was that the two killers</w:t>
      </w:r>
      <w:r>
        <w:t xml:space="preserve"> </w:t>
      </w:r>
      <w:r>
        <w:t xml:space="preserve">turned on each other — what the judgment calls</w:t>
      </w:r>
      <w:r>
        <w:t xml:space="preserve"> </w:t>
      </w:r>
      <w:r>
        <w:t xml:space="preserve">“</w:t>
      </w:r>
      <w:r>
        <w:t xml:space="preserve">cut-throat defences.</w:t>
      </w:r>
      <w:r>
        <w:t xml:space="preserve">”</w:t>
      </w:r>
      <w:r>
        <w:t xml:space="preserve"> </w:t>
      </w:r>
      <w:r>
        <w:t xml:space="preserve">Smich</w:t>
      </w:r>
      <w:r>
        <w:t xml:space="preserve"> </w:t>
      </w:r>
      <w:r>
        <w:t xml:space="preserve">testified that Millard brought the gun and shot Bosma, and that he himself</w:t>
      </w:r>
      <w:r>
        <w:t xml:space="preserve"> </w:t>
      </w:r>
      <w:r>
        <w:t xml:space="preserve">helped destroy the evidence only because he was</w:t>
      </w:r>
      <w:r>
        <w:t xml:space="preserve"> </w:t>
      </w:r>
      <w:r>
        <w:t xml:space="preserve">“</w:t>
      </w:r>
      <w:r>
        <w:t xml:space="preserve">utterly shocked at</w:t>
      </w:r>
      <w:r>
        <w:t xml:space="preserve"> </w:t>
      </w:r>
      <w:r>
        <w:t xml:space="preserve">everything.</w:t>
      </w:r>
      <w:r>
        <w:t xml:space="preserve">”</w:t>
      </w:r>
      <w:r>
        <w:t xml:space="preserve"> </w:t>
      </w:r>
      <w:r>
        <w:t xml:space="preserve">Millard didn’t testify, but his lawyer’s closing invited the jury</w:t>
      </w:r>
      <w:r>
        <w:t xml:space="preserve"> </w:t>
      </w:r>
      <w:r>
        <w:t xml:space="preserve">to conclude Smich was the shooter.</w:t>
      </w:r>
    </w:p>
    <w:p>
      <w:pPr>
        <w:pStyle w:val="BodyText"/>
      </w:pPr>
      <w:r>
        <w:t xml:space="preserve">The jury’s answer, in June 2016, was first-degree murder convictions for both.</w:t>
      </w:r>
      <w:r>
        <w:t xml:space="preserve"> </w:t>
      </w:r>
      <w:r>
        <w:t xml:space="preserve">For the trial judge, the duel of co-accused had been a procedural minefield —</w:t>
      </w:r>
      <w:r>
        <w:t xml:space="preserve"> </w:t>
      </w:r>
      <w:r>
        <w:t xml:space="preserve">each man attacking the other’s character, rap lyrics entered as evidence,</w:t>
      </w:r>
      <w:r>
        <w:t xml:space="preserve"> </w:t>
      </w:r>
      <w:r>
        <w:t xml:space="preserve">inflammatory closings — and it is that minefield, not the facts, that the</w:t>
      </w:r>
      <w:r>
        <w:t xml:space="preserve"> </w:t>
      </w:r>
      <w:r>
        <w:t xml:space="preserve">appeals were fought over. In June 2023, the Court of Appeal for Ontario walked</w:t>
      </w:r>
      <w:r>
        <w:t xml:space="preserve"> </w:t>
      </w:r>
      <w:r>
        <w:t xml:space="preserve">through every ground, found most of them meritless without needing the Crown’s</w:t>
      </w:r>
      <w:r>
        <w:t xml:space="preserve"> </w:t>
      </w:r>
      <w:r>
        <w:t xml:space="preserve">response, and dismissed both appeals. The evidence, the Crown had submitted,</w:t>
      </w:r>
      <w:r>
        <w:t xml:space="preserve"> </w:t>
      </w:r>
      <w:r>
        <w:t xml:space="preserve">was overwhelming. Nothing in the judgment suggests the court doubted it.</w:t>
      </w:r>
    </w:p>
    <w:bookmarkEnd w:id="22"/>
    <w:bookmarkStart w:id="24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documented themselves. The texts planning the</w:t>
      </w:r>
      <w:r>
        <w:t xml:space="preserve"> </w:t>
      </w:r>
      <w:r>
        <w:t xml:space="preserve">“</w:t>
      </w:r>
      <w:r>
        <w:t xml:space="preserve">mission,</w:t>
      </w:r>
      <w:r>
        <w:t xml:space="preserve">”</w:t>
      </w:r>
      <w:r>
        <w:t xml:space="preserve"> </w:t>
      </w:r>
      <w:r>
        <w:t xml:space="preserve">the paper trail</w:t>
      </w:r>
      <w:r>
        <w:t xml:space="preserve"> </w:t>
      </w:r>
      <w:r>
        <w:t xml:space="preserve">of the gun, the discussions of the Eliminator — a premeditated murder</w:t>
      </w:r>
      <w:r>
        <w:t xml:space="preserve"> </w:t>
      </w:r>
      <w:r>
        <w:t xml:space="preserve">conveniently preserved in writing, months before the victim existed to them.</w:t>
      </w:r>
      <w:r>
        <w:t xml:space="preserve"> </w:t>
      </w:r>
      <w:r>
        <w:t xml:space="preserve">Then the physical world corroborated the digital one: cameras caught the truck</w:t>
      </w:r>
      <w:r>
        <w:t xml:space="preserve"> </w:t>
      </w:r>
      <w:r>
        <w:t xml:space="preserve">and the 1:44 a.m. flame; the truck itself held Tim’s blood, Millard’s prints,</w:t>
      </w:r>
      <w:r>
        <w:t xml:space="preserve"> </w:t>
      </w:r>
      <w:r>
        <w:t xml:space="preserve">and the shell casing; the incinerator held what the fire couldn’t erase, with</w:t>
      </w:r>
      <w:r>
        <w:t xml:space="preserve"> </w:t>
      </w:r>
      <w:r>
        <w:t xml:space="preserve">the victim’s blood on its hatch. Two men who planned everything down to the</w:t>
      </w:r>
      <w:r>
        <w:t xml:space="preserve"> </w:t>
      </w:r>
      <w:r>
        <w:t xml:space="preserve">disposal machine never planned for the simplest fact of modern life: that a</w:t>
      </w:r>
      <w:r>
        <w:t xml:space="preserve"> </w:t>
      </w:r>
      <w:r>
        <w:t xml:space="preserve">truck, a hangar, and a pair of phones all keep records. Tim Bosma’s family</w:t>
      </w:r>
      <w:r>
        <w:t xml:space="preserve"> </w:t>
      </w:r>
      <w:r>
        <w:t xml:space="preserve">learned what happened to him because his killers wrote it down.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Millard</w:t>
      </w:r>
      <w:r>
        <w:t xml:space="preserve">, 2023 ONCA 418, Court of</w:t>
      </w:r>
      <w:r>
        <w:t xml:space="preserve"> </w:t>
      </w:r>
      <w:r>
        <w:t xml:space="preserve">Appeal for Ontario, decided June 14, 2023 (Gillese J.A.; heard with Smich’s</w:t>
      </w:r>
      <w:r>
        <w:t xml:space="preserve"> </w:t>
      </w:r>
      <w:r>
        <w:t xml:space="preserve">appeal).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overview and the Crown’s evidence summary open the judgment; the</w:t>
      </w:r>
      <w:r>
        <w:t xml:space="preserve"> </w:t>
      </w:r>
      <w:r>
        <w:t xml:space="preserve">bad-character and jury-instruction grounds follow.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killers were separately convicted of</w:t>
      </w:r>
      <w:r>
        <w:t xml:space="preserve"> </w:t>
      </w:r>
      <w:r>
        <w:t xml:space="preserve">murdering Laura Babcock (</w:t>
      </w:r>
      <w:r>
        <w:rPr>
          <w:iCs/>
          <w:i/>
        </w:rPr>
        <w:t xml:space="preserve">R. v. Millard</w:t>
      </w:r>
      <w:r>
        <w:t xml:space="preserve">, 2023 ONCA 426 — Chapter 10).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3/2023onca418/2023onca41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3/2023onca418/2023onca41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2026-07-02T12:56:20Z</dcterms:created>
  <dcterms:modified xsi:type="dcterms:W3CDTF">2026-07-02T12:56:20Z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