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hapter-22---twelve-steps"/>
    <w:p>
      <w:pPr>
        <w:pStyle w:val="Heading1"/>
      </w:pPr>
      <w:r>
        <w:t xml:space="preserve">Chapter 22 - Twelve Steps</w:t>
      </w:r>
    </w:p>
    <w:p>
      <w:pPr>
        <w:pStyle w:val="FirstParagraph"/>
      </w:pPr>
      <w:r>
        <w:rPr>
          <w:bCs/>
          <w:b/>
        </w:rPr>
        <w:t xml:space="preserve">A Fitbit cleared the boyfriend. Then the real killer walked into a police</w:t>
      </w:r>
      <w:r>
        <w:rPr>
          <w:bCs/>
          <w:b/>
        </w:rPr>
        <w:t xml:space="preserve"> </w:t>
      </w:r>
      <w:r>
        <w:rPr>
          <w:bCs/>
          <w:b/>
        </w:rPr>
        <w:t xml:space="preserve">station, over a fender-bender, and handed the cops his own phone.</w:t>
      </w:r>
    </w:p>
    <w:p>
      <w:pPr>
        <w:pStyle w:val="BodyText"/>
      </w:pPr>
      <w:r>
        <w:t xml:space="preserve">Every homicide detective starts with the same short list, and the name at the</w:t>
      </w:r>
      <w:r>
        <w:t xml:space="preserve"> </w:t>
      </w:r>
      <w:r>
        <w:t xml:space="preserve">top is almost always the last man to share the victim’s bed. It is not</w:t>
      </w:r>
      <w:r>
        <w:t xml:space="preserve"> </w:t>
      </w:r>
      <w:r>
        <w:t xml:space="preserve">prejudice. It is arithmetic. Most people are killed by someone who loved them,</w:t>
      </w:r>
      <w:r>
        <w:t xml:space="preserve"> </w:t>
      </w:r>
      <w:r>
        <w:t xml:space="preserve">or claimed to, and the odds have closed a lot of cases before the coffee got</w:t>
      </w:r>
      <w:r>
        <w:t xml:space="preserve"> </w:t>
      </w:r>
      <w:r>
        <w:t xml:space="preserve">cold.</w:t>
      </w:r>
    </w:p>
    <w:p>
      <w:pPr>
        <w:pStyle w:val="BodyText"/>
      </w:pPr>
      <w:r>
        <w:t xml:space="preserve">So when Nicole VanderHeyden turned up dead in a field outside Green Bay,</w:t>
      </w:r>
      <w:r>
        <w:t xml:space="preserve"> </w:t>
      </w:r>
      <w:r>
        <w:t xml:space="preserve">Wisconsin, on the morning of May 21, 2016, the arithmetic pointed where it</w:t>
      </w:r>
      <w:r>
        <w:t xml:space="preserve"> </w:t>
      </w:r>
      <w:r>
        <w:t xml:space="preserve">always points. The night before, she had gone drinking with her boyfriend,</w:t>
      </w:r>
      <w:r>
        <w:t xml:space="preserve"> </w:t>
      </w:r>
      <w:r>
        <w:t xml:space="preserve">Douglass Detrie. They had gotten separated, then tangled up in one of those</w:t>
      </w:r>
      <w:r>
        <w:t xml:space="preserve"> </w:t>
      </w:r>
      <w:r>
        <w:t xml:space="preserve">long, poisonous arguments that ricochet across a phone in calls and texts.</w:t>
      </w:r>
      <w:r>
        <w:t xml:space="preserve"> </w:t>
      </w:r>
      <w:r>
        <w:t xml:space="preserve">Detrie went home alone. By morning Nicole was lying next to a field, her</w:t>
      </w:r>
      <w:r>
        <w:t xml:space="preserve"> </w:t>
      </w:r>
      <w:r>
        <w:t xml:space="preserve">blood-stained clothes dumped along a freeway on-ramp, some of her blood and</w:t>
      </w:r>
      <w:r>
        <w:t xml:space="preserve"> </w:t>
      </w:r>
      <w:r>
        <w:t xml:space="preserve">hair left outside a neighbor’s house like a trail nobody was meant to follow.</w:t>
      </w:r>
    </w:p>
    <w:p>
      <w:pPr>
        <w:pStyle w:val="BodyText"/>
      </w:pPr>
      <w:r>
        <w:t xml:space="preserve">The Brown County Sheriff’s Office did the math and looked hard at the boyfriend.</w:t>
      </w:r>
      <w:r>
        <w:t xml:space="preserve"> </w:t>
      </w:r>
      <w:r>
        <w:t xml:space="preserve">Motive, opportunity, a bad night that ended with a dead woman. It was a tidy</w:t>
      </w:r>
      <w:r>
        <w:t xml:space="preserve"> </w:t>
      </w:r>
      <w:r>
        <w:t xml:space="preserve">theory.</w:t>
      </w:r>
    </w:p>
    <w:p>
      <w:pPr>
        <w:pStyle w:val="BodyText"/>
      </w:pPr>
      <w:r>
        <w:t xml:space="preserve">Then a detective looked at Detrie’s wrist.</w:t>
      </w:r>
    </w:p>
    <w:bookmarkStart w:id="20" w:name="twelve-steps"/>
    <w:p>
      <w:pPr>
        <w:pStyle w:val="Heading2"/>
      </w:pPr>
      <w:r>
        <w:t xml:space="preserve">Twelve steps</w:t>
      </w:r>
    </w:p>
    <w:p>
      <w:pPr>
        <w:pStyle w:val="FirstParagraph"/>
      </w:pPr>
      <w:r>
        <w:t xml:space="preserve">Detrie wore a Fitbit Flex, one of those little rubber bands that spends its</w:t>
      </w:r>
      <w:r>
        <w:t xml:space="preserve"> </w:t>
      </w:r>
      <w:r>
        <w:t xml:space="preserve">whole existence doing exactly one thing: counting the steps of the person</w:t>
      </w:r>
      <w:r>
        <w:t xml:space="preserve"> </w:t>
      </w:r>
      <w:r>
        <w:t xml:space="preserve">wearing it, tireless and dumb as a turnstile. It does not care whether you are</w:t>
      </w:r>
      <w:r>
        <w:t xml:space="preserve"> </w:t>
      </w:r>
      <w:r>
        <w:t xml:space="preserve">running a marathon or asleep on the couch. It just counts.</w:t>
      </w:r>
    </w:p>
    <w:p>
      <w:pPr>
        <w:pStyle w:val="BodyText"/>
      </w:pPr>
      <w:r>
        <w:t xml:space="preserve">During the hours Nicole VanderHeyden was being beaten to death, moved to a</w:t>
      </w:r>
      <w:r>
        <w:t xml:space="preserve"> </w:t>
      </w:r>
      <w:r>
        <w:t xml:space="preserve">field, and scattered along a freeway, Douglass Detrie’s Fitbit counted twelve</w:t>
      </w:r>
      <w:r>
        <w:t xml:space="preserve"> </w:t>
      </w:r>
      <w:r>
        <w:t xml:space="preserve">steps.</w:t>
      </w:r>
    </w:p>
    <w:p>
      <w:pPr>
        <w:pStyle w:val="BodyText"/>
      </w:pPr>
      <w:r>
        <w:t xml:space="preserve">Twelve. That is a man getting up to find the bathroom in the dark. It is not a</w:t>
      </w:r>
      <w:r>
        <w:t xml:space="preserve"> </w:t>
      </w:r>
      <w:r>
        <w:t xml:space="preserve">man committing a murder that involved carrying a body and driving across town to</w:t>
      </w:r>
      <w:r>
        <w:t xml:space="preserve"> </w:t>
      </w:r>
      <w:r>
        <w:t xml:space="preserve">lose the evidence. You cannot strangle someone, load them into a car, and redecorate</w:t>
      </w:r>
      <w:r>
        <w:t xml:space="preserve"> </w:t>
      </w:r>
      <w:r>
        <w:t xml:space="preserve">a crime scene in twelve steps; you can barely reach the refrigerator. The</w:t>
      </w:r>
      <w:r>
        <w:t xml:space="preserve"> </w:t>
      </w:r>
      <w:r>
        <w:t xml:space="preserve">smallest, cheapest gadget in the case had just given the prime suspect the one</w:t>
      </w:r>
      <w:r>
        <w:t xml:space="preserve"> </w:t>
      </w:r>
      <w:r>
        <w:t xml:space="preserve">thing money usually buys and innocence rarely can: an airtight alibi, printed by</w:t>
      </w:r>
      <w:r>
        <w:t xml:space="preserve"> </w:t>
      </w:r>
      <w:r>
        <w:t xml:space="preserve">a machine with no reason to lie.</w:t>
      </w:r>
    </w:p>
    <w:p>
      <w:pPr>
        <w:pStyle w:val="BodyText"/>
      </w:pPr>
      <w:r>
        <w:t xml:space="preserve">The tidy theory collapsed. And for months, the investigation had nowhere left to</w:t>
      </w:r>
      <w:r>
        <w:t xml:space="preserve"> </w:t>
      </w:r>
      <w:r>
        <w:t xml:space="preserve">go.</w:t>
      </w:r>
    </w:p>
    <w:bookmarkEnd w:id="20"/>
    <w:bookmarkStart w:id="21" w:name="the-gift-wrapped-suspect"/>
    <w:p>
      <w:pPr>
        <w:pStyle w:val="Heading2"/>
      </w:pPr>
      <w:r>
        <w:t xml:space="preserve">The gift-wrapped suspect</w:t>
      </w:r>
    </w:p>
    <w:p>
      <w:pPr>
        <w:pStyle w:val="FirstParagraph"/>
      </w:pPr>
      <w:r>
        <w:t xml:space="preserve">Here is where the story stops being a tragedy for a moment and becomes something</w:t>
      </w:r>
      <w:r>
        <w:t xml:space="preserve"> </w:t>
      </w:r>
      <w:r>
        <w:t xml:space="preserve">you’d expect narrated over a laugh track, because the man who killed Nicole</w:t>
      </w:r>
      <w:r>
        <w:t xml:space="preserve"> </w:t>
      </w:r>
      <w:r>
        <w:t xml:space="preserve">VanderHeyden had already handed the police everything they needed to convict</w:t>
      </w:r>
      <w:r>
        <w:t xml:space="preserve"> </w:t>
      </w:r>
      <w:r>
        <w:t xml:space="preserve">him. He just hadn’t gotten around to it yet.</w:t>
      </w:r>
    </w:p>
    <w:p>
      <w:pPr>
        <w:pStyle w:val="BodyText"/>
      </w:pPr>
      <w:r>
        <w:t xml:space="preserve">Rewind three weeks. Across town, the Green Bay Police Department, a completely</w:t>
      </w:r>
      <w:r>
        <w:t xml:space="preserve"> </w:t>
      </w:r>
      <w:r>
        <w:t xml:space="preserve">different outfit working a completely different file, was chasing a small-time</w:t>
      </w:r>
      <w:r>
        <w:t xml:space="preserve"> </w:t>
      </w:r>
      <w:r>
        <w:t xml:space="preserve">mess involving one vehicle and three headaches: a stolen-car report, a car</w:t>
      </w:r>
      <w:r>
        <w:t xml:space="preserve"> </w:t>
      </w:r>
      <w:r>
        <w:t xml:space="preserve">fire, and a hit-and-run. Their guy was a man named George Burch. An officer sat</w:t>
      </w:r>
      <w:r>
        <w:t xml:space="preserve"> </w:t>
      </w:r>
      <w:r>
        <w:t xml:space="preserve">Burch down and, checking his alibi, asked if he could take a look at the text</w:t>
      </w:r>
      <w:r>
        <w:t xml:space="preserve"> </w:t>
      </w:r>
      <w:r>
        <w:t xml:space="preserve">messages on his phone.</w:t>
      </w:r>
    </w:p>
    <w:p>
      <w:pPr>
        <w:pStyle w:val="BodyText"/>
      </w:pPr>
      <w:r>
        <w:t xml:space="preserve">Burch said sure.</w:t>
      </w:r>
    </w:p>
    <w:p>
      <w:pPr>
        <w:pStyle w:val="BodyText"/>
      </w:pPr>
      <w:r>
        <w:t xml:space="preserve">Not only sure. When the officer explained it would be easier to just download</w:t>
      </w:r>
      <w:r>
        <w:t xml:space="preserve"> </w:t>
      </w:r>
      <w:r>
        <w:t xml:space="preserve">the whole phone than to sit there photographing the screen like it was 1995,</w:t>
      </w:r>
      <w:r>
        <w:t xml:space="preserve"> </w:t>
      </w:r>
      <w:r>
        <w:t xml:space="preserve">Burch agreed to that too, and signed a consent form to prove it:</w:t>
      </w:r>
      <w:r>
        <w:t xml:space="preserve"> </w:t>
      </w:r>
      <w:r>
        <w:t xml:space="preserve">“</w:t>
      </w:r>
      <w:r>
        <w:t xml:space="preserve">I, George</w:t>
      </w:r>
      <w:r>
        <w:t xml:space="preserve"> </w:t>
      </w:r>
      <w:r>
        <w:t xml:space="preserve">Stephen Burch . . . voluntarily give . . . permission to search my . . . Samsung</w:t>
      </w:r>
      <w:r>
        <w:t xml:space="preserve"> </w:t>
      </w:r>
      <w:r>
        <w:t xml:space="preserve">cellphone.</w:t>
      </w:r>
      <w:r>
        <w:t xml:space="preserve">”</w:t>
      </w:r>
      <w:r>
        <w:t xml:space="preserve"> </w:t>
      </w:r>
      <w:r>
        <w:t xml:space="preserve">The department’s forensic examiner did what examiners do when handed</w:t>
      </w:r>
      <w:r>
        <w:t xml:space="preserve"> </w:t>
      </w:r>
      <w:r>
        <w:t xml:space="preserve">a signed permission slip: he vacuumed the entire device, every byte, and filed</w:t>
      </w:r>
      <w:r>
        <w:t xml:space="preserve"> </w:t>
      </w:r>
      <w:r>
        <w:t xml:space="preserve">the copy away in long-term storage. Burch got his phone back and went on with</w:t>
      </w:r>
      <w:r>
        <w:t xml:space="preserve"> </w:t>
      </w:r>
      <w:r>
        <w:t xml:space="preserve">his life, presumably relieved to have been so cooperative.</w:t>
      </w:r>
    </w:p>
    <w:p>
      <w:pPr>
        <w:pStyle w:val="BodyText"/>
      </w:pPr>
      <w:r>
        <w:t xml:space="preserve">The download sat in a drawer, quietly holding a confession nobody had read yet.</w:t>
      </w:r>
    </w:p>
    <w:bookmarkEnd w:id="21"/>
    <w:bookmarkStart w:id="22" w:name="what-the-drawer-was-holding"/>
    <w:p>
      <w:pPr>
        <w:pStyle w:val="Heading2"/>
      </w:pPr>
      <w:r>
        <w:t xml:space="preserve">What the drawer was holding</w:t>
      </w:r>
    </w:p>
    <w:p>
      <w:pPr>
        <w:pStyle w:val="FirstParagraph"/>
      </w:pPr>
      <w:r>
        <w:t xml:space="preserve">Two months later, the Sheriff’s Office, still stuck on the VanderHeyden case,</w:t>
      </w:r>
      <w:r>
        <w:t xml:space="preserve"> </w:t>
      </w:r>
      <w:r>
        <w:t xml:space="preserve">finally caught a break the old-fashioned way: DNA on Nicole’s sock came back to</w:t>
      </w:r>
      <w:r>
        <w:t xml:space="preserve"> </w:t>
      </w:r>
      <w:r>
        <w:t xml:space="preserve">George Burch. The detectives ran his name through the local records to see if</w:t>
      </w:r>
      <w:r>
        <w:t xml:space="preserve"> </w:t>
      </w:r>
      <w:r>
        <w:t xml:space="preserve">anyone had ever crossed paths with him, and up popped the Green Bay file, the</w:t>
      </w:r>
      <w:r>
        <w:t xml:space="preserve"> </w:t>
      </w:r>
      <w:r>
        <w:t xml:space="preserve">one about the stolen car and the fire, with a signed consent form stapled to a</w:t>
      </w:r>
      <w:r>
        <w:t xml:space="preserve"> </w:t>
      </w:r>
      <w:r>
        <w:t xml:space="preserve">complete mirror image of his phone.</w:t>
      </w:r>
    </w:p>
    <w:p>
      <w:pPr>
        <w:pStyle w:val="BodyText"/>
      </w:pPr>
      <w:r>
        <w:t xml:space="preserve">They opened it. And there, in the browser history, was the detail that should be</w:t>
      </w:r>
      <w:r>
        <w:t xml:space="preserve"> </w:t>
      </w:r>
      <w:r>
        <w:t xml:space="preserve">taught in schools:</w:t>
      </w:r>
      <w:r>
        <w:t xml:space="preserve"> </w:t>
      </w:r>
      <w:r>
        <w:rPr>
          <w:bCs/>
          <w:b/>
        </w:rPr>
        <w:t xml:space="preserve">sixty-four separate visits to news stories about Nicole</w:t>
      </w:r>
      <w:r>
        <w:rPr>
          <w:bCs/>
          <w:b/>
        </w:rPr>
        <w:t xml:space="preserve"> </w:t>
      </w:r>
      <w:r>
        <w:rPr>
          <w:bCs/>
          <w:b/>
        </w:rPr>
        <w:t xml:space="preserve">VanderHeyden’s death.</w:t>
      </w:r>
      <w:r>
        <w:t xml:space="preserve"> </w:t>
      </w:r>
      <w:r>
        <w:t xml:space="preserve">Sixty-four. A man who told anyone who’d listen that he</w:t>
      </w:r>
      <w:r>
        <w:t xml:space="preserve"> </w:t>
      </w:r>
      <w:r>
        <w:t xml:space="preserve">had nothing to do with it could not stop refreshing the coverage of it, the way</w:t>
      </w:r>
      <w:r>
        <w:t xml:space="preserve"> </w:t>
      </w:r>
      <w:r>
        <w:t xml:space="preserve">you worry a loose tooth you swear doesn’t hurt.</w:t>
      </w:r>
    </w:p>
    <w:p>
      <w:pPr>
        <w:pStyle w:val="BodyText"/>
      </w:pPr>
      <w:r>
        <w:t xml:space="preserve">The phone had more to say. It was tied to a Google account, and a warrant to</w:t>
      </w:r>
      <w:r>
        <w:t xml:space="preserve"> </w:t>
      </w:r>
      <w:r>
        <w:t xml:space="preserve">Google produced the</w:t>
      </w:r>
      <w:r>
        <w:t xml:space="preserve"> </w:t>
      </w:r>
      <w:r>
        <w:t xml:space="preserve">“</w:t>
      </w:r>
      <w:r>
        <w:t xml:space="preserve">Dashboard</w:t>
      </w:r>
      <w:r>
        <w:t xml:space="preserve">”</w:t>
      </w:r>
      <w:r>
        <w:t xml:space="preserve"> </w:t>
      </w:r>
      <w:r>
        <w:t xml:space="preserve">location history, a quiet little map of</w:t>
      </w:r>
      <w:r>
        <w:t xml:space="preserve"> </w:t>
      </w:r>
      <w:r>
        <w:t xml:space="preserve">everywhere the phone had been. It put Burch at the bar Nicole visited her last</w:t>
      </w:r>
      <w:r>
        <w:t xml:space="preserve"> </w:t>
      </w:r>
      <w:r>
        <w:t xml:space="preserve">night alive. It put him near her home. It put him at the field where her body</w:t>
      </w:r>
      <w:r>
        <w:t xml:space="preserve"> </w:t>
      </w:r>
      <w:r>
        <w:t xml:space="preserve">was found. And it put him at the on-ramp where her bloody clothes were thrown</w:t>
      </w:r>
      <w:r>
        <w:t xml:space="preserve"> </w:t>
      </w:r>
      <w:r>
        <w:t xml:space="preserve">from a moving car. The phone had ridden shotgun through the entire murder,</w:t>
      </w:r>
      <w:r>
        <w:t xml:space="preserve"> </w:t>
      </w:r>
      <w:r>
        <w:t xml:space="preserve">taking notes, and its owner had personally carried it into a police station and</w:t>
      </w:r>
      <w:r>
        <w:t xml:space="preserve"> </w:t>
      </w:r>
      <w:r>
        <w:t xml:space="preserve">offered it up over a traffic beef.</w:t>
      </w:r>
    </w:p>
    <w:bookmarkEnd w:id="22"/>
    <w:bookmarkStart w:id="23" w:name="the-story-he-brought-to-court"/>
    <w:p>
      <w:pPr>
        <w:pStyle w:val="Heading2"/>
      </w:pPr>
      <w:r>
        <w:t xml:space="preserve">The story he brought to court</w:t>
      </w:r>
    </w:p>
    <w:p>
      <w:pPr>
        <w:pStyle w:val="FirstParagraph"/>
      </w:pPr>
      <w:r>
        <w:t xml:space="preserve">By trial, Burch had no choice but to admit he’d been with Nicole that night; the</w:t>
      </w:r>
      <w:r>
        <w:t xml:space="preserve"> </w:t>
      </w:r>
      <w:r>
        <w:t xml:space="preserve">data had nailed his shoes to the floor. So he built a story around it, and it</w:t>
      </w:r>
      <w:r>
        <w:t xml:space="preserve"> </w:t>
      </w:r>
      <w:r>
        <w:t xml:space="preserve">was a beauty. Yes, he’d met her at a bar. Yes, they’d left together, parked near</w:t>
      </w:r>
      <w:r>
        <w:t xml:space="preserve"> </w:t>
      </w:r>
      <w:r>
        <w:t xml:space="preserve">her house, gotten intimate. And then, he told the jury, he blacked out, and</w:t>
      </w:r>
      <w:r>
        <w:t xml:space="preserve"> </w:t>
      </w:r>
      <w:r>
        <w:t xml:space="preserve">woke up on the ground to find Nicole dead and her boyfriend, Detrie, standing</w:t>
      </w:r>
      <w:r>
        <w:t xml:space="preserve"> </w:t>
      </w:r>
      <w:r>
        <w:t xml:space="preserve">over the two of them with a gun. At gunpoint, Burch said, Detrie forced him to</w:t>
      </w:r>
      <w:r>
        <w:t xml:space="preserve"> </w:t>
      </w:r>
      <w:r>
        <w:t xml:space="preserve">load the body into his own car, drive it to a field, and carry it into the</w:t>
      </w:r>
      <w:r>
        <w:t xml:space="preserve"> </w:t>
      </w:r>
      <w:r>
        <w:t xml:space="preserve">ditch, after which Burch heroically shoved him, sprinted to his vehicle, and</w:t>
      </w:r>
      <w:r>
        <w:t xml:space="preserve"> </w:t>
      </w:r>
      <w:r>
        <w:t xml:space="preserve">escaped, pausing only, on the drive home, to fling Nicole’s clothing out the</w:t>
      </w:r>
      <w:r>
        <w:t xml:space="preserve"> </w:t>
      </w:r>
      <w:r>
        <w:t xml:space="preserve">window</w:t>
      </w:r>
      <w:r>
        <w:t xml:space="preserve"> </w:t>
      </w:r>
      <w:r>
        <w:t xml:space="preserve">“</w:t>
      </w:r>
      <w:r>
        <w:t xml:space="preserve">in a panic.</w:t>
      </w:r>
      <w:r>
        <w:t xml:space="preserve">”</w:t>
      </w:r>
    </w:p>
    <w:p>
      <w:pPr>
        <w:pStyle w:val="BodyText"/>
      </w:pPr>
      <w:r>
        <w:t xml:space="preserve">It was the sort of tale that requires a very specific listener: one who has</w:t>
      </w:r>
      <w:r>
        <w:t xml:space="preserve"> </w:t>
      </w:r>
      <w:r>
        <w:t xml:space="preserve">never met a coincidence he didn’t adore. It cast, as the villain, the one man in</w:t>
      </w:r>
      <w:r>
        <w:t xml:space="preserve"> </w:t>
      </w:r>
      <w:r>
        <w:t xml:space="preserve">Wisconsin with a twelve-step, machine-printed alibi. And Burch had shared this</w:t>
      </w:r>
      <w:r>
        <w:t xml:space="preserve"> </w:t>
      </w:r>
      <w:r>
        <w:t xml:space="preserve">harrowing gunpoint ordeal with precisely no one, not during the months police</w:t>
      </w:r>
      <w:r>
        <w:t xml:space="preserve"> </w:t>
      </w:r>
      <w:r>
        <w:t xml:space="preserve">publicly begged for tips, not with a single friend, until the witness stand</w:t>
      </w:r>
      <w:r>
        <w:t xml:space="preserve"> </w:t>
      </w:r>
      <w:r>
        <w:t xml:space="preserve">made it convenient.</w:t>
      </w:r>
    </w:p>
    <w:p>
      <w:pPr>
        <w:pStyle w:val="BodyText"/>
      </w:pPr>
      <w:r>
        <w:t xml:space="preserve">The jury took the twelve steps over the blackout. George Burch was convicted of</w:t>
      </w:r>
      <w:r>
        <w:t xml:space="preserve"> </w:t>
      </w:r>
      <w:r>
        <w:t xml:space="preserve">first-degree intentional homicide and sentenced to life.</w:t>
      </w:r>
    </w:p>
    <w:bookmarkEnd w:id="23"/>
    <w:bookmarkStart w:id="24" w:name="the-law-catches-up"/>
    <w:p>
      <w:pPr>
        <w:pStyle w:val="Heading2"/>
      </w:pPr>
      <w:r>
        <w:t xml:space="preserve">The law catches up</w:t>
      </w:r>
    </w:p>
    <w:p>
      <w:pPr>
        <w:pStyle w:val="FirstParagraph"/>
      </w:pPr>
      <w:r>
        <w:t xml:space="preserve">Burch appealed all the way to the Wisconsin Supreme Court with a genuinely</w:t>
      </w:r>
      <w:r>
        <w:t xml:space="preserve"> </w:t>
      </w:r>
      <w:r>
        <w:t xml:space="preserve">interesting complaint: sure, he’d signed a consent form, but he’d only meant to</w:t>
      </w:r>
      <w:r>
        <w:t xml:space="preserve"> </w:t>
      </w:r>
      <w:r>
        <w:t xml:space="preserve">show the cops his</w:t>
      </w:r>
      <w:r>
        <w:t xml:space="preserve"> </w:t>
      </w:r>
      <w:r>
        <w:rPr>
          <w:iCs/>
          <w:i/>
        </w:rPr>
        <w:t xml:space="preserve">texts</w:t>
      </w:r>
      <w:r>
        <w:t xml:space="preserve">, not donate the entire contents of his phone to a</w:t>
      </w:r>
      <w:r>
        <w:t xml:space="preserve"> </w:t>
      </w:r>
      <w:r>
        <w:t xml:space="preserve">murder investigation that hadn’t even started yet. And once one police</w:t>
      </w:r>
      <w:r>
        <w:t xml:space="preserve"> </w:t>
      </w:r>
      <w:r>
        <w:t xml:space="preserve">department had it, could another one really go rummaging through it months later</w:t>
      </w:r>
      <w:r>
        <w:t xml:space="preserve"> </w:t>
      </w:r>
      <w:r>
        <w:t xml:space="preserve">for a different crime?</w:t>
      </w:r>
    </w:p>
    <w:p>
      <w:pPr>
        <w:pStyle w:val="BodyText"/>
      </w:pPr>
      <w:r>
        <w:t xml:space="preserve">In 2021 the court said yes, and yes, though the justices split enough ways to</w:t>
      </w:r>
      <w:r>
        <w:t xml:space="preserve"> </w:t>
      </w:r>
      <w:r>
        <w:t xml:space="preserve">show these are not easy questions in the smartphone age. Burch’s form authorized</w:t>
      </w:r>
      <w:r>
        <w:t xml:space="preserve"> </w:t>
      </w:r>
      <w:r>
        <w:t xml:space="preserve">a search of his cellphone, full stop, with nothing limiting it to text messages;</w:t>
      </w:r>
      <w:r>
        <w:t xml:space="preserve"> </w:t>
      </w:r>
      <w:r>
        <w:t xml:space="preserve">and one department sharing lawfully held evidence with another was, in the trial</w:t>
      </w:r>
      <w:r>
        <w:t xml:space="preserve"> </w:t>
      </w:r>
      <w:r>
        <w:t xml:space="preserve">court’s words, common and long-understood practice. The court also ruled the</w:t>
      </w:r>
      <w:r>
        <w:t xml:space="preserve"> </w:t>
      </w:r>
      <w:r>
        <w:t xml:space="preserve">Fitbit’s step count could go to the jury without an expert first climbing onto</w:t>
      </w:r>
      <w:r>
        <w:t xml:space="preserve"> </w:t>
      </w:r>
      <w:r>
        <w:t xml:space="preserve">the stand to vouch for the science, a mirror image of the fight in the Dabate</w:t>
      </w:r>
      <w:r>
        <w:t xml:space="preserve"> </w:t>
      </w:r>
      <w:r>
        <w:t xml:space="preserve">case a chapter over, where the same little gadget got the full white-glove</w:t>
      </w:r>
      <w:r>
        <w:t xml:space="preserve"> </w:t>
      </w:r>
      <w:r>
        <w:t xml:space="preserve">treatment. Wisconsin let the wristband speak for itself.</w:t>
      </w:r>
    </w:p>
    <w:bookmarkEnd w:id="24"/>
    <w:bookmarkStart w:id="28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By being helpful. Somewhere out there is a version of George Burch who keeps his</w:t>
      </w:r>
      <w:r>
        <w:t xml:space="preserve"> </w:t>
      </w:r>
      <w:r>
        <w:t xml:space="preserve">mouth shut and his phone in his pocket, and that man is a much harder case. The</w:t>
      </w:r>
      <w:r>
        <w:t xml:space="preserve"> </w:t>
      </w:r>
      <w:r>
        <w:t xml:space="preserve">real one signed a form over a fender-bender and gift-wrapped a map of the</w:t>
      </w:r>
      <w:r>
        <w:t xml:space="preserve"> </w:t>
      </w:r>
      <w:r>
        <w:t xml:space="preserve">killing: his phone at the bar, at her house, at the field, at the on-ramp, and</w:t>
      </w:r>
      <w:r>
        <w:t xml:space="preserve"> </w:t>
      </w:r>
      <w:r>
        <w:t xml:space="preserve">sixty-four anxious little pilgrimages back to the news. Meanwhile the man the</w:t>
      </w:r>
      <w:r>
        <w:t xml:space="preserve"> </w:t>
      </w:r>
      <w:r>
        <w:t xml:space="preserve">odds had elected, the boyfriend, the easy answer, was saved by a nine-dollar-a-month</w:t>
      </w:r>
      <w:r>
        <w:t xml:space="preserve"> </w:t>
      </w:r>
      <w:r>
        <w:t xml:space="preserve">gadget that had clocked him doing twelve steps’ worth of nothing. The oldest</w:t>
      </w:r>
      <w:r>
        <w:t xml:space="preserve"> </w:t>
      </w:r>
      <w:r>
        <w:t xml:space="preserve">rule in the detective’s book says look at the one she loved. The newest footnote</w:t>
      </w:r>
      <w:r>
        <w:t xml:space="preserve"> </w:t>
      </w:r>
      <w:r>
        <w:t xml:space="preserve">says check his wrist first.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Burch</w:t>
      </w:r>
      <w:r>
        <w:t xml:space="preserve">, 2021 WI 68, 398 Wis. 2d 1,</w:t>
      </w:r>
      <w:r>
        <w:t xml:space="preserve"> </w:t>
      </w:r>
      <w:r>
        <w:t xml:space="preserve">961 N.W.2d 314, Wisconsin Supreme Court, decided June 29, 2021.</w:t>
      </w:r>
      <w:r>
        <w:t xml:space="preserve"> </w:t>
      </w:r>
      <w:r>
        <w:t xml:space="preserve">Free online:</w:t>
      </w:r>
      <w:r>
        <w:t xml:space="preserve"> </w:t>
      </w:r>
      <w:hyperlink r:id="rId25">
        <w:r>
          <w:rPr>
            <w:rStyle w:val="Hyperlink"/>
          </w:rPr>
          <w:t xml:space="preserve">CourtListener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Justia</w:t>
        </w:r>
      </w:hyperlink>
      <w:r>
        <w:t xml:space="preserve"> </w:t>
      </w:r>
      <w:r>
        <w:t xml:space="preserve">· official PDF via</w:t>
      </w:r>
      <w:r>
        <w:t xml:space="preserve"> </w:t>
      </w:r>
      <w:hyperlink r:id="rId27">
        <w:r>
          <w:rPr>
            <w:rStyle w:val="Hyperlink"/>
          </w:rPr>
          <w:t xml:space="preserve">wicourts.gov</w:t>
        </w:r>
      </w:hyperlink>
      <w:r>
        <w:t xml:space="preserve">.</w:t>
      </w:r>
      <w:r>
        <w:t xml:space="preserve"> </w:t>
      </w:r>
      <w:r>
        <w:t xml:space="preserve">The facts are set out in the Background section; the cellphone-consent and</w:t>
      </w:r>
      <w:r>
        <w:t xml:space="preserve"> </w:t>
      </w:r>
      <w:r>
        <w:t xml:space="preserve">Fitbit rulings follow in the Discussion.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law.justia.com/cases/wisconsin/supreme-court/2021/2019ap001404-cr.html" TargetMode="External" /><Relationship Type="http://schemas.openxmlformats.org/officeDocument/2006/relationships/hyperlink" Id="rId25" Target="https://www.courtlistener.com/opinion/4896044/state-v-george-steven-burch/" TargetMode="External" /><Relationship Type="http://schemas.openxmlformats.org/officeDocument/2006/relationships/hyperlink" Id="rId27" Target="https://www.wicourts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law.justia.com/cases/wisconsin/supreme-court/2021/2019ap001404-cr.html" TargetMode="External" /><Relationship Type="http://schemas.openxmlformats.org/officeDocument/2006/relationships/hyperlink" Id="rId25" Target="https://www.courtlistener.com/opinion/4896044/state-v-george-steven-burch/" TargetMode="External" /><Relationship Type="http://schemas.openxmlformats.org/officeDocument/2006/relationships/hyperlink" Id="rId27" Target="https://www.wicourts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2026-07-04T23:01:10Z</dcterms:created>
  <dcterms:modified xsi:type="dcterms:W3CDTF">2026-07-04T23:01:10Z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