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Insurance Certificate Extract</w:t>
      </w:r>
    </w:p>
    <w:p>
      <w:r>
        <w:t>EV-CERT-06: This is to certify that Sparkleline Cleaning Ltd holds Public Liability Insurance with a limit of indemnity of £10,000,000 (ten million pounds) any one occurrence. Policy AV-PL-99231144.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