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2F7FC"/>
  <w:body>
    <w:p w14:paraId="708DDBDE" w14:textId="667320E2" w:rsidR="00A407AE" w:rsidRDefault="004F5000">
      <w:r>
        <w:t>Kickstarter Projects Performance Analysis</w:t>
      </w:r>
    </w:p>
    <w:p w14:paraId="69C164D3" w14:textId="4C76E9AF" w:rsidR="004F5000" w:rsidRDefault="002910BD">
      <w:r>
        <w:t>The analysis of the dataset provided sought to answer three executive-level questions:</w:t>
      </w:r>
    </w:p>
    <w:p w14:paraId="08EFB2DF" w14:textId="33BF2A64" w:rsidR="002910BD" w:rsidRDefault="00FC4995" w:rsidP="00FC4995">
      <w:pPr>
        <w:pStyle w:val="ListParagraph"/>
        <w:numPr>
          <w:ilvl w:val="0"/>
          <w:numId w:val="1"/>
        </w:numPr>
      </w:pPr>
      <w:r>
        <w:t>What are the top project categories currently in Kickstarter?</w:t>
      </w:r>
    </w:p>
    <w:p w14:paraId="47CA0D27" w14:textId="6CC1A898" w:rsidR="00E24C75" w:rsidRDefault="00E24C75" w:rsidP="00E24C75">
      <w:pPr>
        <w:pStyle w:val="ListParagraph"/>
        <w:numPr>
          <w:ilvl w:val="1"/>
          <w:numId w:val="1"/>
        </w:numPr>
      </w:pPr>
      <w:r>
        <w:t>The objective is not only to understand what is being successful but also what has the potential for growth.</w:t>
      </w:r>
    </w:p>
    <w:p w14:paraId="6E093D37" w14:textId="5C6DC767" w:rsidR="00FC4995" w:rsidRDefault="00FC4995" w:rsidP="00FC4995">
      <w:pPr>
        <w:pStyle w:val="ListParagraph"/>
        <w:numPr>
          <w:ilvl w:val="0"/>
          <w:numId w:val="1"/>
        </w:numPr>
      </w:pPr>
      <w:r>
        <w:t>What Project Category carries the higher risk?</w:t>
      </w:r>
    </w:p>
    <w:p w14:paraId="7A87A1BE" w14:textId="2737C12F" w:rsidR="00E24C75" w:rsidRDefault="00E24C75" w:rsidP="00E24C75">
      <w:pPr>
        <w:pStyle w:val="ListParagraph"/>
        <w:numPr>
          <w:ilvl w:val="1"/>
          <w:numId w:val="1"/>
        </w:numPr>
      </w:pPr>
      <w:r>
        <w:t xml:space="preserve">The objective is to identify the areas of high risk to initiate deeper analysis into success or failure factors. </w:t>
      </w:r>
    </w:p>
    <w:p w14:paraId="25193758" w14:textId="20FAF076" w:rsidR="00FC4995" w:rsidRDefault="00FC4995" w:rsidP="00FC4995">
      <w:pPr>
        <w:pStyle w:val="ListParagraph"/>
        <w:numPr>
          <w:ilvl w:val="0"/>
          <w:numId w:val="1"/>
        </w:numPr>
      </w:pPr>
      <w:r>
        <w:t>What key indicators could be used to predict whether a project will succeed or fail?</w:t>
      </w:r>
    </w:p>
    <w:p w14:paraId="55E794D1" w14:textId="2E2EFBD5" w:rsidR="00E24C75" w:rsidRDefault="00E24C75" w:rsidP="00E24C75">
      <w:pPr>
        <w:pStyle w:val="ListParagraph"/>
        <w:numPr>
          <w:ilvl w:val="1"/>
          <w:numId w:val="1"/>
        </w:numPr>
      </w:pPr>
      <w:r>
        <w:t>Building on the second objective, this is the first step into creating a predictive algorithm of success and failure for projects in all categories.</w:t>
      </w:r>
    </w:p>
    <w:p w14:paraId="585AA8C4" w14:textId="46F6BB6B" w:rsidR="00FC4995" w:rsidRDefault="000B6D71" w:rsidP="00FC4995">
      <w:r>
        <w:t xml:space="preserve">Each of these questions </w:t>
      </w:r>
      <w:r w:rsidR="00E24C75">
        <w:t>are answered from the perspective of Kickstarter – and not potential project managers or backers.   Success breeds success.  To the extent that Kickstarter can move metrics away from failure into success, the greater the chance that Kickstarter could attract larger volume of investors.</w:t>
      </w:r>
    </w:p>
    <w:p w14:paraId="0280D60F" w14:textId="3E5430AC" w:rsidR="00E24C75" w:rsidRDefault="000C038D" w:rsidP="00FC4995">
      <w:pPr>
        <w:rPr>
          <w:b/>
          <w:bCs/>
          <w:color w:val="FF0000"/>
        </w:rPr>
      </w:pPr>
      <w:r w:rsidRPr="007E13A8">
        <w:rPr>
          <w:b/>
          <w:bCs/>
          <w:color w:val="FF0000"/>
        </w:rPr>
        <w:t>Top Project Categories in Kickstarter</w:t>
      </w:r>
      <w:r w:rsidR="00FF7556" w:rsidRPr="007E13A8">
        <w:rPr>
          <w:b/>
          <w:bCs/>
          <w:color w:val="FF0000"/>
        </w:rPr>
        <w:t xml:space="preserve"> in terms of Volume of Projects Regardless of Outcome</w:t>
      </w:r>
    </w:p>
    <w:p w14:paraId="3EDBF99F" w14:textId="1646F125" w:rsidR="007E13A8" w:rsidRPr="007E13A8" w:rsidRDefault="007E13A8" w:rsidP="00FC4995">
      <w:pPr>
        <w:rPr>
          <w:b/>
          <w:bCs/>
          <w:color w:val="000000" w:themeColor="text1"/>
        </w:rPr>
      </w:pPr>
      <w:r w:rsidRPr="007E13A8">
        <w:rPr>
          <w:b/>
          <w:bCs/>
          <w:color w:val="000000" w:themeColor="text1"/>
        </w:rPr>
        <w:t>The High End</w:t>
      </w:r>
    </w:p>
    <w:p w14:paraId="1F609B47" w14:textId="72AD3FBF" w:rsidR="000C038D" w:rsidRDefault="00B85B16" w:rsidP="00FC4995">
      <w:r w:rsidRPr="00B85B16">
        <w:rPr>
          <w:noProof/>
        </w:rPr>
        <w:drawing>
          <wp:anchor distT="0" distB="0" distL="114300" distR="114300" simplePos="0" relativeHeight="251658240" behindDoc="0" locked="0" layoutInCell="1" allowOverlap="1" wp14:anchorId="74317AAB" wp14:editId="1AB90AB0">
            <wp:simplePos x="0" y="0"/>
            <wp:positionH relativeFrom="column">
              <wp:posOffset>2177</wp:posOffset>
            </wp:positionH>
            <wp:positionV relativeFrom="paragraph">
              <wp:posOffset>-454</wp:posOffset>
            </wp:positionV>
            <wp:extent cx="3226526" cy="1558445"/>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6526" cy="1558445"/>
                    </a:xfrm>
                    <a:prstGeom prst="rect">
                      <a:avLst/>
                    </a:prstGeom>
                    <a:noFill/>
                    <a:ln>
                      <a:noFill/>
                    </a:ln>
                  </pic:spPr>
                </pic:pic>
              </a:graphicData>
            </a:graphic>
          </wp:anchor>
        </w:drawing>
      </w:r>
      <w:r w:rsidR="000C038D">
        <w:t>This table depicts the number of projects per category.  Using the pareto rule, four out of the twelve categories dominate close to 80% of the volume. They are:</w:t>
      </w:r>
    </w:p>
    <w:p w14:paraId="1C1DB7E4" w14:textId="45C2AC3F" w:rsidR="00FF7556" w:rsidRDefault="000C038D" w:rsidP="00FF7556">
      <w:pPr>
        <w:pStyle w:val="ListParagraph"/>
        <w:numPr>
          <w:ilvl w:val="0"/>
          <w:numId w:val="2"/>
        </w:numPr>
      </w:pPr>
      <w:r>
        <w:t>Theater</w:t>
      </w:r>
      <w:r w:rsidR="00FF7556">
        <w:t xml:space="preserve"> Projects (33.86%)</w:t>
      </w:r>
    </w:p>
    <w:p w14:paraId="28456479" w14:textId="078A7D92" w:rsidR="00FF7556" w:rsidRDefault="000C038D" w:rsidP="00FF7556">
      <w:pPr>
        <w:pStyle w:val="ListParagraph"/>
        <w:numPr>
          <w:ilvl w:val="0"/>
          <w:numId w:val="2"/>
        </w:numPr>
      </w:pPr>
      <w:r>
        <w:t>Music</w:t>
      </w:r>
      <w:r w:rsidR="00FF7556">
        <w:t xml:space="preserve"> Projects    (17.02%)</w:t>
      </w:r>
    </w:p>
    <w:p w14:paraId="47C8D590" w14:textId="77777777" w:rsidR="00FF7556" w:rsidRDefault="00FF7556" w:rsidP="00FF7556">
      <w:pPr>
        <w:pStyle w:val="ListParagraph"/>
        <w:numPr>
          <w:ilvl w:val="0"/>
          <w:numId w:val="2"/>
        </w:numPr>
      </w:pPr>
      <w:r>
        <w:t>Technology          (14.58%)</w:t>
      </w:r>
    </w:p>
    <w:p w14:paraId="172F5519" w14:textId="1E2728FE" w:rsidR="00FF7556" w:rsidRDefault="000C038D" w:rsidP="00FC4995">
      <w:pPr>
        <w:pStyle w:val="ListParagraph"/>
        <w:numPr>
          <w:ilvl w:val="0"/>
          <w:numId w:val="2"/>
        </w:numPr>
      </w:pPr>
      <w:r>
        <w:t>Film &amp; Video</w:t>
      </w:r>
      <w:r w:rsidR="00FF7556">
        <w:t xml:space="preserve">        (12.64%)</w:t>
      </w:r>
    </w:p>
    <w:p w14:paraId="5F5C4DFF" w14:textId="27CF60A7" w:rsidR="00FF7556" w:rsidRDefault="00FF7556" w:rsidP="00FF7556">
      <w:r>
        <w:t xml:space="preserve">Despite the breakout of categories, there is one subcategory of projects that clearly dominate the Kickstarter space.  Within the leading category (Theater) projects supporting </w:t>
      </w:r>
      <w:r w:rsidRPr="00FF7556">
        <w:rPr>
          <w:b/>
          <w:bCs/>
        </w:rPr>
        <w:t>Theater Plays</w:t>
      </w:r>
      <w:r>
        <w:t xml:space="preserve"> account for more than a quarter (25.91%) of all projects spread over 41 subcategories. </w:t>
      </w:r>
    </w:p>
    <w:p w14:paraId="59BBBBEF" w14:textId="5F204973" w:rsidR="00FF7556" w:rsidRDefault="00FF7556" w:rsidP="00FF7556">
      <w:r>
        <w:t xml:space="preserve">With a much lower participation </w:t>
      </w:r>
      <w:r w:rsidR="00B85B16">
        <w:t>than Theater Plays but considered important to categorized as leading areas are:</w:t>
      </w:r>
    </w:p>
    <w:p w14:paraId="74AEAED8" w14:textId="7E01B8B6" w:rsidR="00B85B16" w:rsidRDefault="00B85B16" w:rsidP="00FF7556">
      <w:r>
        <w:t>Rock Music (6.32%), Wearable Technology (4.86%), Theater Spaces (4.55%), and Documentary Films (4.38%)</w:t>
      </w:r>
    </w:p>
    <w:p w14:paraId="00215068" w14:textId="45DE253E" w:rsidR="00D13BE8" w:rsidRPr="00D13BE8" w:rsidRDefault="00D13BE8" w:rsidP="00FF7556">
      <w:pPr>
        <w:rPr>
          <w:b/>
          <w:bCs/>
        </w:rPr>
      </w:pPr>
      <w:r w:rsidRPr="00D13BE8">
        <w:rPr>
          <w:b/>
          <w:bCs/>
        </w:rPr>
        <w:t>The Low End:</w:t>
      </w:r>
    </w:p>
    <w:p w14:paraId="5529F9E4" w14:textId="4191FD45" w:rsidR="00B85B16" w:rsidRDefault="00B85B16" w:rsidP="00D13BE8">
      <w:pPr>
        <w:pStyle w:val="ListParagraph"/>
        <w:numPr>
          <w:ilvl w:val="0"/>
          <w:numId w:val="3"/>
        </w:numPr>
      </w:pPr>
      <w:r>
        <w:t xml:space="preserve">There are 19 </w:t>
      </w:r>
      <w:r w:rsidR="00D13BE8">
        <w:t>subcategories with less than 50 projects each combining to be 13.3% of the volume of projects.</w:t>
      </w:r>
    </w:p>
    <w:p w14:paraId="18AE2A3E" w14:textId="584322C5" w:rsidR="00D13BE8" w:rsidRDefault="00D13BE8" w:rsidP="00D13BE8">
      <w:pPr>
        <w:pStyle w:val="ListParagraph"/>
        <w:numPr>
          <w:ilvl w:val="0"/>
          <w:numId w:val="3"/>
        </w:numPr>
      </w:pPr>
      <w:r>
        <w:t xml:space="preserve">Journalism is the category with the least participation (0.58%).  </w:t>
      </w:r>
    </w:p>
    <w:p w14:paraId="7D1C9D6A" w14:textId="0DB20EDD" w:rsidR="007E13A8" w:rsidRDefault="007E13A8" w:rsidP="007E13A8"/>
    <w:p w14:paraId="7D613B1A" w14:textId="3B0BFABC" w:rsidR="007E13A8" w:rsidRDefault="007E13A8" w:rsidP="007E13A8">
      <w:pPr>
        <w:rPr>
          <w:b/>
          <w:bCs/>
        </w:rPr>
      </w:pPr>
      <w:r w:rsidRPr="007E13A8">
        <w:rPr>
          <w:b/>
          <w:bCs/>
        </w:rPr>
        <w:lastRenderedPageBreak/>
        <w:t>Growth Tendencies</w:t>
      </w:r>
    </w:p>
    <w:p w14:paraId="559EDAAF" w14:textId="3146A6DE" w:rsidR="007E13A8" w:rsidRDefault="0057291F" w:rsidP="007E13A8">
      <w:r w:rsidRPr="0057291F">
        <w:rPr>
          <w:noProof/>
        </w:rPr>
        <w:drawing>
          <wp:anchor distT="0" distB="0" distL="114300" distR="114300" simplePos="0" relativeHeight="251659264" behindDoc="0" locked="0" layoutInCell="1" allowOverlap="1" wp14:anchorId="025FBB49" wp14:editId="1C4C66E1">
            <wp:simplePos x="0" y="0"/>
            <wp:positionH relativeFrom="column">
              <wp:posOffset>607060</wp:posOffset>
            </wp:positionH>
            <wp:positionV relativeFrom="paragraph">
              <wp:posOffset>630555</wp:posOffset>
            </wp:positionV>
            <wp:extent cx="4598035" cy="24072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8035" cy="2407285"/>
                    </a:xfrm>
                    <a:prstGeom prst="rect">
                      <a:avLst/>
                    </a:prstGeom>
                    <a:noFill/>
                    <a:ln>
                      <a:noFill/>
                    </a:ln>
                  </pic:spPr>
                </pic:pic>
              </a:graphicData>
            </a:graphic>
          </wp:anchor>
        </w:drawing>
      </w:r>
      <w:r w:rsidR="007E13A8">
        <w:t>Descriptive statistic above help to frame the volume of projects in Kickstarter.  However, it is perhaps more important to understand the growth rate (positive or negative) of each of the categories.  The following table depicts the volume of projects based on categories across years 2012 and 2016.</w:t>
      </w:r>
      <w:r w:rsidR="007E13A8">
        <w:rPr>
          <w:rStyle w:val="FootnoteReference"/>
        </w:rPr>
        <w:footnoteReference w:id="1"/>
      </w:r>
    </w:p>
    <w:p w14:paraId="7AE612B8" w14:textId="62ECCB78" w:rsidR="00515D73" w:rsidRDefault="00515D73" w:rsidP="007E13A8"/>
    <w:p w14:paraId="7C023ECA" w14:textId="7DB7A0BA" w:rsidR="00515D73" w:rsidRDefault="00515D73" w:rsidP="007E13A8"/>
    <w:p w14:paraId="089DF1FD" w14:textId="2E593879" w:rsidR="00515D73" w:rsidRDefault="00515D73" w:rsidP="007E13A8"/>
    <w:p w14:paraId="2FD85153" w14:textId="18B4AF0D" w:rsidR="00515D73" w:rsidRDefault="00515D73" w:rsidP="007E13A8"/>
    <w:p w14:paraId="66AC4DA7" w14:textId="7B2BE7E4" w:rsidR="00515D73" w:rsidRDefault="00515D73" w:rsidP="007E13A8"/>
    <w:p w14:paraId="5E6C0911" w14:textId="71A4B919" w:rsidR="00515D73" w:rsidRDefault="00515D73" w:rsidP="007E13A8"/>
    <w:p w14:paraId="575DF1D0" w14:textId="4A128A9C" w:rsidR="00515D73" w:rsidRDefault="00515D73" w:rsidP="007E13A8"/>
    <w:p w14:paraId="445C588A" w14:textId="25BD861E" w:rsidR="00515D73" w:rsidRDefault="00515D73" w:rsidP="007E13A8"/>
    <w:p w14:paraId="72CEFA85" w14:textId="096DC76A" w:rsidR="00515D73" w:rsidRDefault="00515D73" w:rsidP="007E13A8"/>
    <w:p w14:paraId="5387F42A" w14:textId="687BF63D" w:rsidR="00515D73" w:rsidRPr="00515D73" w:rsidRDefault="00515D73" w:rsidP="007E13A8">
      <w:pPr>
        <w:rPr>
          <w:b/>
          <w:bCs/>
        </w:rPr>
      </w:pPr>
      <w:r w:rsidRPr="00515D73">
        <w:rPr>
          <w:b/>
          <w:bCs/>
        </w:rPr>
        <w:t>Key Takeaways:</w:t>
      </w:r>
    </w:p>
    <w:p w14:paraId="69A1F686" w14:textId="55684224" w:rsidR="0057291F" w:rsidRDefault="00515D73" w:rsidP="0057291F">
      <w:pPr>
        <w:pStyle w:val="ListParagraph"/>
        <w:numPr>
          <w:ilvl w:val="0"/>
          <w:numId w:val="4"/>
        </w:numPr>
      </w:pPr>
      <w:r>
        <w:t>Overall, Kickstarter had experienced consistent growth in the number of projects until 2016</w:t>
      </w:r>
      <w:r w:rsidR="0057291F">
        <w:t xml:space="preserve"> where it experienced a 22% drop in projects.  The only categor</w:t>
      </w:r>
      <w:r w:rsidR="007B611B">
        <w:t>ies</w:t>
      </w:r>
      <w:r w:rsidR="0057291F">
        <w:t xml:space="preserve"> with growth in 2016 w</w:t>
      </w:r>
      <w:r w:rsidR="007B611B">
        <w:t>ere</w:t>
      </w:r>
      <w:r w:rsidR="0057291F">
        <w:t xml:space="preserve"> Games</w:t>
      </w:r>
      <w:r w:rsidR="007B611B">
        <w:t xml:space="preserve"> and Journalism</w:t>
      </w:r>
      <w:r w:rsidR="0057291F">
        <w:t>.  All other categories experienced a slowdown in their volume as follows:</w:t>
      </w:r>
    </w:p>
    <w:p w14:paraId="130F58FF" w14:textId="52FADF02" w:rsidR="0057291F" w:rsidRDefault="0057291F" w:rsidP="0057291F">
      <w:pPr>
        <w:pStyle w:val="ListParagraph"/>
        <w:numPr>
          <w:ilvl w:val="1"/>
          <w:numId w:val="4"/>
        </w:numPr>
      </w:pPr>
      <w:r>
        <w:t xml:space="preserve">Film/Video </w:t>
      </w:r>
      <w:r w:rsidR="007B611B">
        <w:t xml:space="preserve">    (-42%)</w:t>
      </w:r>
    </w:p>
    <w:p w14:paraId="700A76B0" w14:textId="0FDB7A85" w:rsidR="007B611B" w:rsidRDefault="007B611B" w:rsidP="0057291F">
      <w:pPr>
        <w:pStyle w:val="ListParagraph"/>
        <w:numPr>
          <w:ilvl w:val="1"/>
          <w:numId w:val="4"/>
        </w:numPr>
      </w:pPr>
      <w:r>
        <w:t>Food                (-40%)</w:t>
      </w:r>
    </w:p>
    <w:p w14:paraId="48AAFACB" w14:textId="77F094A5" w:rsidR="007B611B" w:rsidRDefault="007B611B" w:rsidP="0057291F">
      <w:pPr>
        <w:pStyle w:val="ListParagraph"/>
        <w:numPr>
          <w:ilvl w:val="1"/>
          <w:numId w:val="4"/>
        </w:numPr>
      </w:pPr>
      <w:r>
        <w:t>Music              (-31%)</w:t>
      </w:r>
    </w:p>
    <w:p w14:paraId="1265EE61" w14:textId="6B962254" w:rsidR="007B611B" w:rsidRDefault="007B611B" w:rsidP="0057291F">
      <w:pPr>
        <w:pStyle w:val="ListParagraph"/>
        <w:numPr>
          <w:ilvl w:val="1"/>
          <w:numId w:val="4"/>
        </w:numPr>
      </w:pPr>
      <w:r>
        <w:t>Publishing      (-27%)</w:t>
      </w:r>
    </w:p>
    <w:p w14:paraId="481D24CA" w14:textId="35199626" w:rsidR="007B611B" w:rsidRDefault="007B611B" w:rsidP="0057291F">
      <w:pPr>
        <w:pStyle w:val="ListParagraph"/>
        <w:numPr>
          <w:ilvl w:val="1"/>
          <w:numId w:val="4"/>
        </w:numPr>
      </w:pPr>
      <w:r>
        <w:t>Theater          (-25%)</w:t>
      </w:r>
    </w:p>
    <w:p w14:paraId="7890920E" w14:textId="7D4A2644" w:rsidR="007B611B" w:rsidRDefault="007B611B" w:rsidP="0057291F">
      <w:pPr>
        <w:pStyle w:val="ListParagraph"/>
        <w:numPr>
          <w:ilvl w:val="1"/>
          <w:numId w:val="4"/>
        </w:numPr>
      </w:pPr>
      <w:r>
        <w:t>Photography (-20%)</w:t>
      </w:r>
    </w:p>
    <w:p w14:paraId="20AAF70A" w14:textId="617476D0" w:rsidR="007B611B" w:rsidRDefault="007B611B" w:rsidP="0057291F">
      <w:pPr>
        <w:pStyle w:val="ListParagraph"/>
        <w:numPr>
          <w:ilvl w:val="1"/>
          <w:numId w:val="4"/>
        </w:numPr>
      </w:pPr>
      <w:r>
        <w:t>Technology    (-7%)</w:t>
      </w:r>
    </w:p>
    <w:p w14:paraId="4BFEEBB8" w14:textId="6903753D" w:rsidR="007B611B" w:rsidRDefault="00804647" w:rsidP="007B611B">
      <w:r>
        <w:t>Further analysis is needed to identify what subcategories contribute more to the slowdown in projects.  Given the importance of the Theater category, priority ought to be given to ensure recovery in this area.</w:t>
      </w:r>
    </w:p>
    <w:p w14:paraId="64679A91" w14:textId="44B5A177" w:rsidR="007B611B" w:rsidRDefault="007B611B" w:rsidP="007B611B"/>
    <w:p w14:paraId="07003930" w14:textId="2E9E8995" w:rsidR="00804647" w:rsidRDefault="00804647" w:rsidP="007B611B"/>
    <w:p w14:paraId="1310D3E0" w14:textId="079CFB71" w:rsidR="00804647" w:rsidRDefault="00804647" w:rsidP="007B611B"/>
    <w:p w14:paraId="2C66C0F8" w14:textId="7D05B64B" w:rsidR="00804647" w:rsidRDefault="00804647" w:rsidP="007B611B"/>
    <w:p w14:paraId="14FD749C" w14:textId="51C7364A" w:rsidR="00804647" w:rsidRDefault="00804647" w:rsidP="007B611B">
      <w:pPr>
        <w:rPr>
          <w:b/>
          <w:bCs/>
          <w:color w:val="FF0000"/>
        </w:rPr>
      </w:pPr>
      <w:r w:rsidRPr="00804647">
        <w:rPr>
          <w:b/>
          <w:bCs/>
          <w:color w:val="FF0000"/>
        </w:rPr>
        <w:t xml:space="preserve">Categories </w:t>
      </w:r>
      <w:r>
        <w:rPr>
          <w:b/>
          <w:bCs/>
          <w:color w:val="FF0000"/>
        </w:rPr>
        <w:t xml:space="preserve">That </w:t>
      </w:r>
      <w:r w:rsidRPr="00804647">
        <w:rPr>
          <w:b/>
          <w:bCs/>
          <w:color w:val="FF0000"/>
        </w:rPr>
        <w:t>Carry the Biggest Risk to the Investors (Backers)?</w:t>
      </w:r>
    </w:p>
    <w:p w14:paraId="627A88A7" w14:textId="7936E7C5" w:rsidR="00C77B37" w:rsidRDefault="00C77B37" w:rsidP="007B611B">
      <w:r>
        <w:t xml:space="preserve">While Kickstarter is not directly responsible for the return on investment of any project, it is important for its brand to promote projects with a strong chance of success.  The more success investors (backers) find funding projects on Kickstarter, the greater the volume of participation which lead to greater revenue and profit.  </w:t>
      </w:r>
    </w:p>
    <w:p w14:paraId="4A66721E" w14:textId="0611864F" w:rsidR="00C77B37" w:rsidRDefault="00C77B37" w:rsidP="007B611B">
      <w:r>
        <w:t>This analysis is based on the complete dataset and it seeks to identify the project category with the greatest risk.</w:t>
      </w:r>
    </w:p>
    <w:p w14:paraId="695A39D2" w14:textId="66C7E4E3" w:rsidR="00C77B37" w:rsidRDefault="00C77B37" w:rsidP="007B611B">
      <w:r>
        <w:t>Risk will be defined as the probability that a project will fail.  The following table depicts the % of projects per category across their final state:</w:t>
      </w:r>
    </w:p>
    <w:p w14:paraId="1DA4BF1F" w14:textId="5BA71725" w:rsidR="00C77B37" w:rsidRPr="00FA73EB" w:rsidRDefault="00A31DCD" w:rsidP="007B611B">
      <w:pPr>
        <w:rPr>
          <w:b/>
          <w:bCs/>
        </w:rPr>
      </w:pPr>
      <w:r w:rsidRPr="00FA73EB">
        <w:rPr>
          <w:b/>
          <w:bCs/>
          <w:noProof/>
        </w:rPr>
        <w:drawing>
          <wp:anchor distT="0" distB="0" distL="114300" distR="114300" simplePos="0" relativeHeight="251660288" behindDoc="0" locked="0" layoutInCell="1" allowOverlap="1" wp14:anchorId="6CFACEEE" wp14:editId="7F5CFC9F">
            <wp:simplePos x="0" y="0"/>
            <wp:positionH relativeFrom="column">
              <wp:posOffset>2177</wp:posOffset>
            </wp:positionH>
            <wp:positionV relativeFrom="paragraph">
              <wp:posOffset>1633</wp:posOffset>
            </wp:positionV>
            <wp:extent cx="3344092" cy="2271708"/>
            <wp:effectExtent l="0" t="0" r="889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4092" cy="2271708"/>
                    </a:xfrm>
                    <a:prstGeom prst="rect">
                      <a:avLst/>
                    </a:prstGeom>
                    <a:noFill/>
                    <a:ln>
                      <a:noFill/>
                    </a:ln>
                  </pic:spPr>
                </pic:pic>
              </a:graphicData>
            </a:graphic>
          </wp:anchor>
        </w:drawing>
      </w:r>
      <w:r w:rsidR="00FA73EB" w:rsidRPr="00FA73EB">
        <w:rPr>
          <w:b/>
          <w:bCs/>
        </w:rPr>
        <w:t>Key Takeaways:</w:t>
      </w:r>
    </w:p>
    <w:p w14:paraId="342FD124" w14:textId="4FFC45C5" w:rsidR="00FA73EB" w:rsidRDefault="0087334D" w:rsidP="007B611B">
      <w:r>
        <w:t>Three categories perform successfully over 50% of the cases:</w:t>
      </w:r>
    </w:p>
    <w:p w14:paraId="1C0D773A" w14:textId="587B4B1A" w:rsidR="0087334D" w:rsidRDefault="0087334D" w:rsidP="0087334D">
      <w:pPr>
        <w:pStyle w:val="ListParagraph"/>
        <w:numPr>
          <w:ilvl w:val="0"/>
          <w:numId w:val="4"/>
        </w:numPr>
      </w:pPr>
      <w:r>
        <w:t>Theater, Music, and Film &amp; Video</w:t>
      </w:r>
    </w:p>
    <w:p w14:paraId="0CFD0721" w14:textId="1C41D712" w:rsidR="0087334D" w:rsidRDefault="0087334D" w:rsidP="0087334D">
      <w:pPr>
        <w:pStyle w:val="ListParagraph"/>
        <w:numPr>
          <w:ilvl w:val="0"/>
          <w:numId w:val="4"/>
        </w:numPr>
      </w:pPr>
      <w:r>
        <w:t>The most successful category is Music</w:t>
      </w:r>
    </w:p>
    <w:p w14:paraId="24E47FF8" w14:textId="0E8C397A" w:rsidR="0087334D" w:rsidRDefault="0087334D" w:rsidP="0087334D">
      <w:r>
        <w:t>Four categories have a failure rate over 50%. They are:</w:t>
      </w:r>
    </w:p>
    <w:p w14:paraId="3485BAFD" w14:textId="6CE2C492" w:rsidR="0087334D" w:rsidRDefault="0087334D" w:rsidP="0087334D">
      <w:pPr>
        <w:pStyle w:val="ListParagraph"/>
        <w:numPr>
          <w:ilvl w:val="0"/>
          <w:numId w:val="5"/>
        </w:numPr>
      </w:pPr>
      <w:r>
        <w:t>Photography, Games, Publishing, and Food</w:t>
      </w:r>
    </w:p>
    <w:p w14:paraId="529C00F0" w14:textId="4ED1D9DB" w:rsidR="0087334D" w:rsidRDefault="0087334D" w:rsidP="0087334D">
      <w:pPr>
        <w:pStyle w:val="ListParagraph"/>
        <w:numPr>
          <w:ilvl w:val="0"/>
          <w:numId w:val="5"/>
        </w:numPr>
      </w:pPr>
      <w:r>
        <w:t>The worst performing categories with the greatest failure rate are Food and Games.</w:t>
      </w:r>
      <w:r w:rsidR="004D3D2F">
        <w:br/>
      </w:r>
    </w:p>
    <w:p w14:paraId="0AE29278" w14:textId="2B227B8D" w:rsidR="0087334D" w:rsidRDefault="004D3D2F" w:rsidP="004D3D2F">
      <w:pPr>
        <w:pStyle w:val="ListParagraph"/>
        <w:numPr>
          <w:ilvl w:val="0"/>
          <w:numId w:val="5"/>
        </w:numPr>
      </w:pPr>
      <w:r>
        <w:t xml:space="preserve">Technology is a category with about equal chance of failure, cancellation, or success.  </w:t>
      </w:r>
    </w:p>
    <w:p w14:paraId="64EAA377" w14:textId="4C955E3D" w:rsidR="004D3D2F" w:rsidRDefault="004D3D2F" w:rsidP="004D3D2F">
      <w:r>
        <w:t>Analysis into the subcategories is necessary to further identify winners and losing propositions based on the topic of each project.</w:t>
      </w:r>
    </w:p>
    <w:p w14:paraId="194D2294" w14:textId="2C9BEDFD" w:rsidR="004D3D2F" w:rsidRPr="00B8704A" w:rsidRDefault="00B8704A" w:rsidP="004D3D2F">
      <w:pPr>
        <w:rPr>
          <w:b/>
          <w:bCs/>
        </w:rPr>
      </w:pPr>
      <w:r w:rsidRPr="00B8704A">
        <w:rPr>
          <w:b/>
          <w:bCs/>
        </w:rPr>
        <w:t>Number of Backers Analysis</w:t>
      </w:r>
    </w:p>
    <w:p w14:paraId="25880BEC" w14:textId="080003B5" w:rsidR="004D3D2F" w:rsidRDefault="00B8704A" w:rsidP="004D3D2F">
      <w:r>
        <w:t>The following tables contain the descriptive statistical analysis of the number of backers (investors) for failed and successful projects:</w:t>
      </w:r>
    </w:p>
    <w:p w14:paraId="039AD913" w14:textId="552E6E7A" w:rsidR="00B8704A" w:rsidRDefault="00B8704A" w:rsidP="004D3D2F">
      <w:r w:rsidRPr="00B8704A">
        <w:rPr>
          <w:noProof/>
        </w:rPr>
        <w:drawing>
          <wp:anchor distT="0" distB="0" distL="114300" distR="114300" simplePos="0" relativeHeight="251661312" behindDoc="0" locked="0" layoutInCell="1" allowOverlap="1" wp14:anchorId="3803B27D" wp14:editId="7691C65C">
            <wp:simplePos x="0" y="0"/>
            <wp:positionH relativeFrom="column">
              <wp:posOffset>2177</wp:posOffset>
            </wp:positionH>
            <wp:positionV relativeFrom="paragraph">
              <wp:posOffset>-1179</wp:posOffset>
            </wp:positionV>
            <wp:extent cx="3535680" cy="2316726"/>
            <wp:effectExtent l="0" t="0" r="762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5680" cy="2316726"/>
                    </a:xfrm>
                    <a:prstGeom prst="rect">
                      <a:avLst/>
                    </a:prstGeom>
                    <a:noFill/>
                    <a:ln>
                      <a:noFill/>
                    </a:ln>
                  </pic:spPr>
                </pic:pic>
              </a:graphicData>
            </a:graphic>
          </wp:anchor>
        </w:drawing>
      </w:r>
      <w:r w:rsidR="00034B6A">
        <w:t xml:space="preserve">There is a strong positive correlation between the number of backers and </w:t>
      </w:r>
      <w:r w:rsidR="00F5512B">
        <w:t xml:space="preserve">the success rate of projects. </w:t>
      </w:r>
    </w:p>
    <w:p w14:paraId="71512F29" w14:textId="7E9AD7E7" w:rsidR="00F5512B" w:rsidRDefault="00F5512B" w:rsidP="004D3D2F">
      <w:r>
        <w:t xml:space="preserve">The hypothesis would be that the attractiveness of the project as an investment for backers is a proportional reflection of the attractiveness of the product to its target market. </w:t>
      </w:r>
    </w:p>
    <w:p w14:paraId="1559B1B5" w14:textId="5F3A82F0" w:rsidR="00F5512B" w:rsidRDefault="00DC665B" w:rsidP="004D3D2F">
      <w:r>
        <w:t>However, the number of backers per project has an extremely wide distribution as indicated by the standard deviation</w:t>
      </w:r>
      <w:r w:rsidR="00FA4BCC">
        <w:t>. The following distribution frequency table better depicts this wide range of values:</w:t>
      </w:r>
    </w:p>
    <w:p w14:paraId="3FE0AEB3" w14:textId="145ECD97" w:rsidR="00F5512B" w:rsidRDefault="00423DF1" w:rsidP="004D3D2F">
      <w:r w:rsidRPr="00423DF1">
        <w:drawing>
          <wp:anchor distT="0" distB="0" distL="114300" distR="114300" simplePos="0" relativeHeight="251663360" behindDoc="0" locked="0" layoutInCell="1" allowOverlap="1" wp14:anchorId="36302E60" wp14:editId="057270CD">
            <wp:simplePos x="0" y="0"/>
            <wp:positionH relativeFrom="column">
              <wp:posOffset>1944189</wp:posOffset>
            </wp:positionH>
            <wp:positionV relativeFrom="paragraph">
              <wp:posOffset>-91</wp:posOffset>
            </wp:positionV>
            <wp:extent cx="1723087" cy="3182112"/>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3087" cy="3182112"/>
                    </a:xfrm>
                    <a:prstGeom prst="rect">
                      <a:avLst/>
                    </a:prstGeom>
                    <a:noFill/>
                    <a:ln>
                      <a:noFill/>
                    </a:ln>
                  </pic:spPr>
                </pic:pic>
              </a:graphicData>
            </a:graphic>
          </wp:anchor>
        </w:drawing>
      </w:r>
      <w:r w:rsidRPr="00423DF1">
        <w:drawing>
          <wp:anchor distT="0" distB="0" distL="114300" distR="114300" simplePos="0" relativeHeight="251662336" behindDoc="0" locked="0" layoutInCell="1" allowOverlap="1" wp14:anchorId="442A455C" wp14:editId="1AA1F3E5">
            <wp:simplePos x="0" y="0"/>
            <wp:positionH relativeFrom="column">
              <wp:posOffset>1905</wp:posOffset>
            </wp:positionH>
            <wp:positionV relativeFrom="paragraph">
              <wp:posOffset>0</wp:posOffset>
            </wp:positionV>
            <wp:extent cx="1828800" cy="3179941"/>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3179941"/>
                    </a:xfrm>
                    <a:prstGeom prst="rect">
                      <a:avLst/>
                    </a:prstGeom>
                    <a:noFill/>
                    <a:ln>
                      <a:noFill/>
                    </a:ln>
                  </pic:spPr>
                </pic:pic>
              </a:graphicData>
            </a:graphic>
            <wp14:sizeRelH relativeFrom="margin">
              <wp14:pctWidth>0</wp14:pctWidth>
            </wp14:sizeRelH>
            <wp14:sizeRelV relativeFrom="margin">
              <wp14:pctHeight>0</wp14:pctHeight>
            </wp14:sizeRelV>
          </wp:anchor>
        </w:drawing>
      </w:r>
      <w:r>
        <w:t>Examination of the frequency distribution reveals that the number of projects with more than 1000 backers is negligible compared to the number of projects with 1000 or fewer backers.</w:t>
      </w:r>
    </w:p>
    <w:p w14:paraId="1401E8E8" w14:textId="580EBD7B" w:rsidR="00423DF1" w:rsidRDefault="00423DF1" w:rsidP="004D3D2F">
      <w:r>
        <w:t>97% of successful projects have less than 1001 backers.</w:t>
      </w:r>
    </w:p>
    <w:p w14:paraId="4079BD60" w14:textId="77777777" w:rsidR="00423DF1" w:rsidRDefault="00423DF1" w:rsidP="004D3D2F"/>
    <w:p w14:paraId="2683D659" w14:textId="07DF1615" w:rsidR="00423DF1" w:rsidRDefault="00423DF1" w:rsidP="004D3D2F">
      <w:r>
        <w:t>Similarly, the number of projects with more than 100 backers is also negligible compared to projects with fewer than 100 backers.</w:t>
      </w:r>
    </w:p>
    <w:p w14:paraId="347D01A7" w14:textId="6667FE7F" w:rsidR="00F5512B" w:rsidRDefault="00423DF1" w:rsidP="004D3D2F">
      <w:r>
        <w:t>96% of failed projects have less than 100 backers.</w:t>
      </w:r>
    </w:p>
    <w:p w14:paraId="3E9B40DA" w14:textId="6513C88E" w:rsidR="00423DF1" w:rsidRDefault="00423DF1" w:rsidP="004D3D2F"/>
    <w:p w14:paraId="4301D5DD" w14:textId="387656CD" w:rsidR="00423DF1" w:rsidRDefault="00423DF1" w:rsidP="004D3D2F"/>
    <w:p w14:paraId="2EECD64F" w14:textId="10343820" w:rsidR="00423DF1" w:rsidRDefault="00423DF1" w:rsidP="004D3D2F">
      <w:r>
        <w:t xml:space="preserve">Taking into consideration the frequency distribution, the hypothesis of a strong positive correlation between number of backers and the success rate of a project in Kickstarter is validated.  </w:t>
      </w:r>
    </w:p>
    <w:p w14:paraId="3E59E20A" w14:textId="4F548CCC" w:rsidR="0088571F" w:rsidRDefault="0088571F" w:rsidP="004D3D2F">
      <w:r>
        <w:t>An interesting comparative analysis can be done with projects with 100 or fewer backers of successful and failed projects.  66% of Successful Projects and 96% of Failed Projects fall in this scenario.  The following tables and charts depict the statistical distribution of backers in the two scenarios:</w:t>
      </w:r>
    </w:p>
    <w:p w14:paraId="7B09BD12" w14:textId="3AFEA9F9" w:rsidR="00B8704A" w:rsidRDefault="0088571F" w:rsidP="0088571F">
      <w:pPr>
        <w:jc w:val="center"/>
      </w:pPr>
      <w:r w:rsidRPr="0088571F">
        <w:drawing>
          <wp:inline distT="0" distB="0" distL="0" distR="0" wp14:anchorId="3DFCDB10" wp14:editId="293D980B">
            <wp:extent cx="5664926" cy="30347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3601" cy="3039429"/>
                    </a:xfrm>
                    <a:prstGeom prst="rect">
                      <a:avLst/>
                    </a:prstGeom>
                    <a:noFill/>
                    <a:ln>
                      <a:noFill/>
                    </a:ln>
                  </pic:spPr>
                </pic:pic>
              </a:graphicData>
            </a:graphic>
          </wp:inline>
        </w:drawing>
      </w:r>
    </w:p>
    <w:p w14:paraId="344A6D25" w14:textId="6A99CD6E" w:rsidR="0088571F" w:rsidRDefault="0088571F" w:rsidP="0088571F">
      <w:r>
        <w:t xml:space="preserve">From this analysis it is easily seen that successful projects have a much normal distribution when it comes to the number of backers than failed projects. </w:t>
      </w:r>
    </w:p>
    <w:p w14:paraId="296AD2C6" w14:textId="3B114754" w:rsidR="0088571F" w:rsidRDefault="0088571F" w:rsidP="0088571F">
      <w:pPr>
        <w:rPr>
          <w:b/>
          <w:bCs/>
        </w:rPr>
      </w:pPr>
      <w:r w:rsidRPr="0088571F">
        <w:rPr>
          <w:b/>
          <w:bCs/>
        </w:rPr>
        <w:t>Two Major Risk Factors:</w:t>
      </w:r>
    </w:p>
    <w:p w14:paraId="20EA45D9" w14:textId="16F5BB50" w:rsidR="0088571F" w:rsidRDefault="0088571F" w:rsidP="0088571F">
      <w:r>
        <w:t>When it comes to risk profiling, the choice of the category and subcategory to invest and the number of backers per project are the two main factors driving risk for any investor.  The challenge remains: is it possible to predict if a project will fail?</w:t>
      </w:r>
    </w:p>
    <w:p w14:paraId="17BE7B8C" w14:textId="01966E7F" w:rsidR="0088571F" w:rsidRDefault="0088571F" w:rsidP="0088571F"/>
    <w:p w14:paraId="0319C04D" w14:textId="3E9761F3" w:rsidR="0088571F" w:rsidRDefault="0088571F" w:rsidP="0088571F">
      <w:pPr>
        <w:rPr>
          <w:b/>
          <w:bCs/>
          <w:color w:val="FF0000"/>
        </w:rPr>
      </w:pPr>
      <w:r w:rsidRPr="0088571F">
        <w:rPr>
          <w:b/>
          <w:bCs/>
          <w:color w:val="FF0000"/>
        </w:rPr>
        <w:t>Building a Predictive Model of Success or Failure for Kickstarter Projects</w:t>
      </w:r>
    </w:p>
    <w:p w14:paraId="509571D5" w14:textId="3FFB0CD8" w:rsidR="0088571F" w:rsidRDefault="0088571F" w:rsidP="0088571F">
      <w:r>
        <w:t>Four factors captured in the dataset could be used to build a predictive model of success or failure.  They are:</w:t>
      </w:r>
    </w:p>
    <w:p w14:paraId="1D288447" w14:textId="2021EB9A" w:rsidR="0088571F" w:rsidRDefault="006E1B05" w:rsidP="0088571F">
      <w:pPr>
        <w:rPr>
          <w:noProof/>
        </w:rPr>
      </w:pPr>
      <w:r>
        <w:rPr>
          <w:noProof/>
        </w:rPr>
        <w:drawing>
          <wp:anchor distT="0" distB="0" distL="114300" distR="114300" simplePos="0" relativeHeight="251664384" behindDoc="0" locked="0" layoutInCell="1" allowOverlap="1" wp14:anchorId="325F3E26" wp14:editId="061E239E">
            <wp:simplePos x="0" y="0"/>
            <wp:positionH relativeFrom="column">
              <wp:posOffset>2177</wp:posOffset>
            </wp:positionH>
            <wp:positionV relativeFrom="paragraph">
              <wp:posOffset>39279</wp:posOffset>
            </wp:positionV>
            <wp:extent cx="2351314" cy="2141855"/>
            <wp:effectExtent l="0" t="38100" r="0" b="67945"/>
            <wp:wrapSquare wrapText="bothSides"/>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anchor>
        </w:drawing>
      </w:r>
      <w:r>
        <w:rPr>
          <w:noProof/>
        </w:rPr>
        <w:t>The analytics goal would be to find the weight of each of these factors with respect to each other to create the algorithm.</w:t>
      </w:r>
    </w:p>
    <w:p w14:paraId="50584956" w14:textId="0728CF34" w:rsidR="006E1B05" w:rsidRDefault="006E1B05" w:rsidP="0088571F">
      <w:pPr>
        <w:rPr>
          <w:noProof/>
        </w:rPr>
      </w:pPr>
      <w:r>
        <w:rPr>
          <w:noProof/>
        </w:rPr>
        <w:t>Three factors have been evaluated herein and determined to have large correlations to success or failure of a project.  These factors are:</w:t>
      </w:r>
    </w:p>
    <w:p w14:paraId="43A1C346" w14:textId="7A1E9C5F" w:rsidR="006E1B05" w:rsidRDefault="006E1B05" w:rsidP="006E1B05">
      <w:pPr>
        <w:pStyle w:val="ListParagraph"/>
        <w:numPr>
          <w:ilvl w:val="0"/>
          <w:numId w:val="6"/>
        </w:numPr>
        <w:rPr>
          <w:noProof/>
        </w:rPr>
      </w:pPr>
      <w:r>
        <w:rPr>
          <w:noProof/>
        </w:rPr>
        <w:t>The Theme of the project (Category)</w:t>
      </w:r>
    </w:p>
    <w:p w14:paraId="60B18005" w14:textId="15D9A50C" w:rsidR="006E1B05" w:rsidRDefault="006E1B05" w:rsidP="006E1B05">
      <w:pPr>
        <w:pStyle w:val="ListParagraph"/>
        <w:numPr>
          <w:ilvl w:val="0"/>
          <w:numId w:val="6"/>
        </w:numPr>
        <w:rPr>
          <w:noProof/>
        </w:rPr>
      </w:pPr>
      <w:r>
        <w:rPr>
          <w:noProof/>
        </w:rPr>
        <w:t>The Goal Amount to be Raised</w:t>
      </w:r>
    </w:p>
    <w:p w14:paraId="599D6C30" w14:textId="0361F47B" w:rsidR="006E1B05" w:rsidRDefault="006E1B05" w:rsidP="006E1B05">
      <w:pPr>
        <w:pStyle w:val="ListParagraph"/>
        <w:numPr>
          <w:ilvl w:val="0"/>
          <w:numId w:val="6"/>
        </w:numPr>
        <w:rPr>
          <w:noProof/>
        </w:rPr>
      </w:pPr>
      <w:r>
        <w:rPr>
          <w:noProof/>
        </w:rPr>
        <w:t>The Number of Backers (Investment Attractiveness)</w:t>
      </w:r>
    </w:p>
    <w:p w14:paraId="5FECD1D9" w14:textId="2EBAC1CC" w:rsidR="006E1B05" w:rsidRDefault="006E1B05" w:rsidP="006E1B05">
      <w:pPr>
        <w:pStyle w:val="ListParagraph"/>
        <w:numPr>
          <w:ilvl w:val="0"/>
          <w:numId w:val="6"/>
        </w:numPr>
        <w:rPr>
          <w:noProof/>
        </w:rPr>
      </w:pPr>
      <w:r>
        <w:rPr>
          <w:noProof/>
        </w:rPr>
        <w:t>The Date of Initiation</w:t>
      </w:r>
    </w:p>
    <w:p w14:paraId="4DA973F8" w14:textId="2F7FFCEF" w:rsidR="006E1B05" w:rsidRDefault="006E1B05" w:rsidP="006E1B05">
      <w:pPr>
        <w:rPr>
          <w:noProof/>
        </w:rPr>
      </w:pPr>
    </w:p>
    <w:p w14:paraId="6E10FD7C" w14:textId="77777777" w:rsidR="006E1B05" w:rsidRDefault="006E1B05" w:rsidP="006E1B05">
      <w:pPr>
        <w:rPr>
          <w:noProof/>
        </w:rPr>
      </w:pPr>
    </w:p>
    <w:p w14:paraId="5B7D3512" w14:textId="55079165" w:rsidR="006E1B05" w:rsidRPr="006E1B05" w:rsidRDefault="006E1B05" w:rsidP="006E1B05">
      <w:pPr>
        <w:rPr>
          <w:b/>
          <w:bCs/>
          <w:noProof/>
          <w:color w:val="FF0000"/>
        </w:rPr>
      </w:pPr>
      <w:r w:rsidRPr="006E1B05">
        <w:rPr>
          <w:b/>
          <w:bCs/>
          <w:noProof/>
          <w:color w:val="FF0000"/>
        </w:rPr>
        <w:t>Dataset Concerns</w:t>
      </w:r>
    </w:p>
    <w:p w14:paraId="1ED4DB28" w14:textId="4A3A1953" w:rsidR="006E1B05" w:rsidRDefault="006E1B05" w:rsidP="006E1B05">
      <w:pPr>
        <w:rPr>
          <w:noProof/>
        </w:rPr>
      </w:pPr>
      <w:r>
        <w:rPr>
          <w:noProof/>
        </w:rPr>
        <w:t xml:space="preserve">The dataset provided is sufficient to create the initial model.  However, there are some limitations in the dataset that impact not only the predictive model but the overall conclusions above.  The primary limitation is the size of the dataset compared to the actual amount of projects in Kickstarter.   </w:t>
      </w:r>
    </w:p>
    <w:p w14:paraId="31EA6A28" w14:textId="531E2783" w:rsidR="006E1B05" w:rsidRDefault="006E1B05" w:rsidP="006E1B05">
      <w:pPr>
        <w:rPr>
          <w:noProof/>
        </w:rPr>
      </w:pPr>
      <w:r>
        <w:rPr>
          <w:noProof/>
        </w:rPr>
        <w:t>The lack of clarity between what constitutes a failed project versus a canceled project is also a concern.  It is not also clear what defines a successful project.  Is it the fact that the money raised equal or surpassed the goal? Or is it that the project delivered a sucessful (profit bearing) product to the market?</w:t>
      </w:r>
    </w:p>
    <w:p w14:paraId="46DEB87D" w14:textId="2D280BF2" w:rsidR="00E4341F" w:rsidRDefault="00E4341F" w:rsidP="006E1B05">
      <w:pPr>
        <w:rPr>
          <w:noProof/>
        </w:rPr>
      </w:pPr>
      <w:r>
        <w:rPr>
          <w:noProof/>
        </w:rPr>
        <w:t>This analysis was excellent in promoting deep probing of the sample dataset from the statistical perspective.  With more time, additional analysis from the business and enterprising perspective could be beneficial to complete a rounder analysis of Kickstarter.</w:t>
      </w:r>
    </w:p>
    <w:p w14:paraId="0857BDC0" w14:textId="77777777" w:rsidR="006E1B05" w:rsidRPr="0088571F" w:rsidRDefault="006E1B05" w:rsidP="0088571F"/>
    <w:sectPr w:rsidR="006E1B05" w:rsidRPr="0088571F" w:rsidSect="00A407AE">
      <w:headerReference w:type="default" r:id="rId20"/>
      <w:footerReference w:type="default" r:id="rId2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BE1F2B" w14:textId="77777777" w:rsidR="009366F7" w:rsidRDefault="009366F7" w:rsidP="00A407AE">
      <w:pPr>
        <w:spacing w:after="0" w:line="240" w:lineRule="auto"/>
      </w:pPr>
      <w:r>
        <w:separator/>
      </w:r>
    </w:p>
  </w:endnote>
  <w:endnote w:type="continuationSeparator" w:id="0">
    <w:p w14:paraId="52322DAC" w14:textId="77777777" w:rsidR="009366F7" w:rsidRDefault="009366F7" w:rsidP="00A40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6470139"/>
      <w:docPartObj>
        <w:docPartGallery w:val="Page Numbers (Bottom of Page)"/>
        <w:docPartUnique/>
      </w:docPartObj>
    </w:sdtPr>
    <w:sdtEndPr>
      <w:rPr>
        <w:rFonts w:ascii="Century Gothic" w:hAnsi="Century Gothic"/>
      </w:rPr>
    </w:sdtEndPr>
    <w:sdtContent>
      <w:p w14:paraId="1657157A" w14:textId="4EEA6667" w:rsidR="00A407AE" w:rsidRDefault="00A407AE">
        <w:pPr>
          <w:pStyle w:val="Footer"/>
          <w:jc w:val="right"/>
        </w:pPr>
      </w:p>
      <w:tbl>
        <w:tblPr>
          <w:tblStyle w:val="TableGrid"/>
          <w:tblW w:w="0" w:type="auto"/>
          <w:tblBorders>
            <w:top w:val="single" w:sz="1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3357"/>
          <w:gridCol w:w="3357"/>
        </w:tblGrid>
        <w:tr w:rsidR="00A407AE" w:rsidRPr="00A407AE" w14:paraId="76F8891A" w14:textId="77777777" w:rsidTr="00A407AE">
          <w:tc>
            <w:tcPr>
              <w:tcW w:w="3356" w:type="dxa"/>
            </w:tcPr>
            <w:p w14:paraId="7CF921E3" w14:textId="77777777" w:rsidR="00A407AE" w:rsidRPr="00A407AE" w:rsidRDefault="00A407AE">
              <w:pPr>
                <w:pStyle w:val="Footer"/>
                <w:jc w:val="right"/>
                <w:rPr>
                  <w:rFonts w:ascii="Century Gothic" w:hAnsi="Century Gothic"/>
                </w:rPr>
              </w:pPr>
            </w:p>
          </w:tc>
          <w:tc>
            <w:tcPr>
              <w:tcW w:w="3357" w:type="dxa"/>
            </w:tcPr>
            <w:p w14:paraId="7C95EFD5" w14:textId="77777777" w:rsidR="00A407AE" w:rsidRPr="00A407AE" w:rsidRDefault="00A407AE">
              <w:pPr>
                <w:pStyle w:val="Footer"/>
                <w:jc w:val="right"/>
                <w:rPr>
                  <w:rFonts w:ascii="Century Gothic" w:hAnsi="Century Gothic"/>
                </w:rPr>
              </w:pPr>
            </w:p>
          </w:tc>
          <w:tc>
            <w:tcPr>
              <w:tcW w:w="3357" w:type="dxa"/>
            </w:tcPr>
            <w:p w14:paraId="1F1EADA6" w14:textId="0D20BEDB" w:rsidR="00A407AE" w:rsidRPr="00A407AE" w:rsidRDefault="00A407AE" w:rsidP="00A407AE">
              <w:pPr>
                <w:pStyle w:val="Footer"/>
                <w:jc w:val="right"/>
                <w:rPr>
                  <w:rFonts w:ascii="Century Gothic" w:hAnsi="Century Gothic"/>
                </w:rPr>
              </w:pPr>
              <w:r w:rsidRPr="00A407AE">
                <w:rPr>
                  <w:rFonts w:ascii="Century Gothic" w:hAnsi="Century Gothic"/>
                </w:rPr>
                <w:t xml:space="preserve">Page </w:t>
              </w:r>
              <w:r w:rsidRPr="00A407AE">
                <w:rPr>
                  <w:rFonts w:ascii="Century Gothic" w:hAnsi="Century Gothic"/>
                  <w:b/>
                  <w:bCs/>
                </w:rPr>
                <w:fldChar w:fldCharType="begin"/>
              </w:r>
              <w:r w:rsidRPr="00A407AE">
                <w:rPr>
                  <w:rFonts w:ascii="Century Gothic" w:hAnsi="Century Gothic"/>
                  <w:b/>
                  <w:bCs/>
                </w:rPr>
                <w:instrText xml:space="preserve"> PAGE </w:instrText>
              </w:r>
              <w:r w:rsidRPr="00A407AE">
                <w:rPr>
                  <w:rFonts w:ascii="Century Gothic" w:hAnsi="Century Gothic"/>
                  <w:b/>
                  <w:bCs/>
                </w:rPr>
                <w:fldChar w:fldCharType="separate"/>
              </w:r>
              <w:r w:rsidRPr="00A407AE">
                <w:rPr>
                  <w:rFonts w:ascii="Century Gothic" w:hAnsi="Century Gothic"/>
                  <w:b/>
                  <w:bCs/>
                </w:rPr>
                <w:t>1</w:t>
              </w:r>
              <w:r w:rsidRPr="00A407AE">
                <w:rPr>
                  <w:rFonts w:ascii="Century Gothic" w:hAnsi="Century Gothic"/>
                  <w:b/>
                  <w:bCs/>
                </w:rPr>
                <w:fldChar w:fldCharType="end"/>
              </w:r>
              <w:r w:rsidRPr="00A407AE">
                <w:rPr>
                  <w:rFonts w:ascii="Century Gothic" w:hAnsi="Century Gothic"/>
                </w:rPr>
                <w:t xml:space="preserve"> of </w:t>
              </w:r>
              <w:r w:rsidRPr="00A407AE">
                <w:rPr>
                  <w:rFonts w:ascii="Century Gothic" w:hAnsi="Century Gothic"/>
                  <w:b/>
                  <w:bCs/>
                </w:rPr>
                <w:fldChar w:fldCharType="begin"/>
              </w:r>
              <w:r w:rsidRPr="00A407AE">
                <w:rPr>
                  <w:rFonts w:ascii="Century Gothic" w:hAnsi="Century Gothic"/>
                  <w:b/>
                  <w:bCs/>
                </w:rPr>
                <w:instrText xml:space="preserve"> NUMPAGES  </w:instrText>
              </w:r>
              <w:r w:rsidRPr="00A407AE">
                <w:rPr>
                  <w:rFonts w:ascii="Century Gothic" w:hAnsi="Century Gothic"/>
                  <w:b/>
                  <w:bCs/>
                </w:rPr>
                <w:fldChar w:fldCharType="separate"/>
              </w:r>
              <w:r w:rsidRPr="00A407AE">
                <w:rPr>
                  <w:rFonts w:ascii="Century Gothic" w:hAnsi="Century Gothic"/>
                  <w:b/>
                  <w:bCs/>
                </w:rPr>
                <w:t>1</w:t>
              </w:r>
              <w:r w:rsidRPr="00A407AE">
                <w:rPr>
                  <w:rFonts w:ascii="Century Gothic" w:hAnsi="Century Gothic"/>
                  <w:b/>
                  <w:bCs/>
                </w:rPr>
                <w:fldChar w:fldCharType="end"/>
              </w:r>
            </w:p>
          </w:tc>
        </w:tr>
      </w:tbl>
    </w:sdtContent>
  </w:sdt>
  <w:p w14:paraId="63CD0F7B" w14:textId="77777777" w:rsidR="00A407AE" w:rsidRDefault="00A40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C46FAA" w14:textId="77777777" w:rsidR="009366F7" w:rsidRDefault="009366F7" w:rsidP="00A407AE">
      <w:pPr>
        <w:spacing w:after="0" w:line="240" w:lineRule="auto"/>
      </w:pPr>
      <w:r>
        <w:separator/>
      </w:r>
    </w:p>
  </w:footnote>
  <w:footnote w:type="continuationSeparator" w:id="0">
    <w:p w14:paraId="7B0B7C2E" w14:textId="77777777" w:rsidR="009366F7" w:rsidRDefault="009366F7" w:rsidP="00A407AE">
      <w:pPr>
        <w:spacing w:after="0" w:line="240" w:lineRule="auto"/>
      </w:pPr>
      <w:r>
        <w:continuationSeparator/>
      </w:r>
    </w:p>
  </w:footnote>
  <w:footnote w:id="1">
    <w:p w14:paraId="7509ABE7" w14:textId="17564190" w:rsidR="007E13A8" w:rsidRDefault="007E13A8">
      <w:pPr>
        <w:pStyle w:val="FootnoteText"/>
      </w:pPr>
      <w:r>
        <w:rPr>
          <w:rStyle w:val="FootnoteReference"/>
        </w:rPr>
        <w:footnoteRef/>
      </w:r>
      <w:r>
        <w:t xml:space="preserve"> For this longitudinal analysis, five-years of data was found to be the most appropriate to draw any meaningful conclusions. It is important to note that the last year of data, 2017, was not taken into account for its apparent incompleteness.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3357"/>
      <w:gridCol w:w="3357"/>
    </w:tblGrid>
    <w:tr w:rsidR="00A407AE" w:rsidRPr="00A407AE" w14:paraId="35B120F5" w14:textId="77777777" w:rsidTr="00A407AE">
      <w:tc>
        <w:tcPr>
          <w:tcW w:w="3356" w:type="dxa"/>
          <w:shd w:val="clear" w:color="auto" w:fill="000000" w:themeFill="text1"/>
        </w:tcPr>
        <w:p w14:paraId="4A1F3DE4" w14:textId="77777777" w:rsidR="00A407AE" w:rsidRDefault="00A407AE">
          <w:pPr>
            <w:pStyle w:val="Header"/>
            <w:rPr>
              <w:rFonts w:ascii="Century Gothic" w:hAnsi="Century Gothic"/>
            </w:rPr>
          </w:pPr>
          <w:r>
            <w:rPr>
              <w:rFonts w:ascii="Century Gothic" w:hAnsi="Century Gothic"/>
            </w:rPr>
            <w:t>Francisco A. Barillas</w:t>
          </w:r>
        </w:p>
        <w:p w14:paraId="4DFCC80D" w14:textId="00A0A840" w:rsidR="00A407AE" w:rsidRPr="00A407AE" w:rsidRDefault="00A407AE">
          <w:pPr>
            <w:pStyle w:val="Header"/>
            <w:rPr>
              <w:rFonts w:ascii="Century Gothic" w:hAnsi="Century Gothic"/>
            </w:rPr>
          </w:pPr>
          <w:r>
            <w:rPr>
              <w:rFonts w:ascii="Century Gothic" w:hAnsi="Century Gothic"/>
            </w:rPr>
            <w:t>Senior Data Analyst</w:t>
          </w:r>
        </w:p>
      </w:tc>
      <w:tc>
        <w:tcPr>
          <w:tcW w:w="3357" w:type="dxa"/>
        </w:tcPr>
        <w:p w14:paraId="75936A5E" w14:textId="77777777" w:rsidR="00A407AE" w:rsidRPr="00A407AE" w:rsidRDefault="00A407AE">
          <w:pPr>
            <w:pStyle w:val="Header"/>
            <w:rPr>
              <w:rFonts w:ascii="Century Gothic" w:hAnsi="Century Gothic"/>
            </w:rPr>
          </w:pPr>
        </w:p>
      </w:tc>
      <w:tc>
        <w:tcPr>
          <w:tcW w:w="3357" w:type="dxa"/>
        </w:tcPr>
        <w:p w14:paraId="3CA9FD6B" w14:textId="77777777" w:rsidR="00A407AE" w:rsidRDefault="00A407AE" w:rsidP="00A407AE">
          <w:pPr>
            <w:pStyle w:val="Header"/>
            <w:jc w:val="right"/>
            <w:rPr>
              <w:rFonts w:ascii="Century Gothic" w:hAnsi="Century Gothic"/>
            </w:rPr>
          </w:pPr>
          <w:r>
            <w:rPr>
              <w:rFonts w:ascii="Century Gothic" w:hAnsi="Century Gothic"/>
            </w:rPr>
            <w:t>University of Miami</w:t>
          </w:r>
        </w:p>
        <w:p w14:paraId="33649B93" w14:textId="6E062DB6" w:rsidR="00A407AE" w:rsidRPr="00A407AE" w:rsidRDefault="00A407AE" w:rsidP="00A407AE">
          <w:pPr>
            <w:pStyle w:val="Header"/>
            <w:jc w:val="right"/>
            <w:rPr>
              <w:rFonts w:ascii="Century Gothic" w:hAnsi="Century Gothic"/>
            </w:rPr>
          </w:pPr>
          <w:r>
            <w:rPr>
              <w:rFonts w:ascii="Century Gothic" w:hAnsi="Century Gothic"/>
            </w:rPr>
            <w:t>Analytics Bootcamp</w:t>
          </w:r>
        </w:p>
      </w:tc>
    </w:tr>
  </w:tbl>
  <w:p w14:paraId="6B023023" w14:textId="77777777" w:rsidR="00A407AE" w:rsidRDefault="00A407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33FEE"/>
    <w:multiLevelType w:val="hybridMultilevel"/>
    <w:tmpl w:val="CE3C5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52B25"/>
    <w:multiLevelType w:val="hybridMultilevel"/>
    <w:tmpl w:val="E0662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043A0C"/>
    <w:multiLevelType w:val="hybridMultilevel"/>
    <w:tmpl w:val="47063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B506BD"/>
    <w:multiLevelType w:val="hybridMultilevel"/>
    <w:tmpl w:val="C1FA2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C44CAB"/>
    <w:multiLevelType w:val="hybridMultilevel"/>
    <w:tmpl w:val="271E0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DF2DA0"/>
    <w:multiLevelType w:val="hybridMultilevel"/>
    <w:tmpl w:val="252C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9"/>
  <w:displayBackgroundShape/>
  <w:proofState w:spelling="clean"/>
  <w:defaultTabStop w:val="720"/>
  <w:characterSpacingControl w:val="doNotCompress"/>
  <w:savePreviewPicture/>
  <w:hdrShapeDefaults>
    <o:shapedefaults v:ext="edit" spidmax="2049">
      <o:colormru v:ext="edit" colors="#f2f7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7AE"/>
    <w:rsid w:val="00034B6A"/>
    <w:rsid w:val="000B6D71"/>
    <w:rsid w:val="000C038D"/>
    <w:rsid w:val="00290C18"/>
    <w:rsid w:val="002910BD"/>
    <w:rsid w:val="00423DF1"/>
    <w:rsid w:val="004D3D2F"/>
    <w:rsid w:val="004F5000"/>
    <w:rsid w:val="00515D73"/>
    <w:rsid w:val="0057291F"/>
    <w:rsid w:val="006E1B05"/>
    <w:rsid w:val="007B611B"/>
    <w:rsid w:val="007E13A8"/>
    <w:rsid w:val="00804647"/>
    <w:rsid w:val="0087334D"/>
    <w:rsid w:val="008836B4"/>
    <w:rsid w:val="0088571F"/>
    <w:rsid w:val="009366F7"/>
    <w:rsid w:val="009841E0"/>
    <w:rsid w:val="00A31DCD"/>
    <w:rsid w:val="00A407AE"/>
    <w:rsid w:val="00B85B16"/>
    <w:rsid w:val="00B8704A"/>
    <w:rsid w:val="00C77B37"/>
    <w:rsid w:val="00D13BE8"/>
    <w:rsid w:val="00DC665B"/>
    <w:rsid w:val="00E24C75"/>
    <w:rsid w:val="00E4341F"/>
    <w:rsid w:val="00F5512B"/>
    <w:rsid w:val="00FA4BCC"/>
    <w:rsid w:val="00FA73EB"/>
    <w:rsid w:val="00FC4995"/>
    <w:rsid w:val="00FF7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2f7fc"/>
    </o:shapedefaults>
    <o:shapelayout v:ext="edit">
      <o:idmap v:ext="edit" data="1"/>
    </o:shapelayout>
  </w:shapeDefaults>
  <w:decimalSymbol w:val="."/>
  <w:listSeparator w:val=","/>
  <w14:docId w14:val="582703BD"/>
  <w15:chartTrackingRefBased/>
  <w15:docId w15:val="{3652E26F-209E-4102-A045-3F4C17B14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07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7AE"/>
  </w:style>
  <w:style w:type="paragraph" w:styleId="Footer">
    <w:name w:val="footer"/>
    <w:basedOn w:val="Normal"/>
    <w:link w:val="FooterChar"/>
    <w:uiPriority w:val="99"/>
    <w:unhideWhenUsed/>
    <w:rsid w:val="00A407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7AE"/>
  </w:style>
  <w:style w:type="table" w:styleId="TableGrid">
    <w:name w:val="Table Grid"/>
    <w:basedOn w:val="TableNormal"/>
    <w:uiPriority w:val="39"/>
    <w:rsid w:val="00A40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4995"/>
    <w:pPr>
      <w:ind w:left="720"/>
      <w:contextualSpacing/>
    </w:pPr>
  </w:style>
  <w:style w:type="paragraph" w:styleId="FootnoteText">
    <w:name w:val="footnote text"/>
    <w:basedOn w:val="Normal"/>
    <w:link w:val="FootnoteTextChar"/>
    <w:uiPriority w:val="99"/>
    <w:semiHidden/>
    <w:unhideWhenUsed/>
    <w:rsid w:val="007E13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13A8"/>
    <w:rPr>
      <w:sz w:val="20"/>
      <w:szCs w:val="20"/>
    </w:rPr>
  </w:style>
  <w:style w:type="character" w:styleId="FootnoteReference">
    <w:name w:val="footnote reference"/>
    <w:basedOn w:val="DefaultParagraphFont"/>
    <w:uiPriority w:val="99"/>
    <w:semiHidden/>
    <w:unhideWhenUsed/>
    <w:rsid w:val="007E13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image" Target="media/image3.emf"/><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CFFE383-F27E-4D68-8939-DC8B5E703FA4}" type="doc">
      <dgm:prSet loTypeId="urn:microsoft.com/office/officeart/2005/8/layout/radial6" loCatId="relationship" qsTypeId="urn:microsoft.com/office/officeart/2005/8/quickstyle/simple5" qsCatId="simple" csTypeId="urn:microsoft.com/office/officeart/2005/8/colors/accent1_1" csCatId="accent1" phldr="1"/>
      <dgm:spPr/>
      <dgm:t>
        <a:bodyPr/>
        <a:lstStyle/>
        <a:p>
          <a:endParaRPr lang="en-US"/>
        </a:p>
      </dgm:t>
    </dgm:pt>
    <dgm:pt modelId="{C45F7AD4-6AD8-4D8D-8020-DFF41541847A}">
      <dgm:prSet phldrT="[Text]"/>
      <dgm:spPr/>
      <dgm:t>
        <a:bodyPr/>
        <a:lstStyle/>
        <a:p>
          <a:r>
            <a:rPr lang="en-US" b="1">
              <a:latin typeface="Century Gothic" panose="020B0502020202020204" pitchFamily="34" charset="0"/>
            </a:rPr>
            <a:t>Success or Failure</a:t>
          </a:r>
        </a:p>
      </dgm:t>
    </dgm:pt>
    <dgm:pt modelId="{EDC4310C-3E71-4160-B455-988C5B7E23E5}" type="parTrans" cxnId="{159EE897-AB92-4B70-B31A-F05727250306}">
      <dgm:prSet/>
      <dgm:spPr/>
      <dgm:t>
        <a:bodyPr/>
        <a:lstStyle/>
        <a:p>
          <a:endParaRPr lang="en-US" b="1">
            <a:latin typeface="Century Gothic" panose="020B0502020202020204" pitchFamily="34" charset="0"/>
          </a:endParaRPr>
        </a:p>
      </dgm:t>
    </dgm:pt>
    <dgm:pt modelId="{64233A72-8CC9-4A82-A106-B8B681653483}" type="sibTrans" cxnId="{159EE897-AB92-4B70-B31A-F05727250306}">
      <dgm:prSet/>
      <dgm:spPr/>
      <dgm:t>
        <a:bodyPr/>
        <a:lstStyle/>
        <a:p>
          <a:endParaRPr lang="en-US" b="1">
            <a:latin typeface="Century Gothic" panose="020B0502020202020204" pitchFamily="34" charset="0"/>
          </a:endParaRPr>
        </a:p>
      </dgm:t>
    </dgm:pt>
    <dgm:pt modelId="{3E07EFEE-9BE9-4215-8745-D645C05180F6}">
      <dgm:prSet phldrT="[Text]"/>
      <dgm:spPr/>
      <dgm:t>
        <a:bodyPr/>
        <a:lstStyle/>
        <a:p>
          <a:r>
            <a:rPr lang="en-US" b="1">
              <a:latin typeface="Century Gothic" panose="020B0502020202020204" pitchFamily="34" charset="0"/>
            </a:rPr>
            <a:t># Backers</a:t>
          </a:r>
        </a:p>
      </dgm:t>
    </dgm:pt>
    <dgm:pt modelId="{BFD09ADE-25F5-4B98-92AE-91570564CC56}" type="parTrans" cxnId="{DBEC8DE1-EDB6-4447-851F-B256ECDA5CF2}">
      <dgm:prSet/>
      <dgm:spPr/>
      <dgm:t>
        <a:bodyPr/>
        <a:lstStyle/>
        <a:p>
          <a:endParaRPr lang="en-US" b="1">
            <a:latin typeface="Century Gothic" panose="020B0502020202020204" pitchFamily="34" charset="0"/>
          </a:endParaRPr>
        </a:p>
      </dgm:t>
    </dgm:pt>
    <dgm:pt modelId="{50D2DDBE-4477-4A7F-83F0-36DC4E58AC99}" type="sibTrans" cxnId="{DBEC8DE1-EDB6-4447-851F-B256ECDA5CF2}">
      <dgm:prSet/>
      <dgm:spPr/>
      <dgm:t>
        <a:bodyPr/>
        <a:lstStyle/>
        <a:p>
          <a:endParaRPr lang="en-US" b="1">
            <a:latin typeface="Century Gothic" panose="020B0502020202020204" pitchFamily="34" charset="0"/>
          </a:endParaRPr>
        </a:p>
      </dgm:t>
    </dgm:pt>
    <dgm:pt modelId="{D926B369-5694-40D6-9538-EC6127CA7E14}">
      <dgm:prSet phldrT="[Text]"/>
      <dgm:spPr/>
      <dgm:t>
        <a:bodyPr/>
        <a:lstStyle/>
        <a:p>
          <a:r>
            <a:rPr lang="en-US" b="1">
              <a:latin typeface="Century Gothic" panose="020B0502020202020204" pitchFamily="34" charset="0"/>
            </a:rPr>
            <a:t>Date Initiated</a:t>
          </a:r>
        </a:p>
      </dgm:t>
    </dgm:pt>
    <dgm:pt modelId="{5CA9AEA3-CBE8-4E70-9540-F5A0037B3DB1}" type="parTrans" cxnId="{FF4322B7-90AA-4BC9-9A4E-8E7BDFC7143A}">
      <dgm:prSet/>
      <dgm:spPr/>
      <dgm:t>
        <a:bodyPr/>
        <a:lstStyle/>
        <a:p>
          <a:endParaRPr lang="en-US" b="1">
            <a:latin typeface="Century Gothic" panose="020B0502020202020204" pitchFamily="34" charset="0"/>
          </a:endParaRPr>
        </a:p>
      </dgm:t>
    </dgm:pt>
    <dgm:pt modelId="{B38FB5AB-1AE3-4C80-A1E8-15D70EE8DE98}" type="sibTrans" cxnId="{FF4322B7-90AA-4BC9-9A4E-8E7BDFC7143A}">
      <dgm:prSet/>
      <dgm:spPr/>
      <dgm:t>
        <a:bodyPr/>
        <a:lstStyle/>
        <a:p>
          <a:endParaRPr lang="en-US" b="1">
            <a:latin typeface="Century Gothic" panose="020B0502020202020204" pitchFamily="34" charset="0"/>
          </a:endParaRPr>
        </a:p>
      </dgm:t>
    </dgm:pt>
    <dgm:pt modelId="{D71D8117-4CF0-45B2-B61D-AE82726DAF78}">
      <dgm:prSet phldrT="[Text]"/>
      <dgm:spPr/>
      <dgm:t>
        <a:bodyPr/>
        <a:lstStyle/>
        <a:p>
          <a:r>
            <a:rPr lang="en-US" b="1">
              <a:latin typeface="Century Gothic" panose="020B0502020202020204" pitchFamily="34" charset="0"/>
            </a:rPr>
            <a:t>Goal Amount</a:t>
          </a:r>
        </a:p>
      </dgm:t>
    </dgm:pt>
    <dgm:pt modelId="{36B35E9C-7A4D-4E1D-BBB0-C2953F41A64D}" type="parTrans" cxnId="{BD89E37A-6646-4F30-AA93-433E39E8D662}">
      <dgm:prSet/>
      <dgm:spPr/>
      <dgm:t>
        <a:bodyPr/>
        <a:lstStyle/>
        <a:p>
          <a:endParaRPr lang="en-US" b="1">
            <a:latin typeface="Century Gothic" panose="020B0502020202020204" pitchFamily="34" charset="0"/>
          </a:endParaRPr>
        </a:p>
      </dgm:t>
    </dgm:pt>
    <dgm:pt modelId="{EBE444F5-C881-4D68-9211-E52017610C3D}" type="sibTrans" cxnId="{BD89E37A-6646-4F30-AA93-433E39E8D662}">
      <dgm:prSet/>
      <dgm:spPr/>
      <dgm:t>
        <a:bodyPr/>
        <a:lstStyle/>
        <a:p>
          <a:endParaRPr lang="en-US" b="1">
            <a:latin typeface="Century Gothic" panose="020B0502020202020204" pitchFamily="34" charset="0"/>
          </a:endParaRPr>
        </a:p>
      </dgm:t>
    </dgm:pt>
    <dgm:pt modelId="{BF22E377-97FC-4397-BFFB-F395D5201F30}">
      <dgm:prSet phldrT="[Text]"/>
      <dgm:spPr/>
      <dgm:t>
        <a:bodyPr/>
        <a:lstStyle/>
        <a:p>
          <a:r>
            <a:rPr lang="en-US" b="1">
              <a:latin typeface="Century Gothic" panose="020B0502020202020204" pitchFamily="34" charset="0"/>
            </a:rPr>
            <a:t>Category</a:t>
          </a:r>
        </a:p>
      </dgm:t>
    </dgm:pt>
    <dgm:pt modelId="{867294A4-20CA-42D5-BBB9-0575F975AF95}" type="parTrans" cxnId="{74AF3432-00CA-43EF-B327-FCC8DE26CC0B}">
      <dgm:prSet/>
      <dgm:spPr/>
      <dgm:t>
        <a:bodyPr/>
        <a:lstStyle/>
        <a:p>
          <a:endParaRPr lang="en-US" b="1">
            <a:latin typeface="Century Gothic" panose="020B0502020202020204" pitchFamily="34" charset="0"/>
          </a:endParaRPr>
        </a:p>
      </dgm:t>
    </dgm:pt>
    <dgm:pt modelId="{B35F843B-46A6-42A2-BC0D-BD22D3B66919}" type="sibTrans" cxnId="{74AF3432-00CA-43EF-B327-FCC8DE26CC0B}">
      <dgm:prSet/>
      <dgm:spPr/>
      <dgm:t>
        <a:bodyPr/>
        <a:lstStyle/>
        <a:p>
          <a:endParaRPr lang="en-US" b="1">
            <a:latin typeface="Century Gothic" panose="020B0502020202020204" pitchFamily="34" charset="0"/>
          </a:endParaRPr>
        </a:p>
      </dgm:t>
    </dgm:pt>
    <dgm:pt modelId="{87BE7C6D-EC0B-4177-A267-7F51182A3518}" type="pres">
      <dgm:prSet presAssocID="{0CFFE383-F27E-4D68-8939-DC8B5E703FA4}" presName="Name0" presStyleCnt="0">
        <dgm:presLayoutVars>
          <dgm:chMax val="1"/>
          <dgm:dir/>
          <dgm:animLvl val="ctr"/>
          <dgm:resizeHandles val="exact"/>
        </dgm:presLayoutVars>
      </dgm:prSet>
      <dgm:spPr/>
    </dgm:pt>
    <dgm:pt modelId="{06D9E338-6990-4D96-9F76-100528296263}" type="pres">
      <dgm:prSet presAssocID="{C45F7AD4-6AD8-4D8D-8020-DFF41541847A}" presName="centerShape" presStyleLbl="node0" presStyleIdx="0" presStyleCnt="1"/>
      <dgm:spPr/>
    </dgm:pt>
    <dgm:pt modelId="{1354AEFE-042F-4BCE-B5EE-37FB744FD816}" type="pres">
      <dgm:prSet presAssocID="{3E07EFEE-9BE9-4215-8745-D645C05180F6}" presName="node" presStyleLbl="node1" presStyleIdx="0" presStyleCnt="4">
        <dgm:presLayoutVars>
          <dgm:bulletEnabled val="1"/>
        </dgm:presLayoutVars>
      </dgm:prSet>
      <dgm:spPr/>
    </dgm:pt>
    <dgm:pt modelId="{FBE2DB64-D2E6-43B4-A7CC-913934973588}" type="pres">
      <dgm:prSet presAssocID="{3E07EFEE-9BE9-4215-8745-D645C05180F6}" presName="dummy" presStyleCnt="0"/>
      <dgm:spPr/>
    </dgm:pt>
    <dgm:pt modelId="{AF4F1CCA-D0C3-47B0-A1E9-2D0ABDC779C1}" type="pres">
      <dgm:prSet presAssocID="{50D2DDBE-4477-4A7F-83F0-36DC4E58AC99}" presName="sibTrans" presStyleLbl="sibTrans2D1" presStyleIdx="0" presStyleCnt="4"/>
      <dgm:spPr/>
    </dgm:pt>
    <dgm:pt modelId="{1CE45716-2D95-4F0D-A2FD-59661871D8E6}" type="pres">
      <dgm:prSet presAssocID="{D926B369-5694-40D6-9538-EC6127CA7E14}" presName="node" presStyleLbl="node1" presStyleIdx="1" presStyleCnt="4">
        <dgm:presLayoutVars>
          <dgm:bulletEnabled val="1"/>
        </dgm:presLayoutVars>
      </dgm:prSet>
      <dgm:spPr/>
    </dgm:pt>
    <dgm:pt modelId="{D6B3EC5F-BABF-4E94-88D1-5917CC71B956}" type="pres">
      <dgm:prSet presAssocID="{D926B369-5694-40D6-9538-EC6127CA7E14}" presName="dummy" presStyleCnt="0"/>
      <dgm:spPr/>
    </dgm:pt>
    <dgm:pt modelId="{5153BB42-3007-4C77-B533-122728C06A0B}" type="pres">
      <dgm:prSet presAssocID="{B38FB5AB-1AE3-4C80-A1E8-15D70EE8DE98}" presName="sibTrans" presStyleLbl="sibTrans2D1" presStyleIdx="1" presStyleCnt="4"/>
      <dgm:spPr/>
    </dgm:pt>
    <dgm:pt modelId="{06AD2D98-C8EA-40B5-B0E9-FC88ACB4C3BA}" type="pres">
      <dgm:prSet presAssocID="{D71D8117-4CF0-45B2-B61D-AE82726DAF78}" presName="node" presStyleLbl="node1" presStyleIdx="2" presStyleCnt="4">
        <dgm:presLayoutVars>
          <dgm:bulletEnabled val="1"/>
        </dgm:presLayoutVars>
      </dgm:prSet>
      <dgm:spPr/>
    </dgm:pt>
    <dgm:pt modelId="{02AF4373-7914-4CC2-997D-F4D3442744B0}" type="pres">
      <dgm:prSet presAssocID="{D71D8117-4CF0-45B2-B61D-AE82726DAF78}" presName="dummy" presStyleCnt="0"/>
      <dgm:spPr/>
    </dgm:pt>
    <dgm:pt modelId="{7DF28900-40E4-4C0F-A0B1-44B1D8BAD464}" type="pres">
      <dgm:prSet presAssocID="{EBE444F5-C881-4D68-9211-E52017610C3D}" presName="sibTrans" presStyleLbl="sibTrans2D1" presStyleIdx="2" presStyleCnt="4"/>
      <dgm:spPr/>
    </dgm:pt>
    <dgm:pt modelId="{4CC8D448-C675-49B1-9C6C-D3E916745F9D}" type="pres">
      <dgm:prSet presAssocID="{BF22E377-97FC-4397-BFFB-F395D5201F30}" presName="node" presStyleLbl="node1" presStyleIdx="3" presStyleCnt="4">
        <dgm:presLayoutVars>
          <dgm:bulletEnabled val="1"/>
        </dgm:presLayoutVars>
      </dgm:prSet>
      <dgm:spPr/>
    </dgm:pt>
    <dgm:pt modelId="{6DEBBCED-10C3-48F3-B805-4868DC56633B}" type="pres">
      <dgm:prSet presAssocID="{BF22E377-97FC-4397-BFFB-F395D5201F30}" presName="dummy" presStyleCnt="0"/>
      <dgm:spPr/>
    </dgm:pt>
    <dgm:pt modelId="{4CADA498-1F09-4D77-AC18-3BBB2483E363}" type="pres">
      <dgm:prSet presAssocID="{B35F843B-46A6-42A2-BC0D-BD22D3B66919}" presName="sibTrans" presStyleLbl="sibTrans2D1" presStyleIdx="3" presStyleCnt="4"/>
      <dgm:spPr/>
    </dgm:pt>
  </dgm:ptLst>
  <dgm:cxnLst>
    <dgm:cxn modelId="{74AF3432-00CA-43EF-B327-FCC8DE26CC0B}" srcId="{C45F7AD4-6AD8-4D8D-8020-DFF41541847A}" destId="{BF22E377-97FC-4397-BFFB-F395D5201F30}" srcOrd="3" destOrd="0" parTransId="{867294A4-20CA-42D5-BBB9-0575F975AF95}" sibTransId="{B35F843B-46A6-42A2-BC0D-BD22D3B66919}"/>
    <dgm:cxn modelId="{859AF567-134D-4180-84BF-FEEECBCB742D}" type="presOf" srcId="{50D2DDBE-4477-4A7F-83F0-36DC4E58AC99}" destId="{AF4F1CCA-D0C3-47B0-A1E9-2D0ABDC779C1}" srcOrd="0" destOrd="0" presId="urn:microsoft.com/office/officeart/2005/8/layout/radial6"/>
    <dgm:cxn modelId="{E3566C6D-FBC0-40F5-9040-40025E0F87DF}" type="presOf" srcId="{D926B369-5694-40D6-9538-EC6127CA7E14}" destId="{1CE45716-2D95-4F0D-A2FD-59661871D8E6}" srcOrd="0" destOrd="0" presId="urn:microsoft.com/office/officeart/2005/8/layout/radial6"/>
    <dgm:cxn modelId="{770F756F-4627-4D5F-B0F5-1BF2BBA9F145}" type="presOf" srcId="{C45F7AD4-6AD8-4D8D-8020-DFF41541847A}" destId="{06D9E338-6990-4D96-9F76-100528296263}" srcOrd="0" destOrd="0" presId="urn:microsoft.com/office/officeart/2005/8/layout/radial6"/>
    <dgm:cxn modelId="{AC7F8F76-2480-4764-8DB0-B02E7B7CE0C2}" type="presOf" srcId="{EBE444F5-C881-4D68-9211-E52017610C3D}" destId="{7DF28900-40E4-4C0F-A0B1-44B1D8BAD464}" srcOrd="0" destOrd="0" presId="urn:microsoft.com/office/officeart/2005/8/layout/radial6"/>
    <dgm:cxn modelId="{BD89E37A-6646-4F30-AA93-433E39E8D662}" srcId="{C45F7AD4-6AD8-4D8D-8020-DFF41541847A}" destId="{D71D8117-4CF0-45B2-B61D-AE82726DAF78}" srcOrd="2" destOrd="0" parTransId="{36B35E9C-7A4D-4E1D-BBB0-C2953F41A64D}" sibTransId="{EBE444F5-C881-4D68-9211-E52017610C3D}"/>
    <dgm:cxn modelId="{96DAC47D-7606-4153-8AA5-3C10941B3447}" type="presOf" srcId="{3E07EFEE-9BE9-4215-8745-D645C05180F6}" destId="{1354AEFE-042F-4BCE-B5EE-37FB744FD816}" srcOrd="0" destOrd="0" presId="urn:microsoft.com/office/officeart/2005/8/layout/radial6"/>
    <dgm:cxn modelId="{990A8F95-8C18-4FA5-AAEB-93663304FE18}" type="presOf" srcId="{0CFFE383-F27E-4D68-8939-DC8B5E703FA4}" destId="{87BE7C6D-EC0B-4177-A267-7F51182A3518}" srcOrd="0" destOrd="0" presId="urn:microsoft.com/office/officeart/2005/8/layout/radial6"/>
    <dgm:cxn modelId="{159EE897-AB92-4B70-B31A-F05727250306}" srcId="{0CFFE383-F27E-4D68-8939-DC8B5E703FA4}" destId="{C45F7AD4-6AD8-4D8D-8020-DFF41541847A}" srcOrd="0" destOrd="0" parTransId="{EDC4310C-3E71-4160-B455-988C5B7E23E5}" sibTransId="{64233A72-8CC9-4A82-A106-B8B681653483}"/>
    <dgm:cxn modelId="{9AB35FB4-E83B-441D-B7DE-7D2896438284}" type="presOf" srcId="{B38FB5AB-1AE3-4C80-A1E8-15D70EE8DE98}" destId="{5153BB42-3007-4C77-B533-122728C06A0B}" srcOrd="0" destOrd="0" presId="urn:microsoft.com/office/officeart/2005/8/layout/radial6"/>
    <dgm:cxn modelId="{FF4322B7-90AA-4BC9-9A4E-8E7BDFC7143A}" srcId="{C45F7AD4-6AD8-4D8D-8020-DFF41541847A}" destId="{D926B369-5694-40D6-9538-EC6127CA7E14}" srcOrd="1" destOrd="0" parTransId="{5CA9AEA3-CBE8-4E70-9540-F5A0037B3DB1}" sibTransId="{B38FB5AB-1AE3-4C80-A1E8-15D70EE8DE98}"/>
    <dgm:cxn modelId="{E340A4B8-0EAA-4AB0-A1F5-2CC2362912E2}" type="presOf" srcId="{B35F843B-46A6-42A2-BC0D-BD22D3B66919}" destId="{4CADA498-1F09-4D77-AC18-3BBB2483E363}" srcOrd="0" destOrd="0" presId="urn:microsoft.com/office/officeart/2005/8/layout/radial6"/>
    <dgm:cxn modelId="{03773BBC-B375-4531-9300-8CD4404A3A0B}" type="presOf" srcId="{BF22E377-97FC-4397-BFFB-F395D5201F30}" destId="{4CC8D448-C675-49B1-9C6C-D3E916745F9D}" srcOrd="0" destOrd="0" presId="urn:microsoft.com/office/officeart/2005/8/layout/radial6"/>
    <dgm:cxn modelId="{617949C1-CD3A-40EA-BC8F-05EA0ABDD094}" type="presOf" srcId="{D71D8117-4CF0-45B2-B61D-AE82726DAF78}" destId="{06AD2D98-C8EA-40B5-B0E9-FC88ACB4C3BA}" srcOrd="0" destOrd="0" presId="urn:microsoft.com/office/officeart/2005/8/layout/radial6"/>
    <dgm:cxn modelId="{DBEC8DE1-EDB6-4447-851F-B256ECDA5CF2}" srcId="{C45F7AD4-6AD8-4D8D-8020-DFF41541847A}" destId="{3E07EFEE-9BE9-4215-8745-D645C05180F6}" srcOrd="0" destOrd="0" parTransId="{BFD09ADE-25F5-4B98-92AE-91570564CC56}" sibTransId="{50D2DDBE-4477-4A7F-83F0-36DC4E58AC99}"/>
    <dgm:cxn modelId="{6618A5B5-EC53-4448-934F-50881A8D3E0F}" type="presParOf" srcId="{87BE7C6D-EC0B-4177-A267-7F51182A3518}" destId="{06D9E338-6990-4D96-9F76-100528296263}" srcOrd="0" destOrd="0" presId="urn:microsoft.com/office/officeart/2005/8/layout/radial6"/>
    <dgm:cxn modelId="{3A109E07-509F-405B-A245-E28B9FF771E9}" type="presParOf" srcId="{87BE7C6D-EC0B-4177-A267-7F51182A3518}" destId="{1354AEFE-042F-4BCE-B5EE-37FB744FD816}" srcOrd="1" destOrd="0" presId="urn:microsoft.com/office/officeart/2005/8/layout/radial6"/>
    <dgm:cxn modelId="{8F27CF33-7BA6-4E85-B355-48DFE19BAE3D}" type="presParOf" srcId="{87BE7C6D-EC0B-4177-A267-7F51182A3518}" destId="{FBE2DB64-D2E6-43B4-A7CC-913934973588}" srcOrd="2" destOrd="0" presId="urn:microsoft.com/office/officeart/2005/8/layout/radial6"/>
    <dgm:cxn modelId="{5585AC6C-5974-4E03-92D7-4E9B0810020F}" type="presParOf" srcId="{87BE7C6D-EC0B-4177-A267-7F51182A3518}" destId="{AF4F1CCA-D0C3-47B0-A1E9-2D0ABDC779C1}" srcOrd="3" destOrd="0" presId="urn:microsoft.com/office/officeart/2005/8/layout/radial6"/>
    <dgm:cxn modelId="{91943CCF-8EAF-4D9F-B57D-201405654D6B}" type="presParOf" srcId="{87BE7C6D-EC0B-4177-A267-7F51182A3518}" destId="{1CE45716-2D95-4F0D-A2FD-59661871D8E6}" srcOrd="4" destOrd="0" presId="urn:microsoft.com/office/officeart/2005/8/layout/radial6"/>
    <dgm:cxn modelId="{FD1F55EF-3E35-4740-BB82-38387693D357}" type="presParOf" srcId="{87BE7C6D-EC0B-4177-A267-7F51182A3518}" destId="{D6B3EC5F-BABF-4E94-88D1-5917CC71B956}" srcOrd="5" destOrd="0" presId="urn:microsoft.com/office/officeart/2005/8/layout/radial6"/>
    <dgm:cxn modelId="{5E1DC9C6-7D1F-45D3-93A4-850CB54D1317}" type="presParOf" srcId="{87BE7C6D-EC0B-4177-A267-7F51182A3518}" destId="{5153BB42-3007-4C77-B533-122728C06A0B}" srcOrd="6" destOrd="0" presId="urn:microsoft.com/office/officeart/2005/8/layout/radial6"/>
    <dgm:cxn modelId="{F5509C68-03B2-40EC-B965-672D86235666}" type="presParOf" srcId="{87BE7C6D-EC0B-4177-A267-7F51182A3518}" destId="{06AD2D98-C8EA-40B5-B0E9-FC88ACB4C3BA}" srcOrd="7" destOrd="0" presId="urn:microsoft.com/office/officeart/2005/8/layout/radial6"/>
    <dgm:cxn modelId="{6970ECD1-AF11-4EC1-AA98-775DBE846768}" type="presParOf" srcId="{87BE7C6D-EC0B-4177-A267-7F51182A3518}" destId="{02AF4373-7914-4CC2-997D-F4D3442744B0}" srcOrd="8" destOrd="0" presId="urn:microsoft.com/office/officeart/2005/8/layout/radial6"/>
    <dgm:cxn modelId="{A2941E67-6A59-4F19-BF0A-7F7C433C9074}" type="presParOf" srcId="{87BE7C6D-EC0B-4177-A267-7F51182A3518}" destId="{7DF28900-40E4-4C0F-A0B1-44B1D8BAD464}" srcOrd="9" destOrd="0" presId="urn:microsoft.com/office/officeart/2005/8/layout/radial6"/>
    <dgm:cxn modelId="{05F6801A-DC06-44B8-8C98-86469EB68346}" type="presParOf" srcId="{87BE7C6D-EC0B-4177-A267-7F51182A3518}" destId="{4CC8D448-C675-49B1-9C6C-D3E916745F9D}" srcOrd="10" destOrd="0" presId="urn:microsoft.com/office/officeart/2005/8/layout/radial6"/>
    <dgm:cxn modelId="{1C430486-909A-4FA4-B45F-C06B08FC1C85}" type="presParOf" srcId="{87BE7C6D-EC0B-4177-A267-7F51182A3518}" destId="{6DEBBCED-10C3-48F3-B805-4868DC56633B}" srcOrd="11" destOrd="0" presId="urn:microsoft.com/office/officeart/2005/8/layout/radial6"/>
    <dgm:cxn modelId="{0C16A144-2838-407A-81E0-CFEBB4E65237}" type="presParOf" srcId="{87BE7C6D-EC0B-4177-A267-7F51182A3518}" destId="{4CADA498-1F09-4D77-AC18-3BBB2483E363}" srcOrd="12" destOrd="0" presId="urn:microsoft.com/office/officeart/2005/8/layout/radial6"/>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DA498-1F09-4D77-AC18-3BBB2483E363}">
      <dsp:nvSpPr>
        <dsp:cNvPr id="0" name=""/>
        <dsp:cNvSpPr/>
      </dsp:nvSpPr>
      <dsp:spPr>
        <a:xfrm>
          <a:off x="351872" y="247143"/>
          <a:ext cx="1647568" cy="1647568"/>
        </a:xfrm>
        <a:prstGeom prst="blockArc">
          <a:avLst>
            <a:gd name="adj1" fmla="val 10800000"/>
            <a:gd name="adj2" fmla="val 16200000"/>
            <a:gd name="adj3" fmla="val 4643"/>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7DF28900-40E4-4C0F-A0B1-44B1D8BAD464}">
      <dsp:nvSpPr>
        <dsp:cNvPr id="0" name=""/>
        <dsp:cNvSpPr/>
      </dsp:nvSpPr>
      <dsp:spPr>
        <a:xfrm>
          <a:off x="351872" y="247143"/>
          <a:ext cx="1647568" cy="1647568"/>
        </a:xfrm>
        <a:prstGeom prst="blockArc">
          <a:avLst>
            <a:gd name="adj1" fmla="val 5400000"/>
            <a:gd name="adj2" fmla="val 10800000"/>
            <a:gd name="adj3" fmla="val 4643"/>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5153BB42-3007-4C77-B533-122728C06A0B}">
      <dsp:nvSpPr>
        <dsp:cNvPr id="0" name=""/>
        <dsp:cNvSpPr/>
      </dsp:nvSpPr>
      <dsp:spPr>
        <a:xfrm>
          <a:off x="351872" y="247143"/>
          <a:ext cx="1647568" cy="1647568"/>
        </a:xfrm>
        <a:prstGeom prst="blockArc">
          <a:avLst>
            <a:gd name="adj1" fmla="val 0"/>
            <a:gd name="adj2" fmla="val 5400000"/>
            <a:gd name="adj3" fmla="val 4643"/>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AF4F1CCA-D0C3-47B0-A1E9-2D0ABDC779C1}">
      <dsp:nvSpPr>
        <dsp:cNvPr id="0" name=""/>
        <dsp:cNvSpPr/>
      </dsp:nvSpPr>
      <dsp:spPr>
        <a:xfrm>
          <a:off x="351872" y="247143"/>
          <a:ext cx="1647568" cy="1647568"/>
        </a:xfrm>
        <a:prstGeom prst="blockArc">
          <a:avLst>
            <a:gd name="adj1" fmla="val 16200000"/>
            <a:gd name="adj2" fmla="val 0"/>
            <a:gd name="adj3" fmla="val 4643"/>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06D9E338-6990-4D96-9F76-100528296263}">
      <dsp:nvSpPr>
        <dsp:cNvPr id="0" name=""/>
        <dsp:cNvSpPr/>
      </dsp:nvSpPr>
      <dsp:spPr>
        <a:xfrm>
          <a:off x="796209" y="691479"/>
          <a:ext cx="758895" cy="758895"/>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b="1" kern="1200">
              <a:latin typeface="Century Gothic" panose="020B0502020202020204" pitchFamily="34" charset="0"/>
            </a:rPr>
            <a:t>Success or Failure</a:t>
          </a:r>
        </a:p>
      </dsp:txBody>
      <dsp:txXfrm>
        <a:off x="907347" y="802617"/>
        <a:ext cx="536619" cy="536619"/>
      </dsp:txXfrm>
    </dsp:sp>
    <dsp:sp modelId="{1354AEFE-042F-4BCE-B5EE-37FB744FD816}">
      <dsp:nvSpPr>
        <dsp:cNvPr id="0" name=""/>
        <dsp:cNvSpPr/>
      </dsp:nvSpPr>
      <dsp:spPr>
        <a:xfrm>
          <a:off x="910043" y="654"/>
          <a:ext cx="531227" cy="531227"/>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b="1" kern="1200">
              <a:latin typeface="Century Gothic" panose="020B0502020202020204" pitchFamily="34" charset="0"/>
            </a:rPr>
            <a:t># Backers</a:t>
          </a:r>
        </a:p>
      </dsp:txBody>
      <dsp:txXfrm>
        <a:off x="987839" y="78450"/>
        <a:ext cx="375635" cy="375635"/>
      </dsp:txXfrm>
    </dsp:sp>
    <dsp:sp modelId="{1CE45716-2D95-4F0D-A2FD-59661871D8E6}">
      <dsp:nvSpPr>
        <dsp:cNvPr id="0" name=""/>
        <dsp:cNvSpPr/>
      </dsp:nvSpPr>
      <dsp:spPr>
        <a:xfrm>
          <a:off x="1714703" y="805313"/>
          <a:ext cx="531227" cy="531227"/>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b="1" kern="1200">
              <a:latin typeface="Century Gothic" panose="020B0502020202020204" pitchFamily="34" charset="0"/>
            </a:rPr>
            <a:t>Date Initiated</a:t>
          </a:r>
        </a:p>
      </dsp:txBody>
      <dsp:txXfrm>
        <a:off x="1792499" y="883109"/>
        <a:ext cx="375635" cy="375635"/>
      </dsp:txXfrm>
    </dsp:sp>
    <dsp:sp modelId="{06AD2D98-C8EA-40B5-B0E9-FC88ACB4C3BA}">
      <dsp:nvSpPr>
        <dsp:cNvPr id="0" name=""/>
        <dsp:cNvSpPr/>
      </dsp:nvSpPr>
      <dsp:spPr>
        <a:xfrm>
          <a:off x="910043" y="1609973"/>
          <a:ext cx="531227" cy="531227"/>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b="1" kern="1200">
              <a:latin typeface="Century Gothic" panose="020B0502020202020204" pitchFamily="34" charset="0"/>
            </a:rPr>
            <a:t>Goal Amount</a:t>
          </a:r>
        </a:p>
      </dsp:txBody>
      <dsp:txXfrm>
        <a:off x="987839" y="1687769"/>
        <a:ext cx="375635" cy="375635"/>
      </dsp:txXfrm>
    </dsp:sp>
    <dsp:sp modelId="{4CC8D448-C675-49B1-9C6C-D3E916745F9D}">
      <dsp:nvSpPr>
        <dsp:cNvPr id="0" name=""/>
        <dsp:cNvSpPr/>
      </dsp:nvSpPr>
      <dsp:spPr>
        <a:xfrm>
          <a:off x="105383" y="805313"/>
          <a:ext cx="531227" cy="531227"/>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b="1" kern="1200">
              <a:latin typeface="Century Gothic" panose="020B0502020202020204" pitchFamily="34" charset="0"/>
            </a:rPr>
            <a:t>Category</a:t>
          </a:r>
        </a:p>
      </dsp:txBody>
      <dsp:txXfrm>
        <a:off x="183179" y="883109"/>
        <a:ext cx="375635" cy="375635"/>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9CBC5-EFC7-4642-86E3-7A0D1BF29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1404</TotalTime>
  <Pages>5</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Barillas</dc:creator>
  <cp:keywords/>
  <dc:description/>
  <cp:lastModifiedBy>Francisco Barillas</cp:lastModifiedBy>
  <cp:revision>8</cp:revision>
  <dcterms:created xsi:type="dcterms:W3CDTF">2020-12-12T14:15:00Z</dcterms:created>
  <dcterms:modified xsi:type="dcterms:W3CDTF">2020-12-17T02:58:00Z</dcterms:modified>
</cp:coreProperties>
</file>