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3864"/>
          <w:sz w:val="52"/>
          <w:szCs w:val="52"/>
        </w:rPr>
        <w:t xml:space="preserve">BD-01 / BD-02 · Etapa 4</w:t>
      </w:r>
    </w:p>
    <w:p>
      <w:pPr>
        <w:spacing w:after="80" w:before="0"/>
        <w:jc w:val="center"/>
      </w:pPr>
      <w:r>
        <w:rPr>
          <w:rFonts w:ascii="Arial" w:cs="Arial" w:eastAsia="Arial" w:hAnsi="Arial"/>
          <w:color w:val="2E5797"/>
          <w:sz w:val="36"/>
          <w:szCs w:val="36"/>
        </w:rPr>
        <w:t xml:space="preserve">Diseno e Implementacion del Grafo Neo4j</w:t>
      </w:r>
    </w:p>
    <w:p>
      <w:pPr>
        <w:spacing w:after="480" w:before="0"/>
        <w:jc w:val="center"/>
      </w:pPr>
      <w:r>
        <w:rPr>
          <w:rFonts w:ascii="Arial" w:cs="Arial" w:eastAsia="Arial" w:hAnsi="Arial"/>
          <w:color w:val="888888"/>
          <w:sz w:val="20"/>
          <w:szCs w:val="20"/>
        </w:rPr>
        <w:t xml:space="preserve">Unificador de Billeteras Virtuales · SAOT · Programacion III · UTN FRRe</w:t>
      </w:r>
    </w:p>
    <w:p>
      <w:pPr>
        <w:pBdr>
          <w:bottom w:val="single" w:color="2E5797" w:sz="4" w:space="1"/>
        </w:pBdr>
        <w:spacing w:after="160" w:before="160"/>
      </w:pPr>
    </w:p>
    <w:p>
      <w:pPr>
        <w:spacing w:after="40" w:before="120"/>
        <w:jc w:val="center"/>
      </w:pPr>
      <w:r>
        <w:rPr>
          <w:rFonts w:ascii="Arial" w:cs="Arial" w:eastAsia="Arial" w:hAnsi="Arial"/>
          <w:b/>
          <w:bCs/>
          <w:color w:val="333333"/>
          <w:sz w:val="22"/>
          <w:szCs w:val="22"/>
        </w:rPr>
        <w:t xml:space="preserve">Objetivo de este documento</w:t>
      </w:r>
    </w:p>
    <w:p>
      <w:pPr>
        <w:spacing w:after="0" w:before="0"/>
        <w:jc w:val="center"/>
      </w:pPr>
      <w:r>
        <w:rPr>
          <w:rFonts w:ascii="Arial" w:cs="Arial" w:eastAsia="Arial" w:hAnsi="Arial"/>
          <w:color w:val="555555"/>
          <w:sz w:val="20"/>
          <w:szCs w:val="20"/>
        </w:rPr>
        <w:t xml:space="preserve">Este documento contiene todo lo necesario para que la IA del companiero responsable de BD-02 pueda cargar el grafo y los datos en Neo4j Sandbox sin ambiguedades.</w:t>
      </w:r>
    </w:p>
    <w:p>
      <w:r>
        <w:br w:type="page"/>
      </w:r>
    </w:p>
    <w:p>
      <w:pPr>
        <w:pStyle w:val="Heading1"/>
        <w:spacing w:after="160" w:before="320"/>
      </w:pPr>
      <w:r>
        <w:rPr>
          <w:rFonts w:ascii="Arial" w:cs="Arial" w:eastAsia="Arial" w:hAnsi="Arial"/>
          <w:b/>
          <w:bCs/>
          <w:color w:val="1F3864"/>
          <w:sz w:val="32"/>
          <w:szCs w:val="32"/>
        </w:rPr>
        <w:t xml:space="preserve">1. Por que Neo4j para este proyecto</w:t>
      </w:r>
    </w:p>
    <w:p>
      <w:pPr>
        <w:spacing w:after="100" w:before="80"/>
      </w:pPr>
      <w:r>
        <w:rPr>
          <w:rFonts w:ascii="Arial" w:cs="Arial" w:eastAsia="Arial" w:hAnsi="Arial"/>
          <w:sz w:val="22"/>
          <w:szCs w:val="22"/>
        </w:rPr>
        <w:t xml:space="preserve">El Unificador de Billeteras Virtuales necesita responder consultas que son inherentemente relacionales en su naturaleza: quien le transfiere a quien, que comercios visita con mas frecuencia un usuario, cuales son los contactos en comun entre dos personas. Estas preguntas involucran recorrer conexiones entre entidades, y ahi es exactamente donde una base de datos de grafos como Neo4j supera ampliamente a SQL Server.</w:t>
      </w:r>
    </w:p>
    <w:p>
      <w:pPr>
        <w:spacing w:after="0" w:before="0"/>
      </w:pPr>
      <w:r>
        <w:t xml:space="preserve"/>
      </w:r>
    </w:p>
    <w:p>
      <w:pPr>
        <w:pStyle w:val="Heading2"/>
        <w:spacing w:after="120" w:before="240"/>
      </w:pPr>
      <w:r>
        <w:rPr>
          <w:rFonts w:ascii="Arial" w:cs="Arial" w:eastAsia="Arial" w:hAnsi="Arial"/>
          <w:b/>
          <w:bCs/>
          <w:color w:val="2E5797"/>
          <w:sz w:val="26"/>
          <w:szCs w:val="26"/>
        </w:rPr>
        <w:t xml:space="preserve">1.1 Ventajas sobre SQL relacional para este caso de uso</w:t>
      </w:r>
    </w:p>
    <w:p>
      <w:pPr>
        <w:pStyle w:val="ListParagraph"/>
        <w:numPr>
          <w:ilvl w:val="0"/>
          <w:numId w:val="2"/>
        </w:numPr>
        <w:spacing w:after="60" w:before="60"/>
      </w:pPr>
      <w:r>
        <w:rPr>
          <w:rFonts w:ascii="Arial" w:cs="Arial" w:eastAsia="Arial" w:hAnsi="Arial"/>
          <w:b w:val="false"/>
          <w:bCs w:val="false"/>
          <w:sz w:val="22"/>
          <w:szCs w:val="22"/>
        </w:rPr>
        <w:t xml:space="preserve">Traversal nativo: en SQL, encontrar 'comercios frecuentes' requiere varios JOINs entre Movimiento, CuentaBilletera y Comercio. En Neo4j es una sola clausula MATCH que recorre el grafo directamente.</w:t>
      </w:r>
    </w:p>
    <w:p>
      <w:pPr>
        <w:pStyle w:val="ListParagraph"/>
        <w:numPr>
          <w:ilvl w:val="0"/>
          <w:numId w:val="2"/>
        </w:numPr>
        <w:spacing w:after="60" w:before="60"/>
      </w:pPr>
      <w:r>
        <w:rPr>
          <w:rFonts w:ascii="Arial" w:cs="Arial" w:eastAsia="Arial" w:hAnsi="Arial"/>
          <w:b w:val="false"/>
          <w:bCs w:val="false"/>
          <w:sz w:val="22"/>
          <w:szCs w:val="22"/>
        </w:rPr>
        <w:t xml:space="preserve">Rendimiento en consultas de red: SQL degrada con cada JOIN adicional (O(n log n)). Neo4j mantiene O(log n) independientemente de la profundidad de la red porque almacena los punteros de relacion junto a cada nodo.</w:t>
      </w:r>
    </w:p>
    <w:p>
      <w:pPr>
        <w:pStyle w:val="ListParagraph"/>
        <w:numPr>
          <w:ilvl w:val="0"/>
          <w:numId w:val="2"/>
        </w:numPr>
        <w:spacing w:after="60" w:before="60"/>
      </w:pPr>
      <w:r>
        <w:rPr>
          <w:rFonts w:ascii="Arial" w:cs="Arial" w:eastAsia="Arial" w:hAnsi="Arial"/>
          <w:b w:val="false"/>
          <w:bCs w:val="false"/>
          <w:sz w:val="22"/>
          <w:szCs w:val="22"/>
        </w:rPr>
        <w:t xml:space="preserve">Modelo natural para billeteras: una billetera digital es una red por definicion. Usuarios, cuentas, comercios y transferencias son naturalmente nodos y aristas, no filas y columnas.</w:t>
      </w:r>
    </w:p>
    <w:p>
      <w:pPr>
        <w:pStyle w:val="ListParagraph"/>
        <w:numPr>
          <w:ilvl w:val="0"/>
          <w:numId w:val="2"/>
        </w:numPr>
        <w:spacing w:after="60" w:before="60"/>
      </w:pPr>
      <w:r>
        <w:rPr>
          <w:rFonts w:ascii="Arial" w:cs="Arial" w:eastAsia="Arial" w:hAnsi="Arial"/>
          <w:b w:val="false"/>
          <w:bCs w:val="false"/>
          <w:sz w:val="22"/>
          <w:szCs w:val="22"/>
        </w:rPr>
        <w:t xml:space="preserve">Deteccion de patrones: Neo4j permite detectar patrones como ciclos de transferencias (posible lavado), usuarios puente, o comunidades de comercio frecuente, con consultas simples en Cypher.</w:t>
      </w:r>
    </w:p>
    <w:p>
      <w:pPr>
        <w:pStyle w:val="ListParagraph"/>
        <w:numPr>
          <w:ilvl w:val="0"/>
          <w:numId w:val="2"/>
        </w:numPr>
        <w:spacing w:after="60" w:before="60"/>
      </w:pPr>
      <w:r>
        <w:rPr>
          <w:rFonts w:ascii="Arial" w:cs="Arial" w:eastAsia="Arial" w:hAnsi="Arial"/>
          <w:b w:val="false"/>
          <w:bCs w:val="false"/>
          <w:sz w:val="22"/>
          <w:szCs w:val="22"/>
        </w:rPr>
        <w:t xml:space="preserve">Evolucion del esquema: agregar una nueva relacion (ej. REFIRIO_A) no requiere migraciones de tabla ni ALTER TABLE, solo un nuevo tipo de arista.</w:t>
      </w:r>
    </w:p>
    <w:p>
      <w:pPr>
        <w:spacing w:after="0" w:before="0"/>
      </w:pPr>
      <w:r>
        <w:t xml:space="preserve"/>
      </w:r>
    </w:p>
    <w:p>
      <w:pPr>
        <w:pStyle w:val="Heading2"/>
        <w:spacing w:after="120" w:before="240"/>
      </w:pPr>
      <w:r>
        <w:rPr>
          <w:rFonts w:ascii="Arial" w:cs="Arial" w:eastAsia="Arial" w:hAnsi="Arial"/>
          <w:b/>
          <w:bCs/>
          <w:color w:val="2E5797"/>
          <w:sz w:val="26"/>
          <w:szCs w:val="26"/>
        </w:rPr>
        <w:t xml:space="preserve">1.2 Complementariedad con SQL Server</w:t>
      </w:r>
    </w:p>
    <w:p>
      <w:pPr>
        <w:spacing w:after="100" w:before="80"/>
      </w:pPr>
      <w:r>
        <w:rPr>
          <w:rFonts w:ascii="Arial" w:cs="Arial" w:eastAsia="Arial" w:hAnsi="Arial"/>
          <w:sz w:val="22"/>
          <w:szCs w:val="22"/>
        </w:rPr>
        <w:t xml:space="preserve">Neo4j NO reemplaza a SQL Server en este proyecto, lo complementa. SQL Server sigue siendo la fuente de verdad transaccional (ACID, saldos, movimientos, autenticacion). Neo4j corre en paralelo para alimentar funcionalidades de analisis de red y recomendaciones que SQL no puede servir eficientemente.</w:t>
      </w:r>
    </w:p>
    <w:p>
      <w:pPr>
        <w:pBdr>
          <w:bottom w:val="single" w:color="2E5797" w:sz="4" w:space="1"/>
        </w:pBdr>
        <w:spacing w:after="160" w:before="160"/>
      </w:pPr>
    </w:p>
    <w:p>
      <w:pPr>
        <w:pStyle w:val="Heading1"/>
        <w:spacing w:after="160" w:before="320"/>
      </w:pPr>
      <w:r>
        <w:rPr>
          <w:rFonts w:ascii="Arial" w:cs="Arial" w:eastAsia="Arial" w:hAnsi="Arial"/>
          <w:b/>
          <w:bCs/>
          <w:color w:val="1F3864"/>
          <w:sz w:val="32"/>
          <w:szCs w:val="32"/>
        </w:rPr>
        <w:t xml:space="preserve">2. Diseno del grafo (BD-01)</w:t>
      </w:r>
    </w:p>
    <w:p>
      <w:pPr>
        <w:spacing w:after="100" w:before="80"/>
      </w:pPr>
      <w:r>
        <w:rPr>
          <w:rFonts w:ascii="Arial" w:cs="Arial" w:eastAsia="Arial" w:hAnsi="Arial"/>
          <w:sz w:val="22"/>
          <w:szCs w:val="22"/>
        </w:rPr>
        <w:t xml:space="preserve">El grafo modela exclusivamente el modulo de usuarios y comercios del sistema, segun la consigna de BD-01. Los datos financieros detallados (historial completo de movimientos) permanecen en SQL Server; Neo4j almacena las conexiones que permiten analisis de red.</w:t>
      </w:r>
    </w:p>
    <w:p>
      <w:pPr>
        <w:spacing w:after="0" w:before="0"/>
      </w:pPr>
      <w:r>
        <w:t xml:space="preserve"/>
      </w:r>
    </w:p>
    <w:p>
      <w:pPr>
        <w:pStyle w:val="Heading2"/>
        <w:spacing w:after="120" w:before="240"/>
      </w:pPr>
      <w:r>
        <w:rPr>
          <w:rFonts w:ascii="Arial" w:cs="Arial" w:eastAsia="Arial" w:hAnsi="Arial"/>
          <w:b/>
          <w:bCs/>
          <w:color w:val="2E5797"/>
          <w:sz w:val="26"/>
          <w:szCs w:val="26"/>
        </w:rPr>
        <w:t xml:space="preserve">2.1 Diagrama del grafo</w:t>
      </w:r>
    </w:p>
    <w:p>
      <w:pPr>
        <w:spacing w:after="160" w:before="160"/>
        <w:jc w:val="center"/>
      </w:pPr>
      <w:r>
        <w:drawing>
          <wp:inline distT="0" distB="0" distL="0" distR="0">
            <wp:extent cx="5905500" cy="4076700"/>
            <wp:effectExtent t="0" r="0" b="0" l="0"/>
            <wp:docPr id="1" name="grafo_neo4j" descr="Diagrama de nodos y relaciones" title="Grafo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76700"/>
                    </a:xfrm>
                    <a:prstGeom prst="rect">
                      <a:avLst/>
                    </a:prstGeom>
                  </pic:spPr>
                </pic:pic>
              </a:graphicData>
            </a:graphic>
          </wp:inline>
        </w:drawing>
      </w:r>
    </w:p>
    <w:p>
      <w:pPr>
        <w:spacing w:after="200" w:before="0"/>
        <w:jc w:val="center"/>
      </w:pPr>
      <w:r>
        <w:rPr>
          <w:rFonts w:ascii="Arial" w:cs="Arial" w:eastAsia="Arial" w:hAnsi="Arial"/>
          <w:i/>
          <w:iCs/>
          <w:color w:val="888888"/>
          <w:sz w:val="18"/>
          <w:szCs w:val="18"/>
        </w:rPr>
        <w:t xml:space="preserve">Figura 1: Nodos y relaciones del grafo Neo4j</w:t>
      </w:r>
    </w:p>
    <w:p>
      <w:pPr>
        <w:pStyle w:val="Heading2"/>
        <w:spacing w:after="120" w:before="240"/>
      </w:pPr>
      <w:r>
        <w:rPr>
          <w:rFonts w:ascii="Arial" w:cs="Arial" w:eastAsia="Arial" w:hAnsi="Arial"/>
          <w:b/>
          <w:bCs/>
          <w:color w:val="2E5797"/>
          <w:sz w:val="26"/>
          <w:szCs w:val="26"/>
        </w:rPr>
        <w:t xml:space="preserve">2.2 Nodos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Nodo / Label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Propiedades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Courier New" w:cs="Courier New" w:eastAsia="Courier New" w:hAnsi="Courier New"/>
                <w:b/>
                <w:bCs/>
                <w:color w:val="1F3864"/>
                <w:sz w:val="20"/>
                <w:szCs w:val="20"/>
              </w:rPr>
              <w:t xml:space="preserve">:Usuario</w:t>
            </w:r>
          </w:p>
        </w:tc>
        <w:tc>
          <w:tcPr>
            <w:tcW w:type="dxa" w:w="280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Courier New" w:cs="Courier New" w:eastAsia="Courier New" w:hAnsi="Courier New"/>
                <w:color w:val="333333"/>
                <w:sz w:val="18"/>
                <w:szCs w:val="18"/>
              </w:rPr>
              <w:t xml:space="preserve">usuarioId, nombre, email</w:t>
            </w:r>
          </w:p>
        </w:tc>
        <w:tc>
          <w:tcPr>
            <w:tcW w:type="dxa" w:w="436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Arial" w:cs="Arial" w:eastAsia="Arial" w:hAnsi="Arial"/>
                <w:sz w:val="20"/>
                <w:szCs w:val="20"/>
              </w:rPr>
              <w:t xml:space="preserve">Persona registrada en el sistema. Nodo central del grafo.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F3864"/>
                <w:sz w:val="20"/>
                <w:szCs w:val="20"/>
              </w:rPr>
              <w:t xml:space="preserve">:Billetera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8"/>
                <w:szCs w:val="18"/>
              </w:rPr>
              <w:t xml:space="preserve">billeteraId, nombre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Proveedor de billetera virtual (Mercado Pago, Uala, etc.).</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Courier New" w:cs="Courier New" w:eastAsia="Courier New" w:hAnsi="Courier New"/>
                <w:b/>
                <w:bCs/>
                <w:color w:val="1F3864"/>
                <w:sz w:val="20"/>
                <w:szCs w:val="20"/>
              </w:rPr>
              <w:t xml:space="preserve">:CuentaBilletera</w:t>
            </w:r>
          </w:p>
        </w:tc>
        <w:tc>
          <w:tcPr>
            <w:tcW w:type="dxa" w:w="280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Courier New" w:cs="Courier New" w:eastAsia="Courier New" w:hAnsi="Courier New"/>
                <w:color w:val="333333"/>
                <w:sz w:val="18"/>
                <w:szCs w:val="18"/>
              </w:rPr>
              <w:t xml:space="preserve">cuentaBilleteraId, alias, saldoActual</w:t>
            </w:r>
          </w:p>
        </w:tc>
        <w:tc>
          <w:tcPr>
            <w:tcW w:type="dxa" w:w="4360"/>
            <w:tcBorders>
              <w:top w:val="single" w:color="CCCCCC" w:sz="1"/>
              <w:left w:val="single" w:color="CCCCCC" w:sz="1"/>
              <w:bottom w:val="single" w:color="CCCCCC" w:sz="1"/>
              <w:right w:val="single" w:color="CCCCCC" w:sz="1"/>
            </w:tcBorders>
            <w:shd w:fill="EBF0FA" w:val="clear"/>
            <w:tcMar>
              <w:top w:type="dxa" w:w="80"/>
              <w:left w:type="dxa" w:w="140"/>
              <w:bottom w:type="dxa" w:w="80"/>
              <w:right w:type="dxa" w:w="140"/>
            </w:tcMar>
          </w:tcPr>
          <w:p>
            <w:r>
              <w:rPr>
                <w:rFonts w:ascii="Arial" w:cs="Arial" w:eastAsia="Arial" w:hAnsi="Arial"/>
                <w:sz w:val="20"/>
                <w:szCs w:val="20"/>
              </w:rPr>
              <w:t xml:space="preserve">Cuenta que un usuario tiene en una billetera. Nodo intermediario entre Usuario y Billetera.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bCs/>
                <w:color w:val="1F3864"/>
                <w:sz w:val="20"/>
                <w:szCs w:val="20"/>
              </w:rPr>
              <w:t xml:space="preserve">:Comercio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18"/>
                <w:szCs w:val="18"/>
              </w:rPr>
              <w:t xml:space="preserve">comercioId, razonSocial, cuit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Establecimiento que recibe pagos. Permite analizar frecuencia de visitas.</w:t>
            </w:r>
          </w:p>
        </w:tc>
      </w:tr>
    </w:tbl>
    <w:p>
      <w:pPr>
        <w:spacing w:after="0" w:before="0"/>
      </w:pPr>
      <w:r>
        <w:t xml:space="preserve"/>
      </w:r>
    </w:p>
    <w:p>
      <w:pPr>
        <w:pStyle w:val="Heading2"/>
        <w:spacing w:after="120" w:before="240"/>
      </w:pPr>
      <w:r>
        <w:rPr>
          <w:rFonts w:ascii="Arial" w:cs="Arial" w:eastAsia="Arial" w:hAnsi="Arial"/>
          <w:b/>
          <w:bCs/>
          <w:color w:val="2E5797"/>
          <w:sz w:val="26"/>
          <w:szCs w:val="26"/>
        </w:rPr>
        <w:t xml:space="preserve">2.3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2E5797" w:val="clear"/>
            <w:tcMar>
              <w:top w:type="dxa" w:w="80"/>
              <w:left w:type="dxa" w:w="140"/>
              <w:bottom w:type="dxa" w:w="80"/>
              <w:right w:type="dxa" w:w="140"/>
            </w:tcMar>
          </w:tcPr>
          <w:p>
            <w:r>
              <w:rPr>
                <w:rFonts w:ascii="Arial" w:cs="Arial" w:eastAsia="Arial" w:hAnsi="Arial"/>
                <w:b/>
                <w:bCs/>
                <w:color w:val="FFFFFF"/>
                <w:sz w:val="20"/>
                <w:szCs w:val="20"/>
              </w:rPr>
              <w:t xml:space="preserve">Relacion</w:t>
            </w:r>
          </w:p>
        </w:tc>
        <w:tc>
          <w:tcPr>
            <w:tcW w:type="dxa" w:w="2400"/>
            <w:tcBorders>
              <w:top w:val="single" w:color="CCCCCC" w:sz="1"/>
              <w:left w:val="single" w:color="CCCCCC" w:sz="1"/>
              <w:bottom w:val="single" w:color="CCCCCC" w:sz="1"/>
              <w:right w:val="single" w:color="CCCCCC" w:sz="1"/>
            </w:tcBorders>
            <w:shd w:fill="2E5797" w:val="clear"/>
            <w:tcMar>
              <w:top w:type="dxa" w:w="80"/>
              <w:left w:type="dxa" w:w="140"/>
              <w:bottom w:type="dxa" w:w="80"/>
              <w:right w:type="dxa" w:w="140"/>
            </w:tcMar>
          </w:tcPr>
          <w:p>
            <w:r>
              <w:rPr>
                <w:rFonts w:ascii="Arial" w:cs="Arial" w:eastAsia="Arial" w:hAnsi="Arial"/>
                <w:b/>
                <w:bCs/>
                <w:color w:val="FFFFFF"/>
                <w:sz w:val="20"/>
                <w:szCs w:val="20"/>
              </w:rPr>
              <w:t xml:space="preserve">Propiedades</w:t>
            </w:r>
          </w:p>
        </w:tc>
        <w:tc>
          <w:tcPr>
            <w:tcW w:type="dxa" w:w="3960"/>
            <w:tcBorders>
              <w:top w:val="single" w:color="CCCCCC" w:sz="1"/>
              <w:left w:val="single" w:color="CCCCCC" w:sz="1"/>
              <w:bottom w:val="single" w:color="CCCCCC" w:sz="1"/>
              <w:right w:val="single" w:color="CCCCCC" w:sz="1"/>
            </w:tcBorders>
            <w:shd w:fill="2E5797" w:val="clear"/>
            <w:tcMar>
              <w:top w:type="dxa" w:w="80"/>
              <w:left w:type="dxa" w:w="140"/>
              <w:bottom w:type="dxa" w:w="80"/>
              <w:right w:type="dxa" w:w="140"/>
            </w:tcMa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color w:val="1F3864"/>
                <w:sz w:val="18"/>
                <w:szCs w:val="18"/>
              </w:rPr>
              <w:t xml:space="preserve">(Usuario)-[:TIENE]-&gt;(CuentaBilletera)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Un usuario es propietario de una o varias cuentas en billeteras.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F3864"/>
                <w:sz w:val="18"/>
                <w:szCs w:val="18"/>
              </w:rPr>
              <w:t xml:space="preserve">(CuentaBilletera)-[:USA]-&gt;(Billetera)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 cuenta pertenece a un proveedor de billetera especifico.</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color w:val="1F3864"/>
                <w:sz w:val="18"/>
                <w:szCs w:val="18"/>
              </w:rPr>
              <w:t xml:space="preserve">(CuentaBilletera)-[:TRANSFIRIÓ]-&gt;(CuentaBilletera)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color w:val="555555"/>
                <w:sz w:val="18"/>
                <w:szCs w:val="18"/>
              </w:rPr>
              <w:t xml:space="preserve">monto, fecha, descripcion</w:t>
            </w:r>
          </w:p>
        </w:tc>
        <w:tc>
          <w:tcPr>
            <w:tcW w:type="dxa" w:w="3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Transferencia de fondos entre dos cuentas. Permite mapear la red de pagos entre usuarios.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F3864"/>
                <w:sz w:val="18"/>
                <w:szCs w:val="18"/>
              </w:rPr>
              <w:t xml:space="preserve">(CuentaBilletera)-[:PAGÓ_EN]-&gt;(Comercio)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555555"/>
                <w:sz w:val="18"/>
                <w:szCs w:val="18"/>
              </w:rPr>
              <w:t xml:space="preserve">monto, fecha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Pago realizado a un comercio. Permite detectar comercios frecuentes.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color w:val="1F3864"/>
                <w:sz w:val="18"/>
                <w:szCs w:val="18"/>
              </w:rPr>
              <w:t xml:space="preserve">(Comercio)-[:ACEPTA]-&gt;(Billetera)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Billeteras habilitadas para pagar en ese comercio (tabla ComercioBilletera).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1F3864"/>
                <w:sz w:val="18"/>
                <w:szCs w:val="18"/>
              </w:rPr>
              <w:t xml:space="preserve">(Usuario)-[:ES_CONTACTO_DE]-&gt;(Usuario)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555555"/>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 de contactos. Permite calcular grados de separacion entre usuarios.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color w:val="1F3864"/>
                <w:sz w:val="18"/>
                <w:szCs w:val="18"/>
              </w:rPr>
              <w:t xml:space="preserve">(Usuario)-[:SOLICITÓ_COBRO]-&gt;(Usuario)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Courier New" w:cs="Courier New" w:eastAsia="Courier New" w:hAnsi="Courier New"/>
                <w:color w:val="555555"/>
                <w:sz w:val="18"/>
                <w:szCs w:val="18"/>
              </w:rPr>
              <w:t xml:space="preserve">montoTotal, fechaVencimiento, estado</w:t>
            </w:r>
          </w:p>
        </w:tc>
        <w:tc>
          <w:tcPr>
            <w:tcW w:type="dxa" w:w="3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sz w:val="20"/>
                <w:szCs w:val="20"/>
              </w:rPr>
              <w:t xml:space="preserve">Solicitudes de cobro maestro-detalle. Estado: Pendiente / Pagado.</w:t>
            </w:r>
          </w:p>
        </w:tc>
      </w:tr>
    </w:tbl>
    <w:p>
      <w:r>
        <w:br w:type="page"/>
      </w:r>
    </w:p>
    <w:p>
      <w:pPr>
        <w:pStyle w:val="Heading1"/>
        <w:spacing w:after="160" w:before="320"/>
      </w:pPr>
      <w:r>
        <w:rPr>
          <w:rFonts w:ascii="Arial" w:cs="Arial" w:eastAsia="Arial" w:hAnsi="Arial"/>
          <w:b/>
          <w:bCs/>
          <w:color w:val="1F3864"/>
          <w:sz w:val="32"/>
          <w:szCs w:val="32"/>
        </w:rPr>
        <w:t xml:space="preserve">3. Implementacion en Neo4j Sandbox (BD-02)</w:t>
      </w:r>
    </w:p>
    <w:p>
      <w:pPr>
        <w:spacing w:after="100" w:before="80"/>
      </w:pPr>
      <w:r>
        <w:rPr>
          <w:rFonts w:ascii="Arial" w:cs="Arial" w:eastAsia="Arial" w:hAnsi="Arial"/>
          <w:sz w:val="22"/>
          <w:szCs w:val="22"/>
        </w:rPr>
        <w:t xml:space="preserve">A continuacion se detallan todos los pasos y scripts Cypher necesarios para cargar el grafo en Neo4j Sandbox. Ejecutar en el orden indicado.</w:t>
      </w:r>
    </w:p>
    <w:p>
      <w:pPr>
        <w:spacing w:after="0" w:before="0"/>
      </w:pPr>
      <w:r>
        <w:t xml:space="preserve"/>
      </w:r>
    </w:p>
    <w:p>
      <w:pPr>
        <w:pStyle w:val="Heading2"/>
        <w:spacing w:after="120" w:before="240"/>
      </w:pPr>
      <w:r>
        <w:rPr>
          <w:rFonts w:ascii="Arial" w:cs="Arial" w:eastAsia="Arial" w:hAnsi="Arial"/>
          <w:b/>
          <w:bCs/>
          <w:color w:val="2E5797"/>
          <w:sz w:val="26"/>
          <w:szCs w:val="26"/>
        </w:rPr>
        <w:t xml:space="preserve">3.1 Prerequisitos</w:t>
      </w:r>
    </w:p>
    <w:p>
      <w:pPr>
        <w:pStyle w:val="ListParagraph"/>
        <w:numPr>
          <w:ilvl w:val="0"/>
          <w:numId w:val="2"/>
        </w:numPr>
        <w:spacing w:after="60" w:before="60"/>
      </w:pPr>
      <w:r>
        <w:rPr>
          <w:rFonts w:ascii="Arial" w:cs="Arial" w:eastAsia="Arial" w:hAnsi="Arial"/>
          <w:b w:val="false"/>
          <w:bCs w:val="false"/>
          <w:sz w:val="22"/>
          <w:szCs w:val="22"/>
        </w:rPr>
        <w:t xml:space="preserve">Crear un Sandbox en https://sandbox.neo4j.com (opcion 'Blank Sandbox').</w:t>
      </w:r>
    </w:p>
    <w:p>
      <w:pPr>
        <w:pStyle w:val="ListParagraph"/>
        <w:numPr>
          <w:ilvl w:val="0"/>
          <w:numId w:val="2"/>
        </w:numPr>
        <w:spacing w:after="60" w:before="60"/>
      </w:pPr>
      <w:r>
        <w:rPr>
          <w:rFonts w:ascii="Arial" w:cs="Arial" w:eastAsia="Arial" w:hAnsi="Arial"/>
          <w:b w:val="false"/>
          <w:bCs w:val="false"/>
          <w:sz w:val="22"/>
          <w:szCs w:val="22"/>
        </w:rPr>
        <w:t xml:space="preserve">Acceder al Neo4j Browser del Sandbox (boton 'Open' &gt; 'Neo4j Browser').</w:t>
      </w:r>
    </w:p>
    <w:p>
      <w:pPr>
        <w:pStyle w:val="ListParagraph"/>
        <w:numPr>
          <w:ilvl w:val="0"/>
          <w:numId w:val="2"/>
        </w:numPr>
        <w:spacing w:after="60" w:before="60"/>
      </w:pPr>
      <w:r>
        <w:rPr>
          <w:rFonts w:ascii="Arial" w:cs="Arial" w:eastAsia="Arial" w:hAnsi="Arial"/>
          <w:b w:val="false"/>
          <w:bCs w:val="false"/>
          <w:sz w:val="22"/>
          <w:szCs w:val="22"/>
        </w:rPr>
        <w:t xml:space="preserve">Tener a mano los IDs reales de las tablas SQL (ejecutar seed_test.sql primero y anotar los IDs generados por IDENTITY).</w:t>
      </w:r>
    </w:p>
    <w:p>
      <w:pPr>
        <w:spacing w:after="0" w:before="0"/>
      </w:pPr>
      <w:r>
        <w:t xml:space="preserve"/>
      </w:r>
    </w:p>
    <w:p>
      <w:pPr>
        <w:pStyle w:val="Heading2"/>
        <w:spacing w:after="120" w:before="240"/>
      </w:pPr>
      <w:r>
        <w:rPr>
          <w:rFonts w:ascii="Arial" w:cs="Arial" w:eastAsia="Arial" w:hAnsi="Arial"/>
          <w:b/>
          <w:bCs/>
          <w:color w:val="2E5797"/>
          <w:sz w:val="26"/>
          <w:szCs w:val="26"/>
        </w:rPr>
        <w:t xml:space="preserve">3.2 Paso 1: Constraints de unicidad</w:t>
      </w:r>
    </w:p>
    <w:p>
      <w:pPr>
        <w:spacing w:after="100" w:before="80"/>
      </w:pPr>
      <w:r>
        <w:rPr>
          <w:rFonts w:ascii="Arial" w:cs="Arial" w:eastAsia="Arial" w:hAnsi="Arial"/>
          <w:sz w:val="22"/>
          <w:szCs w:val="22"/>
        </w:rPr>
        <w:t xml:space="preserve">Ejecutar primero para garantizar que MERGE no cree duplicados:</w:t>
      </w:r>
    </w:p>
    <w:p>
      <w:pPr>
        <w:shd w:fill="2B2B2B" w:val="clear"/>
        <w:spacing w:after="0" w:before="0"/>
      </w:pPr>
      <w:r>
        <w:rPr>
          <w:rFonts w:ascii="Courier New" w:cs="Courier New" w:eastAsia="Courier New" w:hAnsi="Courier New"/>
          <w:color w:val="A8FF60"/>
          <w:sz w:val="18"/>
          <w:szCs w:val="18"/>
        </w:rPr>
        <w:t xml:space="preserve">// 1. Crear constraints de unicidad (ejecutar primero)</w:t>
      </w:r>
    </w:p>
    <w:p>
      <w:pPr>
        <w:shd w:fill="2B2B2B" w:val="clear"/>
        <w:spacing w:after="0" w:before="0"/>
      </w:pPr>
      <w:r>
        <w:rPr>
          <w:rFonts w:ascii="Courier New" w:cs="Courier New" w:eastAsia="Courier New" w:hAnsi="Courier New"/>
          <w:color w:val="A8FF60"/>
          <w:sz w:val="18"/>
          <w:szCs w:val="18"/>
        </w:rPr>
        <w:t xml:space="preserve">CREATE CONSTRAINT usuario_id IF NOT EXISTS</w:t>
      </w:r>
    </w:p>
    <w:p>
      <w:pPr>
        <w:shd w:fill="2B2B2B" w:val="clear"/>
        <w:spacing w:after="0" w:before="0"/>
      </w:pPr>
      <w:r>
        <w:rPr>
          <w:rFonts w:ascii="Courier New" w:cs="Courier New" w:eastAsia="Courier New" w:hAnsi="Courier New"/>
          <w:color w:val="A8FF60"/>
          <w:sz w:val="18"/>
          <w:szCs w:val="18"/>
        </w:rPr>
        <w:t xml:space="preserve">  FOR (u:Usuario) REQUIRE u.usuarioId IS UNIQUE;</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CREATE CONSTRAINT billetera_id IF NOT EXISTS</w:t>
      </w:r>
    </w:p>
    <w:p>
      <w:pPr>
        <w:shd w:fill="2B2B2B" w:val="clear"/>
        <w:spacing w:after="0" w:before="0"/>
      </w:pPr>
      <w:r>
        <w:rPr>
          <w:rFonts w:ascii="Courier New" w:cs="Courier New" w:eastAsia="Courier New" w:hAnsi="Courier New"/>
          <w:color w:val="A8FF60"/>
          <w:sz w:val="18"/>
          <w:szCs w:val="18"/>
        </w:rPr>
        <w:t xml:space="preserve">  FOR (b:Billetera) REQUIRE b.billeteraId IS UNIQUE;</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CREATE CONSTRAINT cuenta_id IF NOT EXISTS</w:t>
      </w:r>
    </w:p>
    <w:p>
      <w:pPr>
        <w:shd w:fill="2B2B2B" w:val="clear"/>
        <w:spacing w:after="0" w:before="0"/>
      </w:pPr>
      <w:r>
        <w:rPr>
          <w:rFonts w:ascii="Courier New" w:cs="Courier New" w:eastAsia="Courier New" w:hAnsi="Courier New"/>
          <w:color w:val="A8FF60"/>
          <w:sz w:val="18"/>
          <w:szCs w:val="18"/>
        </w:rPr>
        <w:t xml:space="preserve">  FOR (c:CuentaBilletera) REQUIRE c.cuentaBilleteraId IS UNIQUE;</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CREATE CONSTRAINT comercio_id IF NOT EXISTS</w:t>
      </w:r>
    </w:p>
    <w:p>
      <w:pPr>
        <w:shd w:fill="2B2B2B" w:val="clear"/>
        <w:spacing w:after="0" w:before="0"/>
      </w:pPr>
      <w:r>
        <w:rPr>
          <w:rFonts w:ascii="Courier New" w:cs="Courier New" w:eastAsia="Courier New" w:hAnsi="Courier New"/>
          <w:color w:val="A8FF60"/>
          <w:sz w:val="18"/>
          <w:szCs w:val="18"/>
        </w:rPr>
        <w:t xml:space="preserve">  FOR (co:Comercio) REQUIRE co.comercioId IS UNIQUE;</w:t>
      </w:r>
    </w:p>
    <w:p>
      <w:pPr>
        <w:spacing w:after="0" w:before="0"/>
      </w:pPr>
      <w:r>
        <w:t xml:space="preserve"/>
      </w:r>
    </w:p>
    <w:p>
      <w:pPr>
        <w:pStyle w:val="Heading2"/>
        <w:spacing w:after="120" w:before="240"/>
      </w:pPr>
      <w:r>
        <w:rPr>
          <w:rFonts w:ascii="Arial" w:cs="Arial" w:eastAsia="Arial" w:hAnsi="Arial"/>
          <w:b/>
          <w:bCs/>
          <w:color w:val="2E5797"/>
          <w:sz w:val="26"/>
          <w:szCs w:val="26"/>
        </w:rPr>
        <w:t xml:space="preserve">3.3 Paso 2: Cargar nodos</w:t>
      </w:r>
    </w:p>
    <w:p>
      <w:pPr>
        <w:spacing w:after="100" w:before="80"/>
      </w:pPr>
      <w:r>
        <w:rPr>
          <w:rFonts w:ascii="Arial" w:cs="Arial" w:eastAsia="Arial" w:hAnsi="Arial"/>
          <w:sz w:val="22"/>
          <w:szCs w:val="22"/>
        </w:rPr>
        <w:t xml:space="preserve">Reemplazar los valores con los IDs y datos reales del entorno. Usar MERGE (no CREATE) para hacer el script idempotente:</w:t>
      </w:r>
    </w:p>
    <w:p>
      <w:pPr>
        <w:shd w:fill="2B2B2B" w:val="clear"/>
        <w:spacing w:after="0" w:before="0"/>
      </w:pPr>
      <w:r>
        <w:rPr>
          <w:rFonts w:ascii="Courier New" w:cs="Courier New" w:eastAsia="Courier New" w:hAnsi="Courier New"/>
          <w:color w:val="A8FF60"/>
          <w:sz w:val="18"/>
          <w:szCs w:val="18"/>
        </w:rPr>
        <w:t xml:space="preserve">// 2. Cargar nodos desde SQL Server (adaptar IDs al entorno real)</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Usuarios</w:t>
      </w:r>
    </w:p>
    <w:p>
      <w:pPr>
        <w:shd w:fill="2B2B2B" w:val="clear"/>
        <w:spacing w:after="0" w:before="0"/>
      </w:pPr>
      <w:r>
        <w:rPr>
          <w:rFonts w:ascii="Courier New" w:cs="Courier New" w:eastAsia="Courier New" w:hAnsi="Courier New"/>
          <w:color w:val="A8FF60"/>
          <w:sz w:val="18"/>
          <w:szCs w:val="18"/>
        </w:rPr>
        <w:t xml:space="preserve">MERGE (:Usuario {usuarioId: 1, nombre: 'Test User', email: 'test@test.com'});</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Billeteras (seed de init.sql)</w:t>
      </w:r>
    </w:p>
    <w:p>
      <w:pPr>
        <w:shd w:fill="2B2B2B" w:val="clear"/>
        <w:spacing w:after="0" w:before="0"/>
      </w:pPr>
      <w:r>
        <w:rPr>
          <w:rFonts w:ascii="Courier New" w:cs="Courier New" w:eastAsia="Courier New" w:hAnsi="Courier New"/>
          <w:color w:val="A8FF60"/>
          <w:sz w:val="18"/>
          <w:szCs w:val="18"/>
        </w:rPr>
        <w:t xml:space="preserve">MERGE (:Billetera {billeteraId: 1, nombre: 'Mercado Pago'});</w:t>
      </w:r>
    </w:p>
    <w:p>
      <w:pPr>
        <w:shd w:fill="2B2B2B" w:val="clear"/>
        <w:spacing w:after="0" w:before="0"/>
      </w:pPr>
      <w:r>
        <w:rPr>
          <w:rFonts w:ascii="Courier New" w:cs="Courier New" w:eastAsia="Courier New" w:hAnsi="Courier New"/>
          <w:color w:val="A8FF60"/>
          <w:sz w:val="18"/>
          <w:szCs w:val="18"/>
        </w:rPr>
        <w:t xml:space="preserve">MERGE (:Billetera {billeteraId: 2, nombre: 'Uala'});</w:t>
      </w:r>
    </w:p>
    <w:p>
      <w:pPr>
        <w:shd w:fill="2B2B2B" w:val="clear"/>
        <w:spacing w:after="0" w:before="0"/>
      </w:pPr>
      <w:r>
        <w:rPr>
          <w:rFonts w:ascii="Courier New" w:cs="Courier New" w:eastAsia="Courier New" w:hAnsi="Courier New"/>
          <w:color w:val="A8FF60"/>
          <w:sz w:val="18"/>
          <w:szCs w:val="18"/>
        </w:rPr>
        <w:t xml:space="preserve">MERGE (:Billetera {billeteraId: 3, nombre: 'Brubank'});</w:t>
      </w:r>
    </w:p>
    <w:p>
      <w:pPr>
        <w:shd w:fill="2B2B2B" w:val="clear"/>
        <w:spacing w:after="0" w:before="0"/>
      </w:pPr>
      <w:r>
        <w:rPr>
          <w:rFonts w:ascii="Courier New" w:cs="Courier New" w:eastAsia="Courier New" w:hAnsi="Courier New"/>
          <w:color w:val="A8FF60"/>
          <w:sz w:val="18"/>
          <w:szCs w:val="18"/>
        </w:rPr>
        <w:t xml:space="preserve">MERGE (:Billetera {billeteraId: 4, nombre: 'Naranja X'});</w:t>
      </w:r>
    </w:p>
    <w:p>
      <w:pPr>
        <w:shd w:fill="2B2B2B" w:val="clear"/>
        <w:spacing w:after="0" w:before="0"/>
      </w:pPr>
      <w:r>
        <w:rPr>
          <w:rFonts w:ascii="Courier New" w:cs="Courier New" w:eastAsia="Courier New" w:hAnsi="Courier New"/>
          <w:color w:val="A8FF60"/>
          <w:sz w:val="18"/>
          <w:szCs w:val="18"/>
        </w:rPr>
        <w:t xml:space="preserve">MERGE (:Billetera {billeteraId: 5, nombre: 'Personal Pay'});</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CuentasBilletera (reemplazar con los IDs reales del seed_test.sql)</w:t>
      </w:r>
    </w:p>
    <w:p>
      <w:pPr>
        <w:shd w:fill="2B2B2B" w:val="clear"/>
        <w:spacing w:after="0" w:before="0"/>
      </w:pPr>
      <w:r>
        <w:rPr>
          <w:rFonts w:ascii="Courier New" w:cs="Courier New" w:eastAsia="Courier New" w:hAnsi="Courier New"/>
          <w:color w:val="A8FF60"/>
          <w:sz w:val="18"/>
          <w:szCs w:val="18"/>
        </w:rPr>
        <w:t xml:space="preserve">MERGE (:CuentaBilletera {cuentaBilleteraId: 1, alias: 'MP Personal',  saldoActual: 15000});</w:t>
      </w:r>
    </w:p>
    <w:p>
      <w:pPr>
        <w:shd w:fill="2B2B2B" w:val="clear"/>
        <w:spacing w:after="0" w:before="0"/>
      </w:pPr>
      <w:r>
        <w:rPr>
          <w:rFonts w:ascii="Courier New" w:cs="Courier New" w:eastAsia="Courier New" w:hAnsi="Courier New"/>
          <w:color w:val="A8FF60"/>
          <w:sz w:val="18"/>
          <w:szCs w:val="18"/>
        </w:rPr>
        <w:t xml:space="preserve">MERGE (:CuentaBilletera {cuentaBilleteraId: 2, alias: 'Uala Ahorro',  saldoActual: 8500});</w:t>
      </w:r>
    </w:p>
    <w:p>
      <w:pPr>
        <w:shd w:fill="2B2B2B" w:val="clear"/>
        <w:spacing w:after="0" w:before="0"/>
      </w:pPr>
      <w:r>
        <w:rPr>
          <w:rFonts w:ascii="Courier New" w:cs="Courier New" w:eastAsia="Courier New" w:hAnsi="Courier New"/>
          <w:color w:val="A8FF60"/>
          <w:sz w:val="18"/>
          <w:szCs w:val="18"/>
        </w:rPr>
        <w:t xml:space="preserve">MERGE (:CuentaBilletera {cuentaBilleteraId: 3, alias: 'Lemon',        saldoActual: 3200});</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Comercios (ejemplo - cargar desde tabla Comercio de SQL Server)</w:t>
      </w:r>
    </w:p>
    <w:p>
      <w:pPr>
        <w:shd w:fill="2B2B2B" w:val="clear"/>
        <w:spacing w:after="0" w:before="0"/>
      </w:pPr>
      <w:r>
        <w:rPr>
          <w:rFonts w:ascii="Courier New" w:cs="Courier New" w:eastAsia="Courier New" w:hAnsi="Courier New"/>
          <w:color w:val="A8FF60"/>
          <w:sz w:val="18"/>
          <w:szCs w:val="18"/>
        </w:rPr>
        <w:t xml:space="preserve">MERGE (:Comercio {comercioId: 1, razonSocial: 'Comercio Ejemplo', cuit: '30-12345678-9'});</w:t>
      </w:r>
    </w:p>
    <w:p>
      <w:pPr>
        <w:spacing w:after="0" w:before="0"/>
      </w:pPr>
      <w:r>
        <w:t xml:space="preserve"/>
      </w:r>
    </w:p>
    <w:p>
      <w:pPr>
        <w:pStyle w:val="Heading2"/>
        <w:spacing w:after="120" w:before="240"/>
      </w:pPr>
      <w:r>
        <w:rPr>
          <w:rFonts w:ascii="Arial" w:cs="Arial" w:eastAsia="Arial" w:hAnsi="Arial"/>
          <w:b/>
          <w:bCs/>
          <w:color w:val="2E5797"/>
          <w:sz w:val="26"/>
          <w:szCs w:val="26"/>
        </w:rPr>
        <w:t xml:space="preserve">3.4 Paso 3: Crear relaciones</w:t>
      </w:r>
    </w:p>
    <w:p>
      <w:pPr>
        <w:spacing w:after="100" w:before="80"/>
      </w:pPr>
      <w:r>
        <w:rPr>
          <w:rFonts w:ascii="Arial" w:cs="Arial" w:eastAsia="Arial" w:hAnsi="Arial"/>
          <w:sz w:val="22"/>
          <w:szCs w:val="22"/>
        </w:rPr>
        <w:t xml:space="preserve">Ejecutar despues de que todos los nodos esten cargados:</w:t>
      </w:r>
    </w:p>
    <w:p>
      <w:pPr>
        <w:shd w:fill="2B2B2B" w:val="clear"/>
        <w:spacing w:after="0" w:before="0"/>
      </w:pPr>
      <w:r>
        <w:rPr>
          <w:rFonts w:ascii="Courier New" w:cs="Courier New" w:eastAsia="Courier New" w:hAnsi="Courier New"/>
          <w:color w:val="A8FF60"/>
          <w:sz w:val="18"/>
          <w:szCs w:val="18"/>
        </w:rPr>
        <w:t xml:space="preserve">// 3. Crear relaciones</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TIENE: usuario posee sus cuentas</w:t>
      </w:r>
    </w:p>
    <w:p>
      <w:pPr>
        <w:shd w:fill="2B2B2B" w:val="clear"/>
        <w:spacing w:after="0" w:before="0"/>
      </w:pPr>
      <w:r>
        <w:rPr>
          <w:rFonts w:ascii="Courier New" w:cs="Courier New" w:eastAsia="Courier New" w:hAnsi="Courier New"/>
          <w:color w:val="A8FF60"/>
          <w:sz w:val="18"/>
          <w:szCs w:val="18"/>
        </w:rPr>
        <w:t xml:space="preserve">MATCH (u:Usuario {usuarioId: 1}), (c:CuentaBilletera {cuentaBilleteraId: 1})</w:t>
      </w:r>
    </w:p>
    <w:p>
      <w:pPr>
        <w:shd w:fill="2B2B2B" w:val="clear"/>
        <w:spacing w:after="0" w:before="0"/>
      </w:pPr>
      <w:r>
        <w:rPr>
          <w:rFonts w:ascii="Courier New" w:cs="Courier New" w:eastAsia="Courier New" w:hAnsi="Courier New"/>
          <w:color w:val="A8FF60"/>
          <w:sz w:val="18"/>
          <w:szCs w:val="18"/>
        </w:rPr>
        <w:t xml:space="preserve">MERGE (u)-[:TIENE]-&gt;(c);</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USA: cuenta vinculada a billetera</w:t>
      </w:r>
    </w:p>
    <w:p>
      <w:pPr>
        <w:shd w:fill="2B2B2B" w:val="clear"/>
        <w:spacing w:after="0" w:before="0"/>
      </w:pPr>
      <w:r>
        <w:rPr>
          <w:rFonts w:ascii="Courier New" w:cs="Courier New" w:eastAsia="Courier New" w:hAnsi="Courier New"/>
          <w:color w:val="A8FF60"/>
          <w:sz w:val="18"/>
          <w:szCs w:val="18"/>
        </w:rPr>
        <w:t xml:space="preserve">MATCH (c:CuentaBilletera {cuentaBilleteraId: 1}), (b:Billetera {billeteraId: 1})</w:t>
      </w:r>
    </w:p>
    <w:p>
      <w:pPr>
        <w:shd w:fill="2B2B2B" w:val="clear"/>
        <w:spacing w:after="0" w:before="0"/>
      </w:pPr>
      <w:r>
        <w:rPr>
          <w:rFonts w:ascii="Courier New" w:cs="Courier New" w:eastAsia="Courier New" w:hAnsi="Courier New"/>
          <w:color w:val="A8FF60"/>
          <w:sz w:val="18"/>
          <w:szCs w:val="18"/>
        </w:rPr>
        <w:t xml:space="preserve">MERGE (c)-[:USA]-&gt;(b);</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TRANSFIRIÓ: entre cuentas (origen y destino de Movimiento Tipo=EGRESO/INGRESO)</w:t>
      </w:r>
    </w:p>
    <w:p>
      <w:pPr>
        <w:shd w:fill="2B2B2B" w:val="clear"/>
        <w:spacing w:after="0" w:before="0"/>
      </w:pPr>
      <w:r>
        <w:rPr>
          <w:rFonts w:ascii="Courier New" w:cs="Courier New" w:eastAsia="Courier New" w:hAnsi="Courier New"/>
          <w:color w:val="A8FF60"/>
          <w:sz w:val="18"/>
          <w:szCs w:val="18"/>
        </w:rPr>
        <w:t xml:space="preserve">MATCH (origen:CuentaBilletera {cuentaBilleteraId: 1}),</w:t>
      </w:r>
    </w:p>
    <w:p>
      <w:pPr>
        <w:shd w:fill="2B2B2B" w:val="clear"/>
        <w:spacing w:after="0" w:before="0"/>
      </w:pPr>
      <w:r>
        <w:rPr>
          <w:rFonts w:ascii="Courier New" w:cs="Courier New" w:eastAsia="Courier New" w:hAnsi="Courier New"/>
          <w:color w:val="A8FF60"/>
          <w:sz w:val="18"/>
          <w:szCs w:val="18"/>
        </w:rPr>
        <w:t xml:space="preserve">      (destino:CuentaBilletera {cuentaBilleteraId: 2})</w:t>
      </w:r>
    </w:p>
    <w:p>
      <w:pPr>
        <w:shd w:fill="2B2B2B" w:val="clear"/>
        <w:spacing w:after="0" w:before="0"/>
      </w:pPr>
      <w:r>
        <w:rPr>
          <w:rFonts w:ascii="Courier New" w:cs="Courier New" w:eastAsia="Courier New" w:hAnsi="Courier New"/>
          <w:color w:val="A8FF60"/>
          <w:sz w:val="18"/>
          <w:szCs w:val="18"/>
        </w:rPr>
        <w:t xml:space="preserve">MERGE (origen)-[:TRANSFIRIÓ {monto: 500.00,</w:t>
      </w:r>
    </w:p>
    <w:p>
      <w:pPr>
        <w:shd w:fill="2B2B2B" w:val="clear"/>
        <w:spacing w:after="0" w:before="0"/>
      </w:pPr>
      <w:r>
        <w:rPr>
          <w:rFonts w:ascii="Courier New" w:cs="Courier New" w:eastAsia="Courier New" w:hAnsi="Courier New"/>
          <w:color w:val="A8FF60"/>
          <w:sz w:val="18"/>
          <w:szCs w:val="18"/>
        </w:rPr>
        <w:t xml:space="preserve">  fecha: datetime('2026-06-20'), descripcion: 'Transferencia'}]-&gt;(destino);</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PAGÓ_EN: pago a comercio</w:t>
      </w:r>
    </w:p>
    <w:p>
      <w:pPr>
        <w:shd w:fill="2B2B2B" w:val="clear"/>
        <w:spacing w:after="0" w:before="0"/>
      </w:pPr>
      <w:r>
        <w:rPr>
          <w:rFonts w:ascii="Courier New" w:cs="Courier New" w:eastAsia="Courier New" w:hAnsi="Courier New"/>
          <w:color w:val="A8FF60"/>
          <w:sz w:val="18"/>
          <w:szCs w:val="18"/>
        </w:rPr>
        <w:t xml:space="preserve">MATCH (c:CuentaBilletera {cuentaBilleteraId: 1}), (co:Comercio {comercioId: 1})</w:t>
      </w:r>
    </w:p>
    <w:p>
      <w:pPr>
        <w:shd w:fill="2B2B2B" w:val="clear"/>
        <w:spacing w:after="0" w:before="0"/>
      </w:pPr>
      <w:r>
        <w:rPr>
          <w:rFonts w:ascii="Courier New" w:cs="Courier New" w:eastAsia="Courier New" w:hAnsi="Courier New"/>
          <w:color w:val="A8FF60"/>
          <w:sz w:val="18"/>
          <w:szCs w:val="18"/>
        </w:rPr>
        <w:t xml:space="preserve">MERGE (c)-[:PAGÓ_EN {monto: 1200.00, fecha: datetime('2026-06-21')}]-&gt;(co);</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ACEPTA: billeteras que acepta el comercio</w:t>
      </w:r>
    </w:p>
    <w:p>
      <w:pPr>
        <w:shd w:fill="2B2B2B" w:val="clear"/>
        <w:spacing w:after="0" w:before="0"/>
      </w:pPr>
      <w:r>
        <w:rPr>
          <w:rFonts w:ascii="Courier New" w:cs="Courier New" w:eastAsia="Courier New" w:hAnsi="Courier New"/>
          <w:color w:val="A8FF60"/>
          <w:sz w:val="18"/>
          <w:szCs w:val="18"/>
        </w:rPr>
        <w:t xml:space="preserve">MATCH (co:Comercio {comercioId: 1}), (b:Billetera {billeteraId: 1})</w:t>
      </w:r>
    </w:p>
    <w:p>
      <w:pPr>
        <w:shd w:fill="2B2B2B" w:val="clear"/>
        <w:spacing w:after="0" w:before="0"/>
      </w:pPr>
      <w:r>
        <w:rPr>
          <w:rFonts w:ascii="Courier New" w:cs="Courier New" w:eastAsia="Courier New" w:hAnsi="Courier New"/>
          <w:color w:val="A8FF60"/>
          <w:sz w:val="18"/>
          <w:szCs w:val="18"/>
        </w:rPr>
        <w:t xml:space="preserve">MERGE (co)-[:ACEPTA]-&gt;(b);</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ES_CONTACTO_DE: red de contactos</w:t>
      </w:r>
    </w:p>
    <w:p>
      <w:pPr>
        <w:shd w:fill="2B2B2B" w:val="clear"/>
        <w:spacing w:after="0" w:before="0"/>
      </w:pPr>
      <w:r>
        <w:rPr>
          <w:rFonts w:ascii="Courier New" w:cs="Courier New" w:eastAsia="Courier New" w:hAnsi="Courier New"/>
          <w:color w:val="A8FF60"/>
          <w:sz w:val="18"/>
          <w:szCs w:val="18"/>
        </w:rPr>
        <w:t xml:space="preserve">MATCH (u1:Usuario {usuarioId: 1}), (u2:Usuario {usuarioId: 2})</w:t>
      </w:r>
    </w:p>
    <w:p>
      <w:pPr>
        <w:shd w:fill="2B2B2B" w:val="clear"/>
        <w:spacing w:after="0" w:before="0"/>
      </w:pPr>
      <w:r>
        <w:rPr>
          <w:rFonts w:ascii="Courier New" w:cs="Courier New" w:eastAsia="Courier New" w:hAnsi="Courier New"/>
          <w:color w:val="A8FF60"/>
          <w:sz w:val="18"/>
          <w:szCs w:val="18"/>
        </w:rPr>
        <w:t xml:space="preserve">MERGE (u1)-[:ES_CONTACTO_DE]-&gt;(u2);</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SOLICITÓ_COBRO: solicitudes de pago pendientes</w:t>
      </w:r>
    </w:p>
    <w:p>
      <w:pPr>
        <w:shd w:fill="2B2B2B" w:val="clear"/>
        <w:spacing w:after="0" w:before="0"/>
      </w:pPr>
      <w:r>
        <w:rPr>
          <w:rFonts w:ascii="Courier New" w:cs="Courier New" w:eastAsia="Courier New" w:hAnsi="Courier New"/>
          <w:color w:val="A8FF60"/>
          <w:sz w:val="18"/>
          <w:szCs w:val="18"/>
        </w:rPr>
        <w:t xml:space="preserve">MATCH (solicitante:Usuario {usuarioId: 1}), (deudor:Usuario {usuarioId: 2})</w:t>
      </w:r>
    </w:p>
    <w:p>
      <w:pPr>
        <w:shd w:fill="2B2B2B" w:val="clear"/>
        <w:spacing w:after="0" w:before="0"/>
      </w:pPr>
      <w:r>
        <w:rPr>
          <w:rFonts w:ascii="Courier New" w:cs="Courier New" w:eastAsia="Courier New" w:hAnsi="Courier New"/>
          <w:color w:val="A8FF60"/>
          <w:sz w:val="18"/>
          <w:szCs w:val="18"/>
        </w:rPr>
        <w:t xml:space="preserve">MERGE (solicitante)-[:SOLICITÓ_COBRO {</w:t>
      </w:r>
    </w:p>
    <w:p>
      <w:pPr>
        <w:shd w:fill="2B2B2B" w:val="clear"/>
        <w:spacing w:after="0" w:before="0"/>
      </w:pPr>
      <w:r>
        <w:rPr>
          <w:rFonts w:ascii="Courier New" w:cs="Courier New" w:eastAsia="Courier New" w:hAnsi="Courier New"/>
          <w:color w:val="A8FF60"/>
          <w:sz w:val="18"/>
          <w:szCs w:val="18"/>
        </w:rPr>
        <w:t xml:space="preserve">  montoTotal: 3000.00,</w:t>
      </w:r>
    </w:p>
    <w:p>
      <w:pPr>
        <w:shd w:fill="2B2B2B" w:val="clear"/>
        <w:spacing w:after="0" w:before="0"/>
      </w:pPr>
      <w:r>
        <w:rPr>
          <w:rFonts w:ascii="Courier New" w:cs="Courier New" w:eastAsia="Courier New" w:hAnsi="Courier New"/>
          <w:color w:val="A8FF60"/>
          <w:sz w:val="18"/>
          <w:szCs w:val="18"/>
        </w:rPr>
        <w:t xml:space="preserve">  fechaVencimiento: datetime('2026-07-15'),</w:t>
      </w:r>
    </w:p>
    <w:p>
      <w:pPr>
        <w:shd w:fill="2B2B2B" w:val="clear"/>
        <w:spacing w:after="0" w:before="0"/>
      </w:pPr>
      <w:r>
        <w:rPr>
          <w:rFonts w:ascii="Courier New" w:cs="Courier New" w:eastAsia="Courier New" w:hAnsi="Courier New"/>
          <w:color w:val="A8FF60"/>
          <w:sz w:val="18"/>
          <w:szCs w:val="18"/>
        </w:rPr>
        <w:t xml:space="preserve">  estado: 'Pendiente'</w:t>
      </w:r>
    </w:p>
    <w:p>
      <w:pPr>
        <w:shd w:fill="2B2B2B" w:val="clear"/>
        <w:spacing w:after="0" w:before="0"/>
      </w:pPr>
      <w:r>
        <w:rPr>
          <w:rFonts w:ascii="Courier New" w:cs="Courier New" w:eastAsia="Courier New" w:hAnsi="Courier New"/>
          <w:color w:val="A8FF60"/>
          <w:sz w:val="18"/>
          <w:szCs w:val="18"/>
        </w:rPr>
        <w:t xml:space="preserve">}]-&gt;(deudor);</w:t>
      </w:r>
    </w:p>
    <w:p>
      <w:pPr>
        <w:spacing w:after="0" w:before="0"/>
      </w:pPr>
      <w:r>
        <w:t xml:space="preserve"/>
      </w:r>
    </w:p>
    <w:p>
      <w:pPr>
        <w:pStyle w:val="Heading2"/>
        <w:spacing w:after="120" w:before="240"/>
      </w:pPr>
      <w:r>
        <w:rPr>
          <w:rFonts w:ascii="Arial" w:cs="Arial" w:eastAsia="Arial" w:hAnsi="Arial"/>
          <w:b/>
          <w:bCs/>
          <w:color w:val="2E5797"/>
          <w:sz w:val="26"/>
          <w:szCs w:val="26"/>
        </w:rPr>
        <w:t xml:space="preserve">3.5 Paso 4: Verificar con consultas de ejemplo</w:t>
      </w:r>
    </w:p>
    <w:p>
      <w:pPr>
        <w:shd w:fill="2B2B2B" w:val="clear"/>
        <w:spacing w:after="0" w:before="0"/>
      </w:pPr>
      <w:r>
        <w:rPr>
          <w:rFonts w:ascii="Courier New" w:cs="Courier New" w:eastAsia="Courier New" w:hAnsi="Courier New"/>
          <w:color w:val="A8FF60"/>
          <w:sz w:val="18"/>
          <w:szCs w:val="18"/>
        </w:rPr>
        <w:t xml:space="preserve">// 4. Consultas de ejemplo para validar el grafo</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Ver todos los nodos y relaciones</w:t>
      </w:r>
    </w:p>
    <w:p>
      <w:pPr>
        <w:shd w:fill="2B2B2B" w:val="clear"/>
        <w:spacing w:after="0" w:before="0"/>
      </w:pPr>
      <w:r>
        <w:rPr>
          <w:rFonts w:ascii="Courier New" w:cs="Courier New" w:eastAsia="Courier New" w:hAnsi="Courier New"/>
          <w:color w:val="A8FF60"/>
          <w:sz w:val="18"/>
          <w:szCs w:val="18"/>
        </w:rPr>
        <w:t xml:space="preserve">MATCH (n) RETURN n LIMIT 50;</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Comercios frecuentes de un usuario (con quien mas pago)</w:t>
      </w:r>
    </w:p>
    <w:p>
      <w:pPr>
        <w:shd w:fill="2B2B2B" w:val="clear"/>
        <w:spacing w:after="0" w:before="0"/>
      </w:pPr>
      <w:r>
        <w:rPr>
          <w:rFonts w:ascii="Courier New" w:cs="Courier New" w:eastAsia="Courier New" w:hAnsi="Courier New"/>
          <w:color w:val="A8FF60"/>
          <w:sz w:val="18"/>
          <w:szCs w:val="18"/>
        </w:rPr>
        <w:t xml:space="preserve">MATCH (u:Usuario {usuarioId: 1})-[:TIENE]-&gt;(c:CuentaBilletera)</w:t>
      </w:r>
    </w:p>
    <w:p>
      <w:pPr>
        <w:shd w:fill="2B2B2B" w:val="clear"/>
        <w:spacing w:after="0" w:before="0"/>
      </w:pPr>
      <w:r>
        <w:rPr>
          <w:rFonts w:ascii="Courier New" w:cs="Courier New" w:eastAsia="Courier New" w:hAnsi="Courier New"/>
          <w:color w:val="A8FF60"/>
          <w:sz w:val="18"/>
          <w:szCs w:val="18"/>
        </w:rPr>
        <w:t xml:space="preserve">      -[p:PAGÓ_EN]-&gt;(co:Comercio)</w:t>
      </w:r>
    </w:p>
    <w:p>
      <w:pPr>
        <w:shd w:fill="2B2B2B" w:val="clear"/>
        <w:spacing w:after="0" w:before="0"/>
      </w:pPr>
      <w:r>
        <w:rPr>
          <w:rFonts w:ascii="Courier New" w:cs="Courier New" w:eastAsia="Courier New" w:hAnsi="Courier New"/>
          <w:color w:val="A8FF60"/>
          <w:sz w:val="18"/>
          <w:szCs w:val="18"/>
        </w:rPr>
        <w:t xml:space="preserve">RETURN co.razonSocial, count(p) AS veces, sum(p.monto) AS totalGastado</w:t>
      </w:r>
    </w:p>
    <w:p>
      <w:pPr>
        <w:shd w:fill="2B2B2B" w:val="clear"/>
        <w:spacing w:after="0" w:before="0"/>
      </w:pPr>
      <w:r>
        <w:rPr>
          <w:rFonts w:ascii="Courier New" w:cs="Courier New" w:eastAsia="Courier New" w:hAnsi="Courier New"/>
          <w:color w:val="A8FF60"/>
          <w:sz w:val="18"/>
          <w:szCs w:val="18"/>
        </w:rPr>
        <w:t xml:space="preserve">ORDER BY veces DESC;</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Red de transferencias entre usuarios</w:t>
      </w:r>
    </w:p>
    <w:p>
      <w:pPr>
        <w:shd w:fill="2B2B2B" w:val="clear"/>
        <w:spacing w:after="0" w:before="0"/>
      </w:pPr>
      <w:r>
        <w:rPr>
          <w:rFonts w:ascii="Courier New" w:cs="Courier New" w:eastAsia="Courier New" w:hAnsi="Courier New"/>
          <w:color w:val="A8FF60"/>
          <w:sz w:val="18"/>
          <w:szCs w:val="18"/>
        </w:rPr>
        <w:t xml:space="preserve">MATCH (c1:CuentaBilletera)-[t:TRANSFIRIÓ]-&gt;(c2:CuentaBilletera)</w:t>
      </w:r>
    </w:p>
    <w:p>
      <w:pPr>
        <w:shd w:fill="2B2B2B" w:val="clear"/>
        <w:spacing w:after="0" w:before="0"/>
      </w:pPr>
      <w:r>
        <w:rPr>
          <w:rFonts w:ascii="Courier New" w:cs="Courier New" w:eastAsia="Courier New" w:hAnsi="Courier New"/>
          <w:color w:val="A8FF60"/>
          <w:sz w:val="18"/>
          <w:szCs w:val="18"/>
        </w:rPr>
        <w:t xml:space="preserve">MATCH (u1:Usuario)-[:TIENE]-&gt;(c1), (u2:Usuario)-[:TIENE]-&gt;(c2)</w:t>
      </w:r>
    </w:p>
    <w:p>
      <w:pPr>
        <w:shd w:fill="2B2B2B" w:val="clear"/>
        <w:spacing w:after="0" w:before="0"/>
      </w:pPr>
      <w:r>
        <w:rPr>
          <w:rFonts w:ascii="Courier New" w:cs="Courier New" w:eastAsia="Courier New" w:hAnsi="Courier New"/>
          <w:color w:val="A8FF60"/>
          <w:sz w:val="18"/>
          <w:szCs w:val="18"/>
        </w:rPr>
        <w:t xml:space="preserve">RETURN u1.nombre, t.monto, u2.nombre, t.fecha</w:t>
      </w:r>
    </w:p>
    <w:p>
      <w:pPr>
        <w:shd w:fill="2B2B2B" w:val="clear"/>
        <w:spacing w:after="0" w:before="0"/>
      </w:pPr>
      <w:r>
        <w:rPr>
          <w:rFonts w:ascii="Courier New" w:cs="Courier New" w:eastAsia="Courier New" w:hAnsi="Courier New"/>
          <w:color w:val="A8FF60"/>
          <w:sz w:val="18"/>
          <w:szCs w:val="18"/>
        </w:rPr>
        <w:t xml:space="preserve">ORDER BY t.fecha DESC;</w:t>
      </w:r>
    </w:p>
    <w:p>
      <w:pPr>
        <w:shd w:fill="2B2B2B" w:val="clear"/>
        <w:spacing w:after="0" w:before="0"/>
      </w:pPr>
      <w:r>
        <w:rPr>
          <w:rFonts w:ascii="Courier New" w:cs="Courier New" w:eastAsia="Courier New" w:hAnsi="Courier New"/>
          <w:color w:val="A8FF60"/>
          <w:sz w:val="18"/>
          <w:szCs w:val="18"/>
        </w:rPr>
        <w:t xml:space="preserve"> </w:t>
      </w:r>
    </w:p>
    <w:p>
      <w:pPr>
        <w:shd w:fill="2B2B2B" w:val="clear"/>
        <w:spacing w:after="0" w:before="0"/>
      </w:pPr>
      <w:r>
        <w:rPr>
          <w:rFonts w:ascii="Courier New" w:cs="Courier New" w:eastAsia="Courier New" w:hAnsi="Courier New"/>
          <w:color w:val="A8FF60"/>
          <w:sz w:val="18"/>
          <w:szCs w:val="18"/>
        </w:rPr>
        <w:t xml:space="preserve">// Cobros pendientes de un usuario</w:t>
      </w:r>
    </w:p>
    <w:p>
      <w:pPr>
        <w:shd w:fill="2B2B2B" w:val="clear"/>
        <w:spacing w:after="0" w:before="0"/>
      </w:pPr>
      <w:r>
        <w:rPr>
          <w:rFonts w:ascii="Courier New" w:cs="Courier New" w:eastAsia="Courier New" w:hAnsi="Courier New"/>
          <w:color w:val="A8FF60"/>
          <w:sz w:val="18"/>
          <w:szCs w:val="18"/>
        </w:rPr>
        <w:t xml:space="preserve">MATCH (u:Usuario {usuarioId: 1})-[s:SOLICITÓ_COBRO]-&gt;(deudor:Usuario)</w:t>
      </w:r>
    </w:p>
    <w:p>
      <w:pPr>
        <w:shd w:fill="2B2B2B" w:val="clear"/>
        <w:spacing w:after="0" w:before="0"/>
      </w:pPr>
      <w:r>
        <w:rPr>
          <w:rFonts w:ascii="Courier New" w:cs="Courier New" w:eastAsia="Courier New" w:hAnsi="Courier New"/>
          <w:color w:val="A8FF60"/>
          <w:sz w:val="18"/>
          <w:szCs w:val="18"/>
        </w:rPr>
        <w:t xml:space="preserve">WHERE s.estado = 'Pendiente'</w:t>
      </w:r>
    </w:p>
    <w:p>
      <w:pPr>
        <w:shd w:fill="2B2B2B" w:val="clear"/>
        <w:spacing w:after="0" w:before="0"/>
      </w:pPr>
      <w:r>
        <w:rPr>
          <w:rFonts w:ascii="Courier New" w:cs="Courier New" w:eastAsia="Courier New" w:hAnsi="Courier New"/>
          <w:color w:val="A8FF60"/>
          <w:sz w:val="18"/>
          <w:szCs w:val="18"/>
        </w:rPr>
        <w:t xml:space="preserve">RETURN deudor.nombre, s.montoTotal, s.fechaVencimiento;</w:t>
      </w:r>
    </w:p>
    <w:p>
      <w:pPr>
        <w:spacing w:after="0" w:before="0"/>
      </w:pPr>
      <w:r>
        <w:t xml:space="preserve"/>
      </w:r>
    </w:p>
    <w:p>
      <w:pPr>
        <w:pStyle w:val="Heading2"/>
        <w:spacing w:after="120" w:before="240"/>
      </w:pPr>
      <w:r>
        <w:rPr>
          <w:rFonts w:ascii="Arial" w:cs="Arial" w:eastAsia="Arial" w:hAnsi="Arial"/>
          <w:b/>
          <w:bCs/>
          <w:color w:val="2E5797"/>
          <w:sz w:val="26"/>
          <w:szCs w:val="26"/>
        </w:rPr>
        <w:t xml:space="preserve">3.6 Nota sobre sincronizacion de datos</w:t>
      </w:r>
    </w:p>
    <w:p>
      <w:pPr>
        <w:spacing w:after="100" w:before="80"/>
      </w:pPr>
      <w:r>
        <w:rPr>
          <w:rFonts w:ascii="Arial" w:cs="Arial" w:eastAsia="Arial" w:hAnsi="Arial"/>
          <w:sz w:val="22"/>
          <w:szCs w:val="22"/>
        </w:rPr>
        <w:t xml:space="preserve">El grafo en Neo4j no se sincroniza automaticamente con SQL Server. Para mantenerlos consistentes, el equipo puede elegir una de estas estrategias:</w:t>
      </w:r>
    </w:p>
    <w:p>
      <w:pPr>
        <w:pStyle w:val="ListParagraph"/>
        <w:numPr>
          <w:ilvl w:val="0"/>
          <w:numId w:val="2"/>
        </w:numPr>
        <w:spacing w:after="60" w:before="60"/>
      </w:pPr>
      <w:r>
        <w:rPr>
          <w:rFonts w:ascii="Arial" w:cs="Arial" w:eastAsia="Arial" w:hAnsi="Arial"/>
          <w:b w:val="false"/>
          <w:bCs w:val="false"/>
          <w:sz w:val="22"/>
          <w:szCs w:val="22"/>
        </w:rPr>
        <w:t xml:space="preserve">Carga inicial unica (suficiente para la demo): ejecutar los scripts anteriores una sola vez contra el entorno de prueba.</w:t>
      </w:r>
    </w:p>
    <w:p>
      <w:pPr>
        <w:pStyle w:val="ListParagraph"/>
        <w:numPr>
          <w:ilvl w:val="0"/>
          <w:numId w:val="2"/>
        </w:numPr>
        <w:spacing w:after="60" w:before="60"/>
      </w:pPr>
      <w:r>
        <w:rPr>
          <w:rFonts w:ascii="Arial" w:cs="Arial" w:eastAsia="Arial" w:hAnsi="Arial"/>
          <w:b w:val="false"/>
          <w:bCs w:val="false"/>
          <w:sz w:val="22"/>
          <w:szCs w:val="22"/>
        </w:rPr>
        <w:t xml:space="preserve">Dual-write desde la API .NET: en los metodos de Negocio que crean Movimientos o Contactos, agregar una llamada al driver Neo4j (.NET: Neo4j.Driver) para replicar la relacion.</w:t>
      </w:r>
    </w:p>
    <w:p>
      <w:pPr>
        <w:pStyle w:val="ListParagraph"/>
        <w:numPr>
          <w:ilvl w:val="0"/>
          <w:numId w:val="2"/>
        </w:numPr>
        <w:spacing w:after="60" w:before="60"/>
      </w:pPr>
      <w:r>
        <w:rPr>
          <w:rFonts w:ascii="Arial" w:cs="Arial" w:eastAsia="Arial" w:hAnsi="Arial"/>
          <w:b w:val="false"/>
          <w:bCs w:val="false"/>
          <w:sz w:val="22"/>
          <w:szCs w:val="22"/>
        </w:rPr>
        <w:t xml:space="preserve">ETL periodico: un job que lea Movimientos nuevos de SQL Server y los replique como relaciones TRANSFIRIÓ / PAGÓ_EN en Neo4j.</w:t>
      </w:r>
    </w:p>
    <w:p>
      <w:pPr>
        <w:pBdr>
          <w:bottom w:val="single" w:color="2E5797" w:sz="4" w:space="1"/>
        </w:pBdr>
        <w:spacing w:after="160" w:before="160"/>
      </w:pPr>
    </w:p>
    <w:p>
      <w:pPr>
        <w:pStyle w:val="Heading1"/>
        <w:spacing w:after="160" w:before="320"/>
      </w:pPr>
      <w:r>
        <w:rPr>
          <w:rFonts w:ascii="Arial" w:cs="Arial" w:eastAsia="Arial" w:hAnsi="Arial"/>
          <w:b/>
          <w:bCs/>
          <w:color w:val="1F3864"/>
          <w:sz w:val="32"/>
          <w:szCs w:val="32"/>
        </w:rPr>
        <w:t xml:space="preserve">4. Resumen para la IA implementadora</w:t>
      </w:r>
    </w:p>
    <w:p>
      <w:pPr>
        <w:spacing w:after="100" w:before="80"/>
      </w:pPr>
      <w:r>
        <w:rPr>
          <w:rFonts w:ascii="Arial" w:cs="Arial" w:eastAsia="Arial" w:hAnsi="Arial"/>
          <w:sz w:val="22"/>
          <w:szCs w:val="22"/>
        </w:rPr>
        <w:t xml:space="preserve">Este documento define completamente el grafo. La IA que ejecute BD-02 debe:</w:t>
      </w:r>
    </w:p>
    <w:p>
      <w:pPr>
        <w:pStyle w:val="ListParagraph"/>
        <w:numPr>
          <w:ilvl w:val="0"/>
          <w:numId w:val="2"/>
        </w:numPr>
        <w:spacing w:after="60" w:before="60"/>
      </w:pPr>
      <w:r>
        <w:rPr>
          <w:rFonts w:ascii="Arial" w:cs="Arial" w:eastAsia="Arial" w:hAnsi="Arial"/>
          <w:b w:val="false"/>
          <w:bCs w:val="false"/>
          <w:sz w:val="22"/>
          <w:szCs w:val="22"/>
        </w:rPr>
        <w:t xml:space="preserve">Paso 1: abrir Neo4j Sandbox (blank) y copiar/ejecutar los 4 bloques Cypher de la Seccion 3 en orden.</w:t>
      </w:r>
    </w:p>
    <w:p>
      <w:pPr>
        <w:pStyle w:val="ListParagraph"/>
        <w:numPr>
          <w:ilvl w:val="0"/>
          <w:numId w:val="2"/>
        </w:numPr>
        <w:spacing w:after="60" w:before="60"/>
      </w:pPr>
      <w:r>
        <w:rPr>
          <w:rFonts w:ascii="Arial" w:cs="Arial" w:eastAsia="Arial" w:hAnsi="Arial"/>
          <w:b w:val="false"/>
          <w:bCs w:val="false"/>
          <w:sz w:val="22"/>
          <w:szCs w:val="22"/>
        </w:rPr>
        <w:t xml:space="preserve">Paso 2: verificar que los 4 constraints se crearon (comando :schema en Neo4j Browser).</w:t>
      </w:r>
    </w:p>
    <w:p>
      <w:pPr>
        <w:pStyle w:val="ListParagraph"/>
        <w:numPr>
          <w:ilvl w:val="0"/>
          <w:numId w:val="2"/>
        </w:numPr>
        <w:spacing w:after="60" w:before="60"/>
      </w:pPr>
      <w:r>
        <w:rPr>
          <w:rFonts w:ascii="Arial" w:cs="Arial" w:eastAsia="Arial" w:hAnsi="Arial"/>
          <w:b w:val="false"/>
          <w:bCs w:val="false"/>
          <w:sz w:val="22"/>
          <w:szCs w:val="22"/>
        </w:rPr>
        <w:t xml:space="preserve">Paso 3: adaptar los IDs de nodos a los IDs reales del entorno SQL (GET /api/cuentas-billetera/me para obtener cuentaBilleteraId reales).</w:t>
      </w:r>
    </w:p>
    <w:p>
      <w:pPr>
        <w:pStyle w:val="ListParagraph"/>
        <w:numPr>
          <w:ilvl w:val="0"/>
          <w:numId w:val="2"/>
        </w:numPr>
        <w:spacing w:after="60" w:before="60"/>
      </w:pPr>
      <w:r>
        <w:rPr>
          <w:rFonts w:ascii="Arial" w:cs="Arial" w:eastAsia="Arial" w:hAnsi="Arial"/>
          <w:b w:val="false"/>
          <w:bCs w:val="false"/>
          <w:sz w:val="22"/>
          <w:szCs w:val="22"/>
        </w:rPr>
        <w:t xml:space="preserve">Paso 4: ejecutar las consultas de validacion de la Seccion 3.5 y confirmar que devuelven resultados.</w:t>
      </w:r>
    </w:p>
    <w:p>
      <w:pPr>
        <w:pStyle w:val="ListParagraph"/>
        <w:numPr>
          <w:ilvl w:val="0"/>
          <w:numId w:val="2"/>
        </w:numPr>
        <w:spacing w:after="60" w:before="60"/>
      </w:pPr>
      <w:r>
        <w:rPr>
          <w:rFonts w:ascii="Arial" w:cs="Arial" w:eastAsia="Arial" w:hAnsi="Arial"/>
          <w:b w:val="false"/>
          <w:bCs w:val="false"/>
          <w:sz w:val="22"/>
          <w:szCs w:val="22"/>
        </w:rPr>
        <w:t xml:space="preserve">El esquema es fijo: 4 labels de nodos, 7 tipos de relaciones. No agregar nada fuera de este diseno sin coordinar con el equipo.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BD-01/BD-02 · Neo4j Graph Design   |   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797" w:sz="4" w:space="4"/>
      </w:pBdr>
      <w:jc w:val="right"/>
    </w:pPr>
    <w:r>
      <w:rPr>
        <w:rFonts w:ascii="Arial" w:cs="Arial" w:eastAsia="Arial" w:hAnsi="Arial"/>
        <w:color w:val="666666"/>
        <w:sz w:val="16"/>
        <w:szCs w:val="16"/>
      </w:rPr>
      <w:t xml:space="preserve">SAOT · Unificador de Billeteras Virtuales · UTN FRRe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3864"/>
      <w:sz w:val="32"/>
      <w:szCs w:val="32"/>
    </w:rPr>
  </w:style>
  <w:style w:type="paragraph" w:styleId="Heading2">
    <w:name w:val="Heading 2"/>
    <w:basedOn w:val="Normal"/>
    <w:next w:val="Normal"/>
    <w:pPr>
      <w:spacing w:after="120" w:before="240"/>
      <w:outlineLvl w:val="1"/>
    </w:pPr>
    <w:rPr>
      <w:rFonts w:ascii="Arial" w:cs="Arial" w:eastAsia="Arial" w:hAnsi="Arial"/>
      <w:b/>
      <w:bCs/>
      <w:color w:val="2E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8595530bd147cf1a3ddffc0303ad4332a78a5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2026-06-25T17:44:52.241Z</dcterms:created>
  <dcterms:modified xsi:type="dcterms:W3CDTF">2026-06-25T17:44:52.241Z</dcterms:modified>
</cp:coreProperties>
</file>

<file path=docProps/custom.xml><?xml version="1.0" encoding="utf-8"?>
<Properties xmlns="http://schemas.openxmlformats.org/officeDocument/2006/custom-properties" xmlns:vt="http://schemas.openxmlformats.org/officeDocument/2006/docPropsVTypes"/>
</file>