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the</w:t>
      </w:r>
      <w:r>
        <w:t xml:space="preserve"> </w:t>
      </w:r>
      <w:r>
        <w:t xml:space="preserve">Icelandic</w:t>
      </w:r>
      <w:r>
        <w:t xml:space="preserve"> </w:t>
      </w:r>
      <w:r>
        <w:t xml:space="preserve">Gyrfalcon</w:t>
      </w:r>
      <w:r>
        <w:t xml:space="preserve"> </w:t>
      </w:r>
      <w:r>
        <w:t xml:space="preserve">CMR</w:t>
      </w:r>
      <w:r>
        <w:t xml:space="preserve"> </w:t>
      </w:r>
      <w:r>
        <w:t xml:space="preserve">dataset</w:t>
      </w:r>
    </w:p>
    <w:p>
      <w:pPr>
        <w:pStyle w:val="Author"/>
      </w:pPr>
      <w:r>
        <w:t xml:space="preserve">Frederic</w:t>
      </w:r>
      <w:r>
        <w:t xml:space="preserve"> </w:t>
      </w:r>
      <w:r>
        <w:t xml:space="preserve">Barraquand,</w:t>
      </w:r>
      <w:r>
        <w:t xml:space="preserve"> </w:t>
      </w:r>
      <w:r>
        <w:t xml:space="preserve">Olafur</w:t>
      </w:r>
      <w:r>
        <w:t xml:space="preserve"> </w:t>
      </w:r>
      <w:r>
        <w:t xml:space="preserve">Nielsen</w:t>
      </w:r>
    </w:p>
    <w:p>
      <w:pPr>
        <w:pStyle w:val="Date"/>
      </w:pPr>
      <w:r>
        <w:t xml:space="preserve">November</w:t>
      </w:r>
      <w:r>
        <w:t xml:space="preserve"> </w:t>
      </w:r>
      <w:r>
        <w:t xml:space="preserve">6,</w:t>
      </w:r>
      <w:r>
        <w:t xml:space="preserve"> </w:t>
      </w:r>
      <w:r>
        <w:t xml:space="preserve">2017</w:t>
      </w:r>
    </w:p>
    <w:p>
      <w:r>
        <w:t xml:space="preserve">Here I attempt to explore the CMR dataset, before we go to inferential models to estimate survival and perhaps link this to an integrated pop. model.</w:t>
      </w:r>
    </w:p>
    <w:p>
      <w:pPr>
        <w:pStyle w:val="Heading2"/>
      </w:pPr>
      <w:bookmarkStart w:id="21" w:name="basic-statistics"/>
      <w:bookmarkEnd w:id="21"/>
      <w:r>
        <w:t xml:space="preserve">Basic statistics</w:t>
      </w:r>
    </w:p>
    <w:p>
      <w:r>
        <w:t xml:space="preserve">How many birds have been ringed?</w:t>
      </w:r>
    </w:p>
    <w:p>
      <w:pPr>
        <w:pStyle w:val="SourceCode"/>
      </w:pPr>
      <w:r>
        <w:rPr>
          <w:rStyle w:val="NormalTok"/>
        </w:rPr>
        <w:t xml:space="preserve">dringed&lt;-</w:t>
      </w:r>
      <w:r>
        <w:rPr>
          <w:rStyle w:val="KeywordTok"/>
        </w:rPr>
        <w:t xml:space="preserve">read.csv</w:t>
      </w:r>
      <w:r>
        <w:rPr>
          <w:rStyle w:val="NormalTok"/>
        </w:rPr>
        <w:t xml:space="preserve">(</w:t>
      </w:r>
      <w:r>
        <w:rPr>
          <w:rStyle w:val="StringTok"/>
        </w:rPr>
        <w:t xml:space="preserve">"Gyrs_ringed.csv"</w:t>
      </w:r>
      <w:r>
        <w:rPr>
          <w:rStyle w:val="NormalTok"/>
        </w:rPr>
        <w:t xml:space="preserve">)</w:t>
      </w:r>
      <w:r>
        <w:br w:type="textWrapping"/>
      </w:r>
      <w:r>
        <w:rPr>
          <w:rStyle w:val="KeywordTok"/>
        </w:rPr>
        <w:t xml:space="preserve">head</w:t>
      </w:r>
      <w:r>
        <w:rPr>
          <w:rStyle w:val="NormalTok"/>
        </w:rPr>
        <w:t xml:space="preserve">(dringed) </w:t>
      </w:r>
      <w:r>
        <w:rPr>
          <w:rStyle w:val="CommentTok"/>
        </w:rPr>
        <w:t xml:space="preserve"># What's in the data table</w:t>
      </w:r>
    </w:p>
    <w:p>
      <w:pPr>
        <w:pStyle w:val="SourceCode"/>
      </w:pPr>
      <w:r>
        <w:rPr>
          <w:rStyle w:val="VerbatimChar"/>
        </w:rPr>
        <w:t xml:space="preserve">##   Program RingNo Species ColourRing RingerCode                    Ringer</w:t>
      </w:r>
      <w:r>
        <w:br w:type="textWrapping"/>
      </w:r>
      <w:r>
        <w:rPr>
          <w:rStyle w:val="VerbatimChar"/>
        </w:rPr>
        <w:t xml:space="preserve">## 1    REYK  14499   Fálki                    32        Finnur Guðmundsson</w:t>
      </w:r>
      <w:r>
        <w:br w:type="textWrapping"/>
      </w:r>
      <w:r>
        <w:rPr>
          <w:rStyle w:val="VerbatimChar"/>
        </w:rPr>
        <w:t xml:space="preserve">## 2    REYK   2451   Fálki                    62 Helgi Þórarinsson (eldri)</w:t>
      </w:r>
      <w:r>
        <w:br w:type="textWrapping"/>
      </w:r>
      <w:r>
        <w:rPr>
          <w:rStyle w:val="VerbatimChar"/>
        </w:rPr>
        <w:t xml:space="preserve">## 3    REYK   2452   Fálki                    62 Helgi Þórarinsson (eldri)</w:t>
      </w:r>
      <w:r>
        <w:br w:type="textWrapping"/>
      </w:r>
      <w:r>
        <w:rPr>
          <w:rStyle w:val="VerbatimChar"/>
        </w:rPr>
        <w:t xml:space="preserve">## 4    REYK   2453   Fálki                    62 Helgi Þórarinsson (eldri)</w:t>
      </w:r>
      <w:r>
        <w:br w:type="textWrapping"/>
      </w:r>
      <w:r>
        <w:rPr>
          <w:rStyle w:val="VerbatimChar"/>
        </w:rPr>
        <w:t xml:space="preserve">## 5    REYK  32671   Fálki                    88     Hallgrímur Sæmundsson</w:t>
      </w:r>
      <w:r>
        <w:br w:type="textWrapping"/>
      </w:r>
      <w:r>
        <w:rPr>
          <w:rStyle w:val="VerbatimChar"/>
        </w:rPr>
        <w:t xml:space="preserve">## 6    REYK  21602   Fálki                    97        Tryggvi Eyjólfsson</w:t>
      </w:r>
      <w:r>
        <w:br w:type="textWrapping"/>
      </w:r>
      <w:r>
        <w:rPr>
          <w:rStyle w:val="VerbatimChar"/>
        </w:rPr>
        <w:t xml:space="preserve">##   RingingDate SiteID AgeCode                     Age SEX</w:t>
      </w:r>
      <w:r>
        <w:br w:type="textWrapping"/>
      </w:r>
      <w:r>
        <w:rPr>
          <w:rStyle w:val="VerbatimChar"/>
        </w:rPr>
        <w:t xml:space="preserve">## 1   7/31/1954   3376     202               Eldisungi   0</w:t>
      </w:r>
      <w:r>
        <w:br w:type="textWrapping"/>
      </w:r>
      <w:r>
        <w:rPr>
          <w:rStyle w:val="VerbatimChar"/>
        </w:rPr>
        <w:t xml:space="preserve">## 2    7/8/1940    703     101 Ófleygur ungi í hreiðri   0</w:t>
      </w:r>
      <w:r>
        <w:br w:type="textWrapping"/>
      </w:r>
      <w:r>
        <w:rPr>
          <w:rStyle w:val="VerbatimChar"/>
        </w:rPr>
        <w:t xml:space="preserve">## 3    7/8/1940    703     101 Ófleygur ungi í hreiðri   0</w:t>
      </w:r>
      <w:r>
        <w:br w:type="textWrapping"/>
      </w:r>
      <w:r>
        <w:rPr>
          <w:rStyle w:val="VerbatimChar"/>
        </w:rPr>
        <w:t xml:space="preserve">## 4    7/8/1940    703     101 Ófleygur ungi í hreiðri   0</w:t>
      </w:r>
      <w:r>
        <w:br w:type="textWrapping"/>
      </w:r>
      <w:r>
        <w:rPr>
          <w:rStyle w:val="VerbatimChar"/>
        </w:rPr>
        <w:t xml:space="preserve">## 5   9/28/1943   3437     460    Fullvaxinn (1. árs+)   0</w:t>
      </w:r>
      <w:r>
        <w:br w:type="textWrapping"/>
      </w:r>
      <w:r>
        <w:rPr>
          <w:rStyle w:val="VerbatimChar"/>
        </w:rPr>
        <w:t xml:space="preserve">## 6   9/12/1958   1743     100           Ófleygur ungi   0</w:t>
      </w:r>
      <w:r>
        <w:br w:type="textWrapping"/>
      </w:r>
      <w:r>
        <w:rPr>
          <w:rStyle w:val="VerbatimChar"/>
        </w:rPr>
        <w:t xml:space="preserve">##                                                      Notes</w:t>
      </w:r>
      <w:r>
        <w:br w:type="textWrapping"/>
      </w:r>
      <w:r>
        <w:rPr>
          <w:rStyle w:val="VerbatimChar"/>
        </w:rPr>
        <w:t xml:space="preserve">## 1 Tekinn úr hr. alinn til útflutnings á Ystafelli, S-Þing.</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(dringed$RingNo)) </w:t>
      </w:r>
      <w:r>
        <w:rPr>
          <w:rStyle w:val="CommentTok"/>
        </w:rPr>
        <w:t xml:space="preserve">#How many unique bird IDs</w:t>
      </w:r>
    </w:p>
    <w:p>
      <w:pPr>
        <w:pStyle w:val="SourceCode"/>
      </w:pPr>
      <w:r>
        <w:rPr>
          <w:rStyle w:val="VerbatimChar"/>
        </w:rPr>
        <w:t xml:space="preserve">## [1] 1738</w:t>
      </w:r>
    </w:p>
    <w:p>
      <w:r>
        <w:t xml:space="preserve">OK, so we have a little more than 1700 unique IDs. Isn't this much compared to the total population?</w:t>
      </w:r>
    </w:p>
    <w:p>
      <w:r>
        <w:t xml:space="preserve">Let's compare to how many gyrs have been recovered.</w:t>
      </w:r>
    </w:p>
    <w:p>
      <w:pPr>
        <w:pStyle w:val="SourceCode"/>
      </w:pPr>
      <w:r>
        <w:rPr>
          <w:rStyle w:val="NormalTok"/>
        </w:rPr>
        <w:t xml:space="preserve">drecov&lt;-</w:t>
      </w:r>
      <w:r>
        <w:rPr>
          <w:rStyle w:val="KeywordTok"/>
        </w:rPr>
        <w:t xml:space="preserve">read.csv</w:t>
      </w:r>
      <w:r>
        <w:rPr>
          <w:rStyle w:val="NormalTok"/>
        </w:rPr>
        <w:t xml:space="preserve">(</w:t>
      </w:r>
      <w:r>
        <w:rPr>
          <w:rStyle w:val="StringTok"/>
        </w:rPr>
        <w:t xml:space="preserve">"Gyrs_recovered.csv"</w:t>
      </w:r>
      <w:r>
        <w:rPr>
          <w:rStyle w:val="NormalTok"/>
        </w:rPr>
        <w:t xml:space="preserve">)</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(drecov$RingNo)) </w:t>
      </w:r>
      <w:r>
        <w:rPr>
          <w:rStyle w:val="CommentTok"/>
        </w:rPr>
        <w:t xml:space="preserve">#How many unique bird IDs in Gyrs_recovered.csv</w:t>
      </w:r>
    </w:p>
    <w:p>
      <w:pPr>
        <w:pStyle w:val="SourceCode"/>
      </w:pPr>
      <w:r>
        <w:rPr>
          <w:rStyle w:val="VerbatimChar"/>
        </w:rPr>
        <w:t xml:space="preserve">## [1] 274</w:t>
      </w:r>
    </w:p>
    <w:p>
      <w:r>
        <w:t xml:space="preserve">Let's now analyse the number of birds that have been ringed as a function of the year</w:t>
      </w:r>
    </w:p>
    <w:p>
      <w:r>
        <w:drawing>
          <wp:inline>
            <wp:extent cx="4610100" cy="3695700"/>
            <wp:effectExtent b="0" l="0" r="0" t="0"/>
            <wp:docPr descr="" id="1" name="Picture"/>
            <a:graphic>
              <a:graphicData uri="http://schemas.openxmlformats.org/drawingml/2006/picture">
                <pic:pic>
                  <pic:nvPicPr>
                    <pic:cNvPr descr="Prelim_analysis_GyrCMR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now analyse the patterns of recovery (and resighting)</w:t>
      </w:r>
    </w:p>
    <w:p>
      <w:r>
        <w:drawing>
          <wp:inline>
            <wp:extent cx="4610100" cy="3695700"/>
            <wp:effectExtent b="0" l="0" r="0" t="0"/>
            <wp:docPr descr="" id="1" name="Picture"/>
            <a:graphic>
              <a:graphicData uri="http://schemas.openxmlformats.org/drawingml/2006/picture">
                <pic:pic>
                  <pic:nvPicPr>
                    <pic:cNvPr descr="Prelim_analysis_GyrCMR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how many birds have been seen several times? We see below that very few birds have been recovered more than once (also this tends to be recent?).</w:t>
      </w:r>
    </w:p>
    <w:tbl>
      <w:tblPr>
        <w:tblStyle w:val="TableNormal"/>
        <w:tblW w:type="pct" w:w="0.0"/>
      </w:tblPr>
      <w:tblGrid/>
      <w:tr>
        <w:tc>
          <w:p>
            <w:pPr>
              <w:pStyle w:val="Compact"/>
              <w:jc w:val="left"/>
            </w:pPr>
            <w:r>
              <w:rPr>
                <w:b/>
              </w:rPr>
              <w:t xml:space="preserve">Question: when did the change from recovery of dead birds to resighting of live birds occur?</w:t>
            </w:r>
          </w:p>
        </w:tc>
      </w:tr>
    </w:tbl>
    <w:p>
      <w:r>
        <w:t xml:space="preserve">I can infer the earliest date at which a bird has been resighted a second time, but given few birds have been resighted, but it might be preferable to allow later for a change in protocol (in the CMR models) using a predefined time (we can use several if unsure). I have noted 2006 earlier but I am unsure.</w:t>
      </w:r>
    </w:p>
    <w:p>
      <m:oMath>
        <m:r>
          <m:rPr>
            <m:sty m:val="p"/>
          </m:rPr>
          <m:t> </m:t>
        </m:r>
      </m:oMath>
    </w:p>
    <w:p>
      <w:r>
        <w:drawing>
          <wp:inline>
            <wp:extent cx="4610100" cy="3695700"/>
            <wp:effectExtent b="0" l="0" r="0" t="0"/>
            <wp:docPr descr="" id="1" name="Picture"/>
            <a:graphic>
              <a:graphicData uri="http://schemas.openxmlformats.org/drawingml/2006/picture">
                <pic:pic>
                  <pic:nvPicPr>
                    <pic:cNvPr descr="Prelim_analysis_GyrCMR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ntimes_recovered</w:t>
      </w:r>
      <w:r>
        <w:br w:type="textWrapping"/>
      </w:r>
      <w:r>
        <w:rPr>
          <w:rStyle w:val="VerbatimChar"/>
        </w:rPr>
        <w:t xml:space="preserve">##   1   2   3 </w:t>
      </w:r>
      <w:r>
        <w:br w:type="textWrapping"/>
      </w:r>
      <w:r>
        <w:rPr>
          <w:rStyle w:val="VerbatimChar"/>
        </w:rPr>
        <w:t xml:space="preserve">## 260  12   2</w:t>
      </w:r>
    </w:p>
    <w:p>
      <w:r>
        <w:t xml:space="preserve">Thus for all practical purposes, we can consider that such data consists mainly of individual that are either recovered or not recovered/resighted. We'll now turn to whether the individuals have been found live or dead, and how this varies in time.</w:t>
      </w:r>
    </w:p>
    <w:p>
      <w:r>
        <w:t xml:space="preserve">Also whether the recoveries of dead birds are of young vs. adult birds (which may provide quick and dirty estimates of survival rates, at least for the youngs...)</w:t>
      </w:r>
    </w:p>
    <w:p>
      <w:pPr>
        <w:pStyle w:val="SourceCode"/>
      </w:pPr>
      <w:r>
        <w:rPr>
          <w:rStyle w:val="KeywordTok"/>
        </w:rPr>
        <w:t xml:space="preserve">table</w:t>
      </w:r>
      <w:r>
        <w:rPr>
          <w:rStyle w:val="NormalTok"/>
        </w:rPr>
        <w:t xml:space="preserve">(drecov$RecoveryCode) ## these are all the recovery codes that we have (top row), and how many of those we have in the dataset (bottom row). For instance, we can see 15 read colourmarks. We need to simplify this complexity to some extent by aggregating some values.  </w:t>
      </w:r>
    </w:p>
    <w:p>
      <w:pPr>
        <w:pStyle w:val="SourceCode"/>
      </w:pPr>
      <w:r>
        <w:rPr>
          <w:rStyle w:val="VerbatimChar"/>
        </w:rPr>
        <w:t xml:space="preserve">## </w:t>
      </w:r>
      <w:r>
        <w:br w:type="textWrapping"/>
      </w:r>
      <w:r>
        <w:rPr>
          <w:rStyle w:val="VerbatimChar"/>
        </w:rPr>
        <w:t xml:space="preserve">##    0  100  110  115  116  117  118  119  120  121  122  123  124  125  130 </w:t>
      </w:r>
      <w:r>
        <w:br w:type="textWrapping"/>
      </w:r>
      <w:r>
        <w:rPr>
          <w:rStyle w:val="VerbatimChar"/>
        </w:rPr>
        <w:t xml:space="preserve">##    3   23    7    8    3    5    4   17   26    4    1    7    2    2    4 </w:t>
      </w:r>
      <w:r>
        <w:br w:type="textWrapping"/>
      </w:r>
      <w:r>
        <w:rPr>
          <w:rStyle w:val="VerbatimChar"/>
        </w:rPr>
        <w:t xml:space="preserve">##  131  146  190  210  216  226  291  292  296  352  605  620  621  622  625 </w:t>
      </w:r>
      <w:r>
        <w:br w:type="textWrapping"/>
      </w:r>
      <w:r>
        <w:rPr>
          <w:rStyle w:val="VerbatimChar"/>
        </w:rPr>
        <w:t xml:space="preserve">##    2   21    6    1    1    2    5    1    1    1    1    4   10    3    2 </w:t>
      </w:r>
      <w:r>
        <w:br w:type="textWrapping"/>
      </w:r>
      <w:r>
        <w:rPr>
          <w:rStyle w:val="VerbatimChar"/>
        </w:rPr>
        <w:t xml:space="preserve">##  626  630  631  632  633  635  641  643  644  650  651  680  761  805  810 </w:t>
      </w:r>
      <w:r>
        <w:br w:type="textWrapping"/>
      </w:r>
      <w:r>
        <w:rPr>
          <w:rStyle w:val="VerbatimChar"/>
        </w:rPr>
        <w:t xml:space="preserve">##    2    4    3    2    1    1    1    1    1    1    1    1    1    1    1 </w:t>
      </w:r>
      <w:r>
        <w:br w:type="textWrapping"/>
      </w:r>
      <w:r>
        <w:rPr>
          <w:rStyle w:val="VerbatimChar"/>
        </w:rPr>
        <w:t xml:space="preserve">##  820  852  870  981  982  995  996 1030 1031 1035 1080 1085 1086 4500 4800 </w:t>
      </w:r>
      <w:r>
        <w:br w:type="textWrapping"/>
      </w:r>
      <w:r>
        <w:rPr>
          <w:rStyle w:val="VerbatimChar"/>
        </w:rPr>
        <w:t xml:space="preserve">##    1    5    1    2    6    4    6    3    2    2    1    2    1    2    1 </w:t>
      </w:r>
      <w:r>
        <w:br w:type="textWrapping"/>
      </w:r>
      <w:r>
        <w:rPr>
          <w:rStyle w:val="VerbatimChar"/>
        </w:rPr>
        <w:t xml:space="preserve">## 4820 5600 5601 5621 5700 6000 6220 6280 6281 6400 6500 6510 6800 6810 6815 </w:t>
      </w:r>
      <w:r>
        <w:br w:type="textWrapping"/>
      </w:r>
      <w:r>
        <w:rPr>
          <w:rStyle w:val="VerbatimChar"/>
        </w:rPr>
        <w:t xml:space="preserve">##    1    3    1    2   15    3    5    1    6    1    2    1    1    2    2 </w:t>
      </w:r>
      <w:r>
        <w:br w:type="textWrapping"/>
      </w:r>
      <w:r>
        <w:rPr>
          <w:rStyle w:val="VerbatimChar"/>
        </w:rPr>
        <w:t xml:space="preserve">## 6860 6871 6872 6873 </w:t>
      </w:r>
      <w:r>
        <w:br w:type="textWrapping"/>
      </w:r>
      <w:r>
        <w:rPr>
          <w:rStyle w:val="VerbatimChar"/>
        </w:rPr>
        <w:t xml:space="preserve">##    2    1    1    2</w:t>
      </w:r>
    </w:p>
    <w:p>
      <w:r>
        <w:rPr>
          <w:i/>
        </w:rPr>
        <w:t xml:space="preserve">Now we need some more info on the codes, I'm attempting below to fill this gap but may need some help</w:t>
      </w:r>
    </w:p>
    <w:tbl>
      <w:tblPr>
        <w:tblStyle w:val="TableNormal"/>
        <w:tblW w:type="pct" w:w="0.0"/>
      </w:tblPr>
      <w:tblGrid/>
      <w:tr>
        <w:tc>
          <w:tcPr>
            <w:tcBorders>
              <w:bottom w:val="single"/>
            </w:tcBorders>
            <w:vAlign w:val="bottom"/>
          </w:tcPr>
          <w:p>
            <w:pPr>
              <w:pStyle w:val="Compact"/>
              <w:jc w:val="left"/>
            </w:pPr>
            <w:r>
              <w:t xml:space="preserve">AGE Code</w:t>
            </w:r>
          </w:p>
        </w:tc>
        <w:tc>
          <w:tcPr>
            <w:tcBorders>
              <w:bottom w:val="single"/>
            </w:tcBorders>
            <w:vAlign w:val="bottom"/>
          </w:tcPr>
          <w:p>
            <w:pPr>
              <w:pStyle w:val="Compact"/>
              <w:jc w:val="center"/>
            </w:pPr>
            <w:r>
              <w:t xml:space="preserve">Meaning</w:t>
            </w:r>
          </w:p>
        </w:tc>
      </w:tr>
      <w:tr>
        <w:tc>
          <w:p>
            <w:pPr>
              <w:pStyle w:val="Compact"/>
              <w:jc w:val="left"/>
            </w:pPr>
            <w:r>
              <w:t xml:space="preserve">100</w:t>
            </w:r>
          </w:p>
        </w:tc>
        <w:tc>
          <w:p>
            <w:pPr>
              <w:pStyle w:val="Compact"/>
              <w:jc w:val="center"/>
            </w:pPr>
            <w:r>
              <w:t xml:space="preserve">unfledged young</w:t>
            </w:r>
          </w:p>
        </w:tc>
      </w:tr>
      <w:tr>
        <w:tc>
          <w:p>
            <w:pPr>
              <w:pStyle w:val="Compact"/>
              <w:jc w:val="left"/>
            </w:pPr>
            <w:r>
              <w:t xml:space="preserve">101</w:t>
            </w:r>
          </w:p>
        </w:tc>
        <w:tc>
          <w:p>
            <w:pPr>
              <w:pStyle w:val="Compact"/>
              <w:jc w:val="center"/>
            </w:pPr>
            <w:r>
              <w:t xml:space="preserve">unfledged young at the nest</w:t>
            </w:r>
          </w:p>
        </w:tc>
      </w:tr>
      <w:tr>
        <w:tc>
          <w:p>
            <w:pPr>
              <w:pStyle w:val="Compact"/>
              <w:jc w:val="left"/>
            </w:pPr>
            <w:r>
              <w:t xml:space="preserve">501</w:t>
            </w:r>
          </w:p>
        </w:tc>
        <w:tc>
          <w:p>
            <w:pPr>
              <w:pStyle w:val="Compact"/>
              <w:jc w:val="center"/>
            </w:pPr>
            <w:r>
              <w:t xml:space="preserve">adult at the nest</w:t>
            </w:r>
          </w:p>
        </w:tc>
      </w:tr>
    </w:tbl>
    <w:tbl>
      <w:tblPr>
        <w:tblStyle w:val="TableNormal"/>
        <w:tblW w:type="pct" w:w="0.0"/>
      </w:tblPr>
      <w:tblGrid/>
      <w:tr>
        <w:tc>
          <w:tcPr>
            <w:tcBorders>
              <w:bottom w:val="single"/>
            </w:tcBorders>
            <w:vAlign w:val="bottom"/>
          </w:tcPr>
          <w:p>
            <w:pPr>
              <w:pStyle w:val="Compact"/>
              <w:jc w:val="left"/>
            </w:pPr>
            <w:r>
              <w:t xml:space="preserve">RECOVERY Code</w:t>
            </w:r>
          </w:p>
        </w:tc>
        <w:tc>
          <w:tcPr>
            <w:tcBorders>
              <w:bottom w:val="single"/>
            </w:tcBorders>
            <w:vAlign w:val="bottom"/>
          </w:tcPr>
          <w:p>
            <w:pPr>
              <w:pStyle w:val="Compact"/>
              <w:jc w:val="center"/>
            </w:pPr>
            <w:r>
              <w:t xml:space="preserve">Meaning</w:t>
            </w:r>
          </w:p>
        </w:tc>
      </w:tr>
      <w:tr>
        <w:tc>
          <w:p>
            <w:pPr>
              <w:pStyle w:val="Compact"/>
              <w:jc w:val="left"/>
            </w:pPr>
            <w:r>
              <w:t xml:space="preserve">100</w:t>
            </w:r>
          </w:p>
        </w:tc>
        <w:tc>
          <w:p>
            <w:pPr>
              <w:pStyle w:val="Compact"/>
              <w:jc w:val="center"/>
            </w:pPr>
            <w:r>
              <w:t xml:space="preserve">found dead</w:t>
            </w:r>
          </w:p>
        </w:tc>
      </w:tr>
      <w:tr>
        <w:tc>
          <w:p>
            <w:pPr>
              <w:pStyle w:val="Compact"/>
              <w:jc w:val="left"/>
            </w:pPr>
            <w:r>
              <w:t xml:space="preserve">120</w:t>
            </w:r>
          </w:p>
        </w:tc>
        <w:tc>
          <w:p>
            <w:pPr>
              <w:pStyle w:val="Compact"/>
              <w:jc w:val="center"/>
            </w:pPr>
            <w:r>
              <w:t xml:space="preserve">found dead for a long time</w:t>
            </w:r>
          </w:p>
        </w:tc>
      </w:tr>
      <w:tr>
        <w:tc>
          <w:p>
            <w:pPr>
              <w:pStyle w:val="Compact"/>
              <w:jc w:val="left"/>
            </w:pPr>
            <w:r>
              <w:t xml:space="preserve">121</w:t>
            </w:r>
          </w:p>
        </w:tc>
        <w:tc>
          <w:p>
            <w:pPr>
              <w:pStyle w:val="Compact"/>
              <w:jc w:val="center"/>
            </w:pPr>
            <w:r>
              <w:t xml:space="preserve">found dead with one tag only?</w:t>
            </w:r>
          </w:p>
        </w:tc>
      </w:tr>
      <w:tr>
        <w:tc>
          <w:p>
            <w:pPr>
              <w:pStyle w:val="Compact"/>
              <w:jc w:val="left"/>
            </w:pPr>
            <w:r>
              <w:t xml:space="preserve">146</w:t>
            </w:r>
          </w:p>
        </w:tc>
        <w:tc>
          <w:p>
            <w:pPr>
              <w:pStyle w:val="Compact"/>
              <w:jc w:val="center"/>
            </w:pPr>
            <w:r>
              <w:t xml:space="preserve">found dead just outside the nest</w:t>
            </w:r>
          </w:p>
        </w:tc>
      </w:tr>
      <w:tr>
        <w:tc>
          <w:p>
            <w:pPr>
              <w:pStyle w:val="Compact"/>
              <w:jc w:val="left"/>
            </w:pPr>
            <w:r>
              <w:t xml:space="preserve">5700</w:t>
            </w:r>
          </w:p>
        </w:tc>
        <w:tc>
          <w:p>
            <w:pPr>
              <w:pStyle w:val="Compact"/>
              <w:jc w:val="center"/>
            </w:pPr>
            <w:r>
              <w:t xml:space="preserve">read colourmark</w:t>
            </w:r>
          </w:p>
        </w:tc>
      </w:tr>
      <w:tr>
        <w:tc>
          <w:p>
            <w:pPr>
              <w:pStyle w:val="Compact"/>
              <w:jc w:val="left"/>
            </w:pPr>
            <w:r>
              <w:t xml:space="preserve">981,996</w:t>
            </w:r>
          </w:p>
        </w:tc>
        <w:tc>
          <w:p>
            <w:pPr>
              <w:pStyle w:val="Compact"/>
              <w:jc w:val="center"/>
            </w:pPr>
            <w:r>
              <w:t xml:space="preserve">found injured and had to kill it</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f8d2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the Icelandic Gyrfalcon CMR dataset</dc:title>
  <dc:creator>Frederic Barraquand, Olafur Nielsen</dc:creator>
</cp:coreProperties>
</file>