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0A" w:rsidRDefault="00DB69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2</w:t>
      </w:r>
    </w:p>
    <w:p w:rsidR="00700E0A" w:rsidRDefault="00DB69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TINJAUAN LITERATUR</w:t>
      </w:r>
    </w:p>
    <w:p w:rsidR="00700E0A" w:rsidRDefault="00DB69AF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Bab ini berisi tinjauan literatur yang digunakan sebagai acuan dari penelitian. Terdapat XX buah </w:t>
      </w:r>
      <w:r>
        <w:rPr>
          <w:rFonts w:ascii="Times New Roman" w:hAnsi="Times New Roman" w:cs="Times New Roman"/>
          <w:i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dan buku yang akan dijadikan acuan utama dalam penelitian skripsi ini.</w:t>
      </w:r>
    </w:p>
    <w:p w:rsidR="00700E0A" w:rsidRDefault="00DB69AF">
      <w:pPr>
        <w:spacing w:before="200"/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i/>
          <w:sz w:val="28"/>
          <w:szCs w:val="28"/>
        </w:rPr>
        <w:t>Software Product Line</w:t>
      </w:r>
    </w:p>
    <w:p w:rsidR="00700E0A" w:rsidRDefault="00DB69AF">
      <w:pPr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Style w:val="Emphasis"/>
          <w:rFonts w:ascii="Times New Roman" w:hAnsi="Times New Roman" w:cs="Times New Roman"/>
          <w:sz w:val="24"/>
          <w:szCs w:val="24"/>
        </w:rPr>
        <w:t>software product line</w:t>
      </w:r>
      <w:r>
        <w:rPr>
          <w:rFonts w:ascii="Times New Roman" w:hAnsi="Times New Roman" w:cs="Times New Roman"/>
          <w:sz w:val="24"/>
          <w:szCs w:val="24"/>
        </w:rPr>
        <w:t xml:space="preserve"> is a set of software-intensive systems that share a common, managed set of features satisfying the specific needs of a particular market segment or mission and that are developed from a common set of core assets in a prescribed way (Clements &amp; Northrop, 2</w:t>
      </w:r>
      <w:r>
        <w:rPr>
          <w:rFonts w:ascii="Times New Roman" w:hAnsi="Times New Roman" w:cs="Times New Roman"/>
          <w:sz w:val="24"/>
          <w:szCs w:val="24"/>
        </w:rPr>
        <w:t>001).</w:t>
      </w:r>
    </w:p>
    <w:p w:rsidR="00700E0A" w:rsidRDefault="00DB69AF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Commonality and variability</w:t>
      </w:r>
    </w:p>
    <w:p w:rsidR="00700E0A" w:rsidRDefault="00DB69AF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Paradigm *if possible</w:t>
      </w:r>
      <w:r>
        <w:rPr>
          <w:rFonts w:ascii="Times New Roman" w:hAnsi="Times New Roman" w:cs="Times New Roman"/>
          <w:sz w:val="24"/>
          <w:szCs w:val="24"/>
          <w:lang w:val="en-US"/>
        </w:rPr>
        <w:t>/necessary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700E0A" w:rsidRPr="006F6DE3" w:rsidRDefault="00DB69AF">
      <w:pPr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Advantage &amp; disadvantage</w:t>
      </w:r>
    </w:p>
    <w:p w:rsidR="00700E0A" w:rsidRDefault="00DB69AF">
      <w:pPr>
        <w:spacing w:before="200"/>
      </w:pPr>
      <w:r>
        <w:rPr>
          <w:rFonts w:ascii="Times New Roman" w:hAnsi="Times New Roman" w:cs="Times New Roman"/>
          <w:b/>
          <w:sz w:val="28"/>
          <w:szCs w:val="28"/>
        </w:rPr>
        <w:t>2.2 Domain-Specific Language</w:t>
      </w:r>
    </w:p>
    <w:p w:rsidR="006F6DE3" w:rsidRDefault="006F6DE3" w:rsidP="006F6DE3">
      <w:pPr>
        <w:numPr>
          <w:ilvl w:val="0"/>
          <w:numId w:val="6"/>
        </w:numPr>
        <w:spacing w:line="360" w:lineRule="auto"/>
        <w:jc w:val="both"/>
      </w:pPr>
      <w:r>
        <w:t>A systematic process for exploiting software product lines for game development offers both domain-specific languages and generators streamlined for game subdomains.</w:t>
      </w:r>
      <w:r>
        <w:rPr>
          <w:lang w:val="en-US"/>
        </w:rPr>
        <w:t xml:space="preserve"> (Improving gamedev w/ SPL)</w:t>
      </w:r>
    </w:p>
    <w:p w:rsidR="00700E0A" w:rsidRDefault="00DB69AF">
      <w:pPr>
        <w:spacing w:before="200"/>
      </w:pPr>
      <w:r>
        <w:rPr>
          <w:rFonts w:ascii="Times New Roman" w:hAnsi="Times New Roman" w:cs="Times New Roman"/>
          <w:b/>
          <w:sz w:val="28"/>
          <w:szCs w:val="28"/>
        </w:rPr>
        <w:t>2.3 Refactoring</w:t>
      </w:r>
    </w:p>
    <w:p w:rsidR="00700E0A" w:rsidRDefault="00DB69AF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What to do (create responsibility, create class)</w:t>
      </w:r>
    </w:p>
    <w:p w:rsidR="00700E0A" w:rsidRDefault="00DB69AF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Class-Responsibility-Collaboration Card</w:t>
      </w:r>
    </w:p>
    <w:p w:rsidR="00700E0A" w:rsidRDefault="00DB69AF">
      <w:pPr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How to refactor</w:t>
      </w:r>
    </w:p>
    <w:p w:rsidR="00700E0A" w:rsidRDefault="00DB69AF">
      <w:pPr>
        <w:spacing w:before="20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2.4 Game Domain</w:t>
      </w:r>
    </w:p>
    <w:p w:rsidR="00700E0A" w:rsidRDefault="00DB69AF">
      <w:pPr>
        <w:spacing w:before="20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 xml:space="preserve"> Game Domain Analysis</w:t>
      </w:r>
    </w:p>
    <w:p w:rsidR="00700E0A" w:rsidRDefault="00DB69AF">
      <w:pPr>
        <w:shd w:val="clear" w:color="auto" w:fill="FFFFFF"/>
        <w:spacing w:after="36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Sebelum eksperimen langsung dengan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dimulai, dilakukan analisis terhadap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domain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dari domain dan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studi kasus yang akan dikerjakan. Langkah-langkah analisis dilakukan mengikuti pendekatan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domain-specific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dijelaskan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paper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Improving Digital Game Development with Software Product Lines.</w:t>
      </w:r>
    </w:p>
    <w:p w:rsidR="00700E0A" w:rsidRDefault="00DB69AF">
      <w:pPr>
        <w:spacing w:before="20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3.2.1 Membayangkan dan Menganalisis </w:t>
      </w:r>
      <w:r>
        <w:rPr>
          <w:rFonts w:ascii="Times New Roman" w:hAnsi="Times New Roman" w:cs="Times New Roman"/>
          <w:b/>
          <w:i/>
          <w:sz w:val="28"/>
          <w:szCs w:val="28"/>
        </w:rPr>
        <w:t>Game Domain</w:t>
      </w:r>
    </w:p>
    <w:p w:rsidR="00700E0A" w:rsidRDefault="00DB69AF">
      <w:pPr>
        <w:shd w:val="clear" w:color="auto" w:fill="FFFFFF"/>
        <w:spacing w:after="36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domain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dibahas adalah domain dari Dungeon Crawl Stone Soup, yaitu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Role-playing 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domain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dianalisis dengan menjabarkan dan menjelaskan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dimensions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inti yang terdapat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dimensions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inti dari domain RPG dapat didefinisikan sebagai berikut:</w:t>
      </w:r>
    </w:p>
    <w:p w:rsidR="00700E0A" w:rsidRDefault="00DB69AF">
      <w:pPr>
        <w:numPr>
          <w:ilvl w:val="0"/>
          <w:numId w:val="1"/>
        </w:numPr>
        <w:shd w:val="clear" w:color="auto" w:fill="FFFFFF"/>
        <w:tabs>
          <w:tab w:val="left" w:pos="1440"/>
        </w:tabs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 pemain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Sebagian besar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dalam domain RPG didesain untuk dimainkan oleh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satu pemain, tetapi beberapa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memungkinkan lebih dari satu pemain bermain secara bersamaan dalam satu sesi permainan.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multiplayer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menyediakan fitur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multiplayer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biasanya menyediakan mode-mode permainan tertentu untuk dimainkan oleh lebih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satu orang.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Grafis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Representasi visual dari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dapat berupa gambar (atau karakter ASCII untuk beberapa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dua dimensi (2D) atau tiga dimensi (3D).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3207385" cy="2404745"/>
            <wp:effectExtent l="0" t="0" r="0" b="0"/>
            <wp:docPr id="1" name="Picture 9" descr="C:\Users\Lily\Kampus\skripsi\work\farcry_r98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C:\Users\Lily\Kampus\skripsi\work\farcry_r9800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 3.3 Far Cry (2004) menggunakan grafis 3D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Resolusi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Untuk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menggunakan gambar dan model 3D, biasanya menggunakan gaya resolusi rendah (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pixelated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atau resolusi tinggi (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high definition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3821430" cy="2293620"/>
            <wp:effectExtent l="0" t="0" r="0" b="0"/>
            <wp:docPr id="2" name="Picture 10" descr="C:\Users\Lily\Kampus\skripsi\work\minecraft_image_zx2AU2n6bZho0l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C:\Users\Lily\Kampus\skripsi\work\minecraft_image_zx2AU2n6bZho0lz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 3.4 Minecraft (2010) menggunakan grafis resolusi rendah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Level/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Biasanya, permainan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dipartisi 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njadi beberapa level atau tingkatan. Sebuah level juga sering disebut sebagai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peta. Pada umumnya, setiap level atau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tidak saling berhubungan secara langsung dengan level dan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lainnya. Apa yang terjadi dalam suatu level tidak akan memengaruh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level lain. Sistem partisi dengan menggunakan level mengarahkan pemain langsung ke tujuan akhir permainan, berbeda dengan sistem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open-world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membiarkan pemain menjelajahi tempat manapun yang diinginkan. Hal ini membuat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menggunakan sistem 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vel non-dinamis disebut bersifat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linear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Berbeda dengan sistem partisi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level dan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beberapa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justru memberikan sebuah dunia tanpa partisi yang dapat dijelajahi oleh pemain. Meskipun kadang dunia tersebut terkadang dipartisi untuk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enghemat waktu dan memori saat komputer memuat aset-aset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tetapi biasanya dunia-dunia yang dipartisi tersebut saling berhubungan secara dinamis.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Entities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lastRenderedPageBreak/>
        <w:t>Entities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mencakup seluruh elemen benda yang terdapat dalam dunia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seperti senjata,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items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uh, serta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non-playable character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Events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Player-controlled events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Terdapat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event-event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dipengaruhi oleh pemain.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Event-event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tersebut tidak memiliki ketentuan khusus yang ditetapkan oleh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Pemain yang menentukan terjadi atau tidaknya serta kapan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tersebut terjadi.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Scripted events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sudah dibuat oleh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agar terjadi pada waktu dan batasan yang ditentukan.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Controller Input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Controller input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mengatur input-input yang diterima oleh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melalui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keyboard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mouse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ataupun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seperti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joystick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Audio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Audio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suara yang dihasilkan oleh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Suara dapat berupa percakapan, musik, atau bunyi efek.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akan elemen-elemen fisika yang berlaku di dalam dunia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seperti  gravitasi, gaya gesek, dan lain lain.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Artificial Intelligence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(AI) merupakan kecerdasan buatan yang menjalankan semua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entity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selain karakter pemain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Networking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menyediakan fitur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multiplayer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dua atau lebih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instance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berjalan bersamaan dalam waktu yang sama. Biasanya, terdapat dua jenis jaringan untuk menyambungkan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instances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tersebut. Jaringan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koneksi yang menghubungkan 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eberapa sistem dalam satu jaringan yang sama.</w:t>
      </w:r>
    </w:p>
    <w:p w:rsidR="00700E0A" w:rsidRDefault="00DB69AF">
      <w:pPr>
        <w:numPr>
          <w:ilvl w:val="1"/>
          <w:numId w:val="1"/>
        </w:num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21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Online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sistem koneksi yang menghubungkan dua atau lebih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instance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tidak terhubung dalam sebuah jaringan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Character Progression 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Character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sistem yang mengatur bagaimana karakter pemain dapat berkembang.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Character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salah satu aspek penting yang mendefinisikan domain RPG.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Progression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3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sistem yang mengatur bagaimana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berjalan dan berkembang. Aspek ini berkaitan dengan aspek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mengatur apakah sebuah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bersifat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linear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Sistem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secara umum menentukan bagaimana pemain dapat melaju ke tahap selanjutnya dalam permainan. Beberapa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rti Assassin’s Creed memiliki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ditentukan oleh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character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di mana cerita berjalan seiring dengan perkembangan karakter pemain.</w:t>
      </w:r>
    </w:p>
    <w:p w:rsidR="00700E0A" w:rsidRDefault="00DB69AF">
      <w:pPr>
        <w:numPr>
          <w:ilvl w:val="0"/>
          <w:numId w:val="1"/>
        </w:numPr>
        <w:shd w:val="clear" w:color="auto" w:fill="FFFFFF"/>
        <w:spacing w:beforeAutospacing="1" w:afterAutospacing="1" w:line="36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 Mechanics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Aspek ini menjalankan banyak hal dalam dunia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mulai dari kehidupan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non-play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able character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sistem ekonomi yang berlaku dalam dunia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hingga sistem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quest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tugas bagi pemain.</w:t>
      </w:r>
    </w:p>
    <w:p w:rsidR="00700E0A" w:rsidRDefault="00DB69AF">
      <w:pPr>
        <w:spacing w:before="20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3.2.5 Menentukan dan Mengkaji Ulang Fitur </w:t>
      </w:r>
      <w:r>
        <w:rPr>
          <w:rFonts w:ascii="Times New Roman" w:hAnsi="Times New Roman" w:cs="Times New Roman"/>
          <w:b/>
          <w:i/>
          <w:sz w:val="28"/>
          <w:szCs w:val="28"/>
        </w:rPr>
        <w:t>Game Domain</w:t>
      </w:r>
    </w:p>
    <w:p w:rsidR="00700E0A" w:rsidRDefault="00DB69AF">
      <w:pPr>
        <w:shd w:val="clear" w:color="auto" w:fill="FFFFFF"/>
        <w:spacing w:after="36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bergenre RPG memiliki banyak fitur dan aspek. Dalam subbab ini, akan dibahas fitur-fitur 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saja dari domain RPG yang biasanya menjadi target penerapan SPL, baik fitur-fitur yang biasanya menjadi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commonality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memiliki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variability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Berikut adalah fitur-fitur yang biasanya menjadi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commonality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700E0A" w:rsidRDefault="00DB69AF">
      <w:pPr>
        <w:numPr>
          <w:ilvl w:val="0"/>
          <w:numId w:val="2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Gameplay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Game-game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RPG memiliki banyak perbedaan.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berbeda dalam satu subdomainpun dapat memiliki perbedaan yang signifikan. Akan tetapi, karena secara umum subdomain-subdomain dari RPG dikelompokkan berdasarkan perbedaan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maka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dari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game-game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terdapat dalam suatu subdomain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memiliki banyak kesamaan, sehingga aspek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cukup jarang menjadi perbedaan dalam pembuatan variasi. Sangat jarang terdapat sebuah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RPG yang memiliki beberapa tipe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dari subdomain yang berbeda. Beberapa elemen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mungkin berbeda, namun inti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seperti cara bermain, tujuan bermain, dan kondisi kemenangan biasanya tetap sama.</w:t>
      </w:r>
    </w:p>
    <w:p w:rsidR="00700E0A" w:rsidRDefault="00DB69AF">
      <w:pPr>
        <w:numPr>
          <w:ilvl w:val="0"/>
          <w:numId w:val="2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Story  Theme/Emotion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Suatu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RPG biasanya memiliki tema atau latar cerita utama yang menjadi inti dari permainan. Meskipun dunia dan cerita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RPG cenderung luas dan panjang, tetapi biasanya tetap dalam tema cerita dan emosi utama yang sama.</w:t>
      </w:r>
    </w:p>
    <w:p w:rsidR="00700E0A" w:rsidRDefault="00DB69AF">
      <w:pPr>
        <w:numPr>
          <w:ilvl w:val="0"/>
          <w:numId w:val="2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 Progression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 seperti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sistem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character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merupakan sesuatu yang jarang diubah atau dijadikan perbedaan/variasi dalam sebuah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Character progression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sering menjadi identitas utama dari sebuah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sehingga sistem tersebut dibiarkan sebagai sebuah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dalam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Sedangkan fitur-fitur yang biasanya memiliki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variablity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adalah:</w:t>
      </w:r>
    </w:p>
    <w:p w:rsidR="00700E0A" w:rsidRDefault="00DB69AF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Story Settings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Meskipun emosi dan tema utama cerita biasanya tidak menjadi perbedaan, latar cerita merupakan suatu aspek yang umum untuk dijadikan perbedaan. Perbedaan latar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 berupa latar tempat atau waktu, tetapi tema cerita biasanya tetap sama.</w:t>
      </w:r>
    </w:p>
    <w:p w:rsidR="00700E0A" w:rsidRDefault="00DB69AF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Level/Map Design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Untuk menghindari kebosanan pemain, desain level dan dunia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biasanya dibuat berbeda-beda untuk setiap tahapan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pemain. Level dan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berbeda-bed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tersebut biasanya tetap memiliki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cara bermain yang sama.</w:t>
      </w:r>
    </w:p>
    <w:p w:rsidR="00700E0A" w:rsidRDefault="00DB69AF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 identitiy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RPG pada umumnya memiliki banyak karakter yang berbeda untuk peran yang berbeda, baik karakter yang dapat dimainkan oleh pemain, maupun karakter khusus AI yang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tidak dapat dimainkan pemain atau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non-playable character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(NPC). Karena biasanya karakter-karakter tersebut memiliki tujuan dan sifat yang berbeda, maka identitas masing-masing karakterpun dibedakan. Perbedaan biasanya dilakukan berdasarkan sifat, seperti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karakter baik atau karakter jahat. Beberapa karakter khusus yang memiliki tingkat kepentingan yang tinggi untuk alur cerita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biasanya juga dibedakan menjadi karakter-karakter yang unik.</w:t>
      </w:r>
    </w:p>
    <w:p w:rsidR="00700E0A" w:rsidRDefault="00DB69AF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 Features</w:t>
      </w:r>
    </w:p>
    <w:p w:rsidR="00700E0A" w:rsidRDefault="00DB69AF">
      <w:pPr>
        <w:shd w:val="clear" w:color="auto" w:fill="FFFFFF"/>
        <w:spacing w:beforeAutospacing="1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Banyak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memiliki fitur-fitur tambahan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seperti yang akan dibahas pada subbab berikutnya. Fitur-fitur tersebut biasanya merupakan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spin-off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dari fitur atau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gameplay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utama.</w:t>
      </w:r>
    </w:p>
    <w:p w:rsidR="00700E0A" w:rsidRDefault="00700E0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0E0A" w:rsidRDefault="00DB69A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 Refactoring</w:t>
      </w:r>
    </w:p>
    <w:p w:rsidR="00700E0A" w:rsidRDefault="00DB69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Refactoring Martin Fowler</w:t>
      </w:r>
    </w:p>
    <w:p w:rsidR="00700E0A" w:rsidRDefault="00700E0A">
      <w:pPr>
        <w:spacing w:before="200"/>
      </w:pPr>
    </w:p>
    <w:sectPr w:rsidR="00700E0A" w:rsidSect="00700E0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3DC"/>
    <w:multiLevelType w:val="multilevel"/>
    <w:tmpl w:val="113A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74AE3"/>
    <w:multiLevelType w:val="multilevel"/>
    <w:tmpl w:val="45AE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75107ED"/>
    <w:multiLevelType w:val="multilevel"/>
    <w:tmpl w:val="7BCA7E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3573F5"/>
    <w:multiLevelType w:val="multilevel"/>
    <w:tmpl w:val="BE2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24B51"/>
    <w:multiLevelType w:val="multilevel"/>
    <w:tmpl w:val="49C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AB743D9"/>
    <w:multiLevelType w:val="multilevel"/>
    <w:tmpl w:val="625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7461C92"/>
    <w:multiLevelType w:val="multilevel"/>
    <w:tmpl w:val="9D52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00E0A"/>
    <w:rsid w:val="006F6DE3"/>
    <w:rsid w:val="00700E0A"/>
    <w:rsid w:val="00DB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37"/>
    <w:pPr>
      <w:suppressAutoHyphens/>
      <w:spacing w:after="200"/>
    </w:pPr>
  </w:style>
  <w:style w:type="paragraph" w:styleId="Heading1">
    <w:name w:val="heading 1"/>
    <w:basedOn w:val="Heading"/>
    <w:qFormat/>
    <w:rsid w:val="00700E0A"/>
    <w:pPr>
      <w:outlineLvl w:val="0"/>
    </w:pPr>
  </w:style>
  <w:style w:type="paragraph" w:styleId="Heading2">
    <w:name w:val="heading 2"/>
    <w:basedOn w:val="Heading"/>
    <w:qFormat/>
    <w:rsid w:val="00700E0A"/>
    <w:pPr>
      <w:outlineLvl w:val="1"/>
    </w:pPr>
  </w:style>
  <w:style w:type="paragraph" w:styleId="Heading3">
    <w:name w:val="heading 3"/>
    <w:basedOn w:val="Heading"/>
    <w:qFormat/>
    <w:rsid w:val="00700E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143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700E0A"/>
    <w:rPr>
      <w:i/>
      <w:iCs/>
    </w:rPr>
  </w:style>
  <w:style w:type="character" w:customStyle="1" w:styleId="Bullets">
    <w:name w:val="Bullets"/>
    <w:qFormat/>
    <w:rsid w:val="00700E0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700E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00E0A"/>
    <w:pPr>
      <w:spacing w:after="140" w:line="288" w:lineRule="auto"/>
    </w:pPr>
  </w:style>
  <w:style w:type="paragraph" w:styleId="List">
    <w:name w:val="List"/>
    <w:basedOn w:val="TextBody"/>
    <w:rsid w:val="00700E0A"/>
    <w:rPr>
      <w:rFonts w:cs="FreeSans"/>
    </w:rPr>
  </w:style>
  <w:style w:type="paragraph" w:styleId="Caption">
    <w:name w:val="caption"/>
    <w:basedOn w:val="Normal"/>
    <w:qFormat/>
    <w:rsid w:val="00700E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00E0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14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  <w:rsid w:val="00700E0A"/>
  </w:style>
  <w:style w:type="paragraph" w:styleId="Title">
    <w:name w:val="Title"/>
    <w:basedOn w:val="Heading"/>
    <w:qFormat/>
    <w:rsid w:val="00700E0A"/>
  </w:style>
  <w:style w:type="paragraph" w:styleId="Subtitle">
    <w:name w:val="Subtitle"/>
    <w:basedOn w:val="Heading"/>
    <w:qFormat/>
    <w:rsid w:val="00700E0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1311</Words>
  <Characters>7473</Characters>
  <Application>Microsoft Office Word</Application>
  <DocSecurity>0</DocSecurity>
  <Lines>62</Lines>
  <Paragraphs>17</Paragraphs>
  <ScaleCrop>false</ScaleCrop>
  <Company>Microsoft</Company>
  <LinksUpToDate>false</LinksUpToDate>
  <CharactersWithSpaces>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ACER</cp:lastModifiedBy>
  <cp:revision>5</cp:revision>
  <dcterms:created xsi:type="dcterms:W3CDTF">2016-10-28T21:07:00Z</dcterms:created>
  <dcterms:modified xsi:type="dcterms:W3CDTF">2016-11-07T05:50:00Z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