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FinOps Intelligence Platform</w:t>
        <w:br/>
      </w:r>
      <w:r>
        <w:rPr>
          <w:sz w:val="32"/>
        </w:rPr>
        <w:t>Guia Funcional, Métricas e Leitura das Visões - v2.5.3</w:t>
      </w:r>
    </w:p>
    <w:p>
      <w:pPr>
        <w:jc w:val="center"/>
      </w:pPr>
      <w:r>
        <w:rPr>
          <w:b/>
        </w:rPr>
        <w:t>Baseline congelada • Trend Ranking Functional Fix • Manual para negócio, FinOps, dados e liderança</w:t>
      </w:r>
    </w:p>
    <w:p>
      <w:pPr>
        <w:pStyle w:val="Heading1"/>
      </w:pPr>
      <w:r>
        <w:t>Objetivo</w:t>
      </w:r>
    </w:p>
    <w:p>
      <w:r>
        <w:t>Este documento explica como a plataforma transforma o CSV FinOps em sinais executivos e investigativos: o que cada visão mostra, como os cálculos são formados, como interpretar cores e tendências, quais filtros alteram o contexto e quais limitações precisam ser respeitadas. A regra central é separar fato observado (Realizado) de expectativa futura (Forecast), evitando leituras artificiais.</w:t>
      </w:r>
    </w:p>
    <w:p>
      <w:pPr>
        <w:pStyle w:val="Heading1"/>
      </w:pPr>
      <w:r>
        <w:t>1. Contrato de dados e regra temporal</w:t>
      </w:r>
    </w:p>
    <w:p>
      <w:r>
        <w:t>A versão v2.5.3 preserva o contrato de dados da baseline. Na fonte validada, as competências de Realizado são 202601-202606 e as de Forecast são 202607-202612. Portanto, uma tendência de custo não pode transformar Jul-Dez em zeros de Realizado. Crescimento, redução, volatilidade e sparklines de custo usam exclusivamente Tipo=realizado.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Conceito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Regra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Leitura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Realizado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Soma de Realizado onde Tipo = realizado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Custo efetivamente observado no período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Forecast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Soma do valor classificado como forecast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Expectativa futura disponível na fonte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Gap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Forecast - Realizado, quando a visão é comparável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Desvio financeiro; sinal e contexto importam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Tendência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Última competência realizada vs competência realizada anterior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Aceleração ou redução recente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Volatilidade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Dispersão dos deltas mensais do Realizado, normalizada pela escala da série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7"/>
              </w:rPr>
              <w:t>Instabilidade do comportamento de custo</w:t>
            </w:r>
          </w:p>
        </w:tc>
      </w:tr>
    </w:tbl>
    <w:p>
      <w:pPr>
        <w:pStyle w:val="Heading1"/>
      </w:pPr>
      <w:r>
        <w:t>2. Como usar os filtros</w:t>
      </w:r>
    </w:p>
    <w:p>
      <w:r>
        <w:t>Os filtros dimensionais Cloud, VP, Diretoria, Projeto, Família de Serviço e Região reduzem o universo analisado. O Smart Period Selector controla a janela executiva sem interferir no fluxo de carga do CSV. A partir da v2.5.2, presets temporais não alteram o estado global de competências nem disparam recarga completa do dashboard.</w:t>
      </w:r>
    </w:p>
    <w:p>
      <w:pPr>
        <w:pStyle w:val="Heading3"/>
      </w:pPr>
      <w:r>
        <w:t>Última competência</w:t>
      </w:r>
    </w:p>
    <w:p>
      <w:r>
        <w:t>Usa a última competência com Realizado e associa o primeiro horizonte futuro de Forecast disponível.</w:t>
      </w:r>
    </w:p>
    <w:p>
      <w:pPr>
        <w:pStyle w:val="Heading3"/>
      </w:pPr>
      <w:r>
        <w:t>Últimos 3 meses</w:t>
      </w:r>
    </w:p>
    <w:p>
      <w:r>
        <w:t>Usa as três competências realizadas mais recentes; quando disponível, associa até três competências futuras de Forecast.</w:t>
      </w:r>
    </w:p>
    <w:p>
      <w:pPr>
        <w:pStyle w:val="Heading3"/>
      </w:pPr>
      <w:r>
        <w:t>Últimos 6 meses</w:t>
      </w:r>
    </w:p>
    <w:p>
      <w:r>
        <w:t>Usa as seis competências realizadas mais recentes e horizonte futuro equivalente.</w:t>
      </w:r>
    </w:p>
    <w:p>
      <w:pPr>
        <w:pStyle w:val="Heading3"/>
      </w:pPr>
      <w:r>
        <w:t>YTD</w:t>
      </w:r>
    </w:p>
    <w:p>
      <w:r>
        <w:t>Usa competências realizadas do ano corrente da fonte e Forecast futuro do mesmo ano.</w:t>
      </w:r>
    </w:p>
    <w:p>
      <w:pPr>
        <w:pStyle w:val="Heading3"/>
      </w:pPr>
      <w:r>
        <w:t>Últimos 12 meses</w:t>
      </w:r>
    </w:p>
    <w:p>
      <w:r>
        <w:t>Usa até doze competências realizadas disponíveis e horizonte futuro equivalente, quando existir.</w:t>
      </w:r>
    </w:p>
    <w:p>
      <w:pPr>
        <w:pStyle w:val="Heading3"/>
      </w:pPr>
      <w:r>
        <w:t>Personalizado</w:t>
      </w:r>
    </w:p>
    <w:p>
      <w:r>
        <w:t>Respeita exatamente as competências selecionadas. É a opção para análises fora dos presets.</w:t>
      </w:r>
    </w:p>
    <w:p>
      <w:pPr>
        <w:pStyle w:val="Heading1"/>
      </w:pPr>
      <w:r>
        <w:t>3. Executive Pulse / Command Center</w:t>
      </w:r>
    </w:p>
    <w:p>
      <w:r>
        <w:t>É a leitura de 10 segundos. Os cards resumem a situação financeira antes da investigação.</w:t>
      </w:r>
    </w:p>
    <w:p>
      <w:pPr>
        <w:pStyle w:val="Heading2"/>
      </w:pPr>
      <w:r>
        <w:t>Realizado</w:t>
      </w:r>
    </w:p>
    <w:p>
      <w:r>
        <w:t>Cálculo: Σ Realizado no escopo e janela realizada selecionados.</w:t>
      </w:r>
    </w:p>
    <w:p>
      <w:r>
        <w:t>Como ler: Quanto já foi consumido. A variação pode comparar com período realizado anterior equivalente quando houver histórico.</w:t>
      </w:r>
    </w:p>
    <w:p>
      <w:pPr>
        <w:pStyle w:val="Heading2"/>
      </w:pPr>
      <w:r>
        <w:t>Forecast</w:t>
      </w:r>
    </w:p>
    <w:p>
      <w:r>
        <w:t>Cálculo: Σ Forecast no horizonte futuro associado ao preset.</w:t>
      </w:r>
    </w:p>
    <w:p>
      <w:r>
        <w:t>Como ler: Quanto a fonte projeta para o horizonte futuro.</w:t>
      </w:r>
    </w:p>
    <w:p>
      <w:pPr>
        <w:pStyle w:val="Heading2"/>
      </w:pPr>
      <w:r>
        <w:t>Gap Forecast</w:t>
      </w:r>
    </w:p>
    <w:p>
      <w:r>
        <w:t>Cálculo: Forecast - Realizado.</w:t>
      </w:r>
    </w:p>
    <w:p>
      <w:r>
        <w:t>Como ler: Gap positivo indica Forecast acima do Realizado do contexto; gap negativo indica Forecast abaixo. Não deve ser interpretado isoladamente como economia ou estouro sem entender a janela.</w:t>
      </w:r>
    </w:p>
    <w:p>
      <w:pPr>
        <w:pStyle w:val="Heading2"/>
      </w:pPr>
      <w:r>
        <w:t>Tendência mensal</w:t>
      </w:r>
    </w:p>
    <w:p>
      <w:r>
        <w:t>Cálculo: (Realizado último mês - Realizado mês anterior) / |Realizado mês anterior| × 100.</w:t>
      </w:r>
    </w:p>
    <w:p>
      <w:r>
        <w:t>Como ler: Mostra aceleração recente. É uma leitura de curto prazo, não substitui tendência longa.</w:t>
      </w:r>
    </w:p>
    <w:p>
      <w:pPr>
        <w:pStyle w:val="Heading2"/>
      </w:pPr>
      <w:r>
        <w:t>Concentração Top 5</w:t>
      </w:r>
    </w:p>
    <w:p>
      <w:r>
        <w:t>Cálculo: Soma absoluta dos 5 maiores projetos / soma absoluta do Realizado × 100.</w:t>
      </w:r>
    </w:p>
    <w:p>
      <w:r>
        <w:t>Como ler: Quanto do custo está concentrado em poucos projetos. Concentração alta aumenta materialidade e necessidade de governança.</w:t>
      </w:r>
    </w:p>
    <w:p>
      <w:pPr>
        <w:pStyle w:val="Heading2"/>
      </w:pPr>
      <w:r>
        <w:t>Governance Exposure</w:t>
      </w:r>
    </w:p>
    <w:p>
      <w:r>
        <w:t>Cálculo: Custo associado a registros com classificação relevante ausente / custo do escopo.</w:t>
      </w:r>
    </w:p>
    <w:p>
      <w:r>
        <w:t>Como ler: Materialidade financeira de lacunas cadastrais; prioriza qualidade pelo dinheiro afetado, não só pela contagem.</w:t>
      </w:r>
    </w:p>
    <w:p>
      <w:pPr>
        <w:pStyle w:val="Heading1"/>
      </w:pPr>
      <w:r>
        <w:t>4. Financial Variance Bridge / Waterfall</w:t>
      </w:r>
    </w:p>
    <w:p>
      <w:r>
        <w:t>A visão explica a composição entre referências financeiras. A leitura correta é decompor o total em blocos: Realizado, Gap, Forecast e Budget quando disponível. A barra/bridge não deve inventar Budget; quando a fonte não fornece referência válida, a interface sinaliza ausência. Use a visão para responder 'de onde vem a diferença?', e não apenas 'qual é o total'.</w:t>
      </w:r>
    </w:p>
    <w:p>
      <w:pPr>
        <w:pStyle w:val="Heading1"/>
      </w:pPr>
      <w:r>
        <w:t>5. Trend Intelligence - rankings com mini gráficos</w:t>
      </w:r>
    </w:p>
    <w:p>
      <w:r>
        <w:t>As visões TOP VPs, TOP Diretorias, Top Projetos, Família de Serviço e Geografia compartilham a mesma lógica de ranking e sparklines. A v2.5.3 corrige essa camada para trabalhar apenas com competências de Realizado nas análises de custo.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Botão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Cálculo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Ordenação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Pergunta respondida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Maior custo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Σ Realizado por entidade no período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Maior valor absoluto para menor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Quem mais consome?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Maior crescimento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% entre as duas últimas competências com Realizado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Maior crescimento para menor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Quem acelerou mais recentemente?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Maior redução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% entre as duas últimas competências com Realizado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Maior queda para menor queda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Quem reduziu mais recentemente?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Volatilidade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Dispersão dos deltas mensais do Realizado normalizada pela escala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Mais volátil para mais estável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7"/>
              </w:rPr>
              <w:t>Quem oscila mais e merece investigação?</w:t>
            </w:r>
          </w:p>
        </w:tc>
      </w:tr>
    </w:tbl>
    <w:p>
      <w:r>
        <w:t>Sparkline: representa a evolução mensal do Realizado da entidade. O ponto final é a última competência realizada disponível no escopo. Meses exclusivos de Forecast não entram como zero. A etiqueta de variação recente compara as duas últimas competências realizadas. Se não houver histórico suficiente, a plataforma deve informar isso explicitamente.</w:t>
      </w:r>
    </w:p>
    <w:p>
      <w:pPr>
        <w:pStyle w:val="Heading2"/>
      </w:pPr>
      <w:r>
        <w:t>TOP VPs</w:t>
      </w:r>
    </w:p>
    <w:p>
      <w:r>
        <w:t>Compara unidades executivas de VP. Use para localizar concentração, aceleração e redução em nível de liderança.</w:t>
      </w:r>
    </w:p>
    <w:p>
      <w:pPr>
        <w:pStyle w:val="Heading2"/>
      </w:pPr>
      <w:r>
        <w:t>TOP Diretorias</w:t>
      </w:r>
    </w:p>
    <w:p>
      <w:r>
        <w:t>Desce um nível organizacional e ajuda a localizar qual diretoria explica a dinâmica observada no VP.</w:t>
      </w:r>
    </w:p>
    <w:p>
      <w:pPr>
        <w:pStyle w:val="Heading2"/>
      </w:pPr>
      <w:r>
        <w:t>Top Projetos</w:t>
      </w:r>
    </w:p>
    <w:p>
      <w:r>
        <w:t>Mostra materialidade e comportamento por projeto. É uma das principais portas para accountability.</w:t>
      </w:r>
    </w:p>
    <w:p>
      <w:pPr>
        <w:pStyle w:val="Heading2"/>
      </w:pPr>
      <w:r>
        <w:t>Família de Serviço</w:t>
      </w:r>
    </w:p>
    <w:p>
      <w:r>
        <w:t>Mostra quais famílias tecnológicas/financeiras concentram e movimentam custo. Boa para discutir arquitetura, consumo e otimização.</w:t>
      </w:r>
    </w:p>
    <w:p>
      <w:pPr>
        <w:pStyle w:val="Heading2"/>
      </w:pPr>
      <w:r>
        <w:t>Geografia</w:t>
      </w:r>
    </w:p>
    <w:p>
      <w:r>
        <w:t>Mostra distribuição e comportamento do Realizado por resourceLocation/região. Útil para detectar concentração regional e mudanças de footprint.</w:t>
      </w:r>
    </w:p>
    <w:p>
      <w:pPr>
        <w:pStyle w:val="Heading1"/>
      </w:pPr>
      <w:r>
        <w:t>6. Top Desvios Financeiros</w:t>
      </w:r>
    </w:p>
    <w:p>
      <w:r>
        <w:t>Prioriza entidades pela diferença entre Forecast e Realizado. A leitura típica mostra Gap, Forecast e Realizado lado a lado. Na v2.5.3, a tendência mensal de Gap só existe quando Forecast e Realizado coexistem na mesma competência. Como a fonte validada separa Realizado em Jan-Jun e Forecast em Jul-Dez, não é correto fabricar uma série mensal de Gap por subtração contra zero. Nesses casos, a plataforma deve indicar histórico insuficiente para tendência de Gap.</w:t>
      </w:r>
    </w:p>
    <w:p>
      <w:pPr>
        <w:pStyle w:val="Heading1"/>
      </w:pPr>
      <w:r>
        <w:t>7. Decomposition Tree</w:t>
      </w:r>
    </w:p>
    <w:p>
      <w:r>
        <w:t>A decomposição hierárquica navega o custo por uma cadeia como Cloud → VP → Diretoria → Projeto → Service Family → Meter Category → Região. Ao selecionar um nó, os filhos são recalculados dentro daquele contexto. Use-a para responder 'qual caminho organizacional/tecnológico explica este custo?'. O botão de reset retorna à raiz; aplicar contexto envia a seleção para o cockpit quando a funcionalidade estiver disponível no estado atual.</w:t>
      </w:r>
    </w:p>
    <w:p>
      <w:pPr>
        <w:pStyle w:val="Heading1"/>
      </w:pPr>
      <w:r>
        <w:t>8. Data Quality by Materiality</w:t>
      </w:r>
    </w:p>
    <w:p>
      <w:r>
        <w:t>Não mede qualidade apenas pela quantidade de registros problemáticos. A prioridade é o valor financeiro associado às classificações ausentes ou inadequadas. Assim, uma lacuna com poucos registros e alto custo pode ser mais crítica que milhares de registros imateriais. A leitura recomendada é: campo afetado → custo exposto → percentual do escopo → owner responsável → ação de correção.</w:t>
      </w:r>
    </w:p>
    <w:p>
      <w:pPr>
        <w:pStyle w:val="Heading1"/>
      </w:pPr>
      <w:r>
        <w:t>9. Comparator</w:t>
      </w:r>
    </w:p>
    <w:p>
      <w:r>
        <w:t>O Comparator serve para colocar duas entidades ou contextos lado a lado e identificar diferenças de custo, composição e comportamento. A comparação deve sempre respeitar os mesmos filtros temporais e a mesma métrica; comparar janelas diferentes sem sinalização produz conclusões enganosas. Use-o para VP vs VP, projeto vs projeto ou outras entidades suportadas pela interface.</w:t>
      </w:r>
    </w:p>
    <w:p>
      <w:pPr>
        <w:pStyle w:val="Heading1"/>
      </w:pPr>
      <w:r>
        <w:t>10. Heatmap</w:t>
      </w:r>
    </w:p>
    <w:p>
      <w:r>
        <w:t>O Heatmap destaca interseções de maior materialidade/intensidade. Células mais intensas representam maior valor relativo segundo a métrica da visão. A leitura não deve se limitar à cor: confirme o valor absoluto, a dimensão da linha/coluna e o filtro ativo antes de concluir que existe problema.</w:t>
      </w:r>
    </w:p>
    <w:p>
      <w:pPr>
        <w:pStyle w:val="Heading1"/>
      </w:pPr>
      <w:r>
        <w:t>11. Priority / Prioritization</w:t>
      </w:r>
    </w:p>
    <w:p>
      <w:r>
        <w:t>Consolida sinais para orientar onde agir primeiro. Prioridade não é sinônimo de maior custo: pode combinar materialidade, desvio, crescimento, volatilidade e governança conforme a visão disponível. A finalidade é transformar análise em fila de decisão: investigar, otimizar, corrigir cadastro, atribuir owner ou acompanhar.</w:t>
      </w:r>
    </w:p>
    <w:p>
      <w:pPr>
        <w:pStyle w:val="Heading1"/>
      </w:pPr>
      <w:r>
        <w:t>12. Drill-down</w:t>
      </w:r>
    </w:p>
    <w:p>
      <w:r>
        <w:t>É a camada de detalhe para sair do agregado e chegar aos registros/entidades que sustentam o indicador. Use depois de identificar um sinal no cockpit. O fluxo recomendado é: sinal executivo → ranking → decomposição/comparação → drill-down → validação na fonte.</w:t>
      </w:r>
    </w:p>
    <w:p>
      <w:pPr>
        <w:pStyle w:val="Heading1"/>
      </w:pPr>
      <w:r>
        <w:t>13. Dark Mode e leitura visual</w:t>
      </w:r>
    </w:p>
    <w:p>
      <w:r>
        <w:t>Dark Mode altera apresentação, não cálculo. Cores devem ser tratadas como semântica visual, nunca como dado. Sempre valide rótulo, valor, período e contexto. Roxo é usado como cor principal do produto; tons de alerta/destaque ajudam a diferenciar gap, crescimento ou risco, mas a interpretação final vem do número.</w:t>
      </w:r>
    </w:p>
    <w:p>
      <w:pPr>
        <w:pStyle w:val="Heading1"/>
      </w:pPr>
      <w:r>
        <w:t>14. Exemplo de leitura ponta a ponta</w:t>
      </w:r>
    </w:p>
    <w:p>
      <w:r>
        <w:t>1) Abra o Executive Pulse e confirme período e filtros. 2) Observe Realizado, Forecast e Gap. 3) Vá ao ranking relevante e alterne entre Maior custo, Maior crescimento e Maior redução. 4) Use a sparkline para confirmar se o movimento é pontual ou recorrente. 5) Entre na Decomposition Tree para localizar o caminho que explica o valor. 6) Consulte Data Quality para saber se há exposição por classificação ausente. 7) Use Comparator e Drill-down para confirmar a hipótese antes de decidir uma ação.</w:t>
      </w:r>
    </w:p>
    <w:p>
      <w:pPr>
        <w:pStyle w:val="Heading1"/>
      </w:pPr>
      <w:r>
        <w:t>15. Regras de interpretação - o que não fazer</w:t>
      </w:r>
    </w:p>
    <w:p>
      <w:pPr>
        <w:pStyle w:val="ListBullet"/>
      </w:pPr>
      <w:r>
        <w:t>Não interpretar Forecast futuro como Realizado ausente.</w:t>
      </w:r>
    </w:p>
    <w:p>
      <w:pPr>
        <w:pStyle w:val="ListBullet"/>
      </w:pPr>
      <w:r>
        <w:t>Não tratar zero criado por falta de competência como redução real.</w:t>
      </w:r>
    </w:p>
    <w:p>
      <w:pPr>
        <w:pStyle w:val="ListBullet"/>
      </w:pPr>
      <w:r>
        <w:t>Não comparar percentuais sem observar a base monetária.</w:t>
      </w:r>
    </w:p>
    <w:p>
      <w:pPr>
        <w:pStyle w:val="ListBullet"/>
      </w:pPr>
      <w:r>
        <w:t>Não interpretar Gap positivo/negativo como bom/ruim sem entender a referência.</w:t>
      </w:r>
    </w:p>
    <w:p>
      <w:pPr>
        <w:pStyle w:val="ListBullet"/>
      </w:pPr>
      <w:r>
        <w:t>Não usar apenas contagem para priorizar Data Quality; observar materialidade financeira.</w:t>
      </w:r>
    </w:p>
    <w:p>
      <w:pPr>
        <w:pStyle w:val="ListBullet"/>
      </w:pPr>
      <w:r>
        <w:t>Não concluir causa apenas pelo gráfico; usar decomposição e drill-down.</w:t>
      </w:r>
    </w:p>
    <w:p>
      <w:pPr>
        <w:pStyle w:val="ListBullet"/>
      </w:pPr>
      <w:r>
        <w:t>Não comparar entidades sob filtros ou períodos diferentes sem explicitar o contexto.</w:t>
      </w:r>
    </w:p>
    <w:p>
      <w:pPr>
        <w:pStyle w:val="Heading1"/>
      </w:pPr>
      <w:r>
        <w:t>16. Glossário rápido</w:t>
      </w:r>
    </w:p>
    <w:p>
      <w:r>
        <w:rPr>
          <w:b/>
        </w:rPr>
        <w:t xml:space="preserve">Competência: </w:t>
      </w:r>
      <w:r>
        <w:t>Período mensal de referência, no formato YYYYMM na fonte.</w:t>
      </w:r>
    </w:p>
    <w:p>
      <w:r>
        <w:rPr>
          <w:b/>
        </w:rPr>
        <w:t xml:space="preserve">Realizado: </w:t>
      </w:r>
      <w:r>
        <w:t>Valor observado/classificado como realizado.</w:t>
      </w:r>
    </w:p>
    <w:p>
      <w:r>
        <w:rPr>
          <w:b/>
        </w:rPr>
        <w:t xml:space="preserve">Forecast: </w:t>
      </w:r>
      <w:r>
        <w:t>Valor projetado/classificado como forecast.</w:t>
      </w:r>
    </w:p>
    <w:p>
      <w:r>
        <w:rPr>
          <w:b/>
        </w:rPr>
        <w:t xml:space="preserve">Gap: </w:t>
      </w:r>
      <w:r>
        <w:t>Diferença entre referência de Forecast e Realizado no contexto aplicável.</w:t>
      </w:r>
    </w:p>
    <w:p>
      <w:r>
        <w:rPr>
          <w:b/>
        </w:rPr>
        <w:t xml:space="preserve">Materialidade: </w:t>
      </w:r>
      <w:r>
        <w:t>Relevância financeira de um valor ou problema.</w:t>
      </w:r>
    </w:p>
    <w:p>
      <w:r>
        <w:rPr>
          <w:b/>
        </w:rPr>
        <w:t xml:space="preserve">Sparkline: </w:t>
      </w:r>
      <w:r>
        <w:t>Mini gráfico temporal embutido no ranking.</w:t>
      </w:r>
    </w:p>
    <w:p>
      <w:r>
        <w:rPr>
          <w:b/>
        </w:rPr>
        <w:t xml:space="preserve">Cross-filter: </w:t>
      </w:r>
      <w:r>
        <w:t>Uso de uma seleção em uma visão para restringir o restante do cockpit.</w:t>
      </w:r>
    </w:p>
    <w:p>
      <w:r>
        <w:rPr>
          <w:b/>
        </w:rPr>
        <w:t xml:space="preserve">Decomposition: </w:t>
      </w:r>
      <w:r>
        <w:t>Quebra hierárquica do valor por dimensões.</w:t>
      </w:r>
    </w:p>
    <w:p>
      <w:r>
        <w:rPr>
          <w:b/>
        </w:rPr>
        <w:t xml:space="preserve">Governance Exposure: </w:t>
      </w:r>
      <w:r>
        <w:t>Valor financeiro exposto a lacunas de classificação/governança.</w:t>
      </w:r>
    </w:p>
    <w:p>
      <w:pPr>
        <w:pStyle w:val="Heading1"/>
      </w:pPr>
      <w:r>
        <w:t>17. Baseline e governança de versão</w:t>
      </w:r>
    </w:p>
    <w:p>
      <w:r>
        <w:t>A v2.5.3 está congelada como baseline funcional. Evoluções futuras devem partir desta versão e gerar nova numeração, sem sobrescrever o artefato congelado. Antes de promover uma nova versão, deve-se executar regressão de carga CSV, filtros, período, UTF-8, dark mode, rankings, decomposition, data quality, comparator, heatmap, priority e drill-down.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E78ED5825C04448416FAA4BA54B1B2" ma:contentTypeVersion="12" ma:contentTypeDescription="Crie um novo documento." ma:contentTypeScope="" ma:versionID="29738189126b6805a28bc36a0de6e1bf">
  <xsd:schema xmlns:xsd="http://www.w3.org/2001/XMLSchema" xmlns:xs="http://www.w3.org/2001/XMLSchema" xmlns:p="http://schemas.microsoft.com/office/2006/metadata/properties" xmlns:ns2="5b92e1b1-123b-4864-b5d4-0e190964f615" xmlns:ns3="3f81603d-29c5-4e69-ac78-7743b6e8ee04" targetNamespace="http://schemas.microsoft.com/office/2006/metadata/properties" ma:root="true" ma:fieldsID="5d7ae786930420aacb6b295965a1b6fd" ns2:_="" ns3:_="">
    <xsd:import namespace="5b92e1b1-123b-4864-b5d4-0e190964f615"/>
    <xsd:import namespace="3f81603d-29c5-4e69-ac78-7743b6e8e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2e1b1-123b-4864-b5d4-0e190964f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1603d-29c5-4e69-ac78-7743b6e8e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d165b34-2dd7-4669-bef9-eacbb267c9ca}" ma:internalName="TaxCatchAll" ma:showField="CatchAllData" ma:web="3f81603d-29c5-4e69-ac78-7743b6e8e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81603d-29c5-4e69-ac78-7743b6e8ee04" xsi:nil="true"/>
    <lcf76f155ced4ddcb4097134ff3c332f xmlns="5b92e1b1-123b-4864-b5d4-0e190964f6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E99A83-D971-485A-80D4-DECCF719D29A}"/>
</file>

<file path=customXml/itemProps3.xml><?xml version="1.0" encoding="utf-8"?>
<ds:datastoreItem xmlns:ds="http://schemas.openxmlformats.org/officeDocument/2006/customXml" ds:itemID="{E0C776D0-D113-4547-B56D-9798585A3FEB}"/>
</file>

<file path=customXml/itemProps4.xml><?xml version="1.0" encoding="utf-8"?>
<ds:datastoreItem xmlns:ds="http://schemas.openxmlformats.org/officeDocument/2006/customXml" ds:itemID="{69D25059-7D71-471D-9391-8F16407EB3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0x010100BBE78ED5825C04448416FAA4BA54B1B2</vt:lpwstr>
  </property>
</Properties>
</file>