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365f9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PROGRAMA DE ASIGNATURA UV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DESCRIPCIÓN GENERAL DE LA ASIGNATURA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IDENTIFICACIÓN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2"/>
        <w:gridCol w:w="1602"/>
        <w:gridCol w:w="1605"/>
        <w:gridCol w:w="1603"/>
        <w:gridCol w:w="1603"/>
        <w:gridCol w:w="1605"/>
        <w:tblGridChange w:id="0">
          <w:tblGrid>
            <w:gridCol w:w="1602"/>
            <w:gridCol w:w="1602"/>
            <w:gridCol w:w="1605"/>
            <w:gridCol w:w="1603"/>
            <w:gridCol w:w="1603"/>
            <w:gridCol w:w="1605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Facultad: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Carrera: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Lic. Física con Menciones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Termodinámica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Código: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LFIS 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Nivel: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nivel de dominio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Duración: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Semestral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Requisito(s):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LFIS 121 Mecánica, LFIS 212 Cálculo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Horas cronológicas semanales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N° de semanas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Total de horas semestrales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N° de créditos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Docencia directa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Trabajo autónomo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(C=A+B)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(E=C*D)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(F=E/27)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asignatura Termodinámica se imparte en el cuarto semestre del plan de estudio de la carrera Licenciatura en Física y contribuye al primer nivel de dominio. Es un curso teórico de modalidad presencial, de nivel inicial, cuya misión es introducir al estudiante a los principales conceptos de la Termodinámica clásica.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APORTE AL PERFIL DE EGRESO: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 asignatura aporta al perfil de egreso  a través de desempeños que tributan a las siguientes competencias genéricas y específicas en el primer nivel de dominio:</w:t>
            </w:r>
          </w:p>
          <w:p w:rsidR="00000000" w:rsidDel="00000000" w:rsidP="00000000" w:rsidRDefault="00000000" w:rsidRPr="00000000" w14:paraId="00000043">
            <w:pP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CG1. Aprendizaje Continuo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ND1. </w:t>
            </w:r>
            <w:r w:rsidDel="00000000" w:rsidR="00000000" w:rsidRPr="00000000">
              <w:rPr>
                <w:rtl w:val="0"/>
              </w:rPr>
              <w:t xml:space="preserve">Emplea de forma autor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regulada estrategias de aprendizaje y herramientas de búsqueda y gestión del conocimiento, según sus necesidades, para la solución de desafíos académicos.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CG4. Comunicación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after="200" w:line="276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ND1. </w:t>
            </w:r>
            <w:r w:rsidDel="00000000" w:rsidR="00000000" w:rsidRPr="00000000">
              <w:rPr>
                <w:rtl w:val="0"/>
              </w:rPr>
              <w:t xml:space="preserve">Utiliza herramientas de expresión oral y escrita para la comunicación efectiva de sus ideas, opiniones y emociones en contextos académicos.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CE1. </w:t>
            </w:r>
            <w:r w:rsidDel="00000000" w:rsidR="00000000" w:rsidRPr="00000000">
              <w:rPr>
                <w:rtl w:val="0"/>
              </w:rPr>
              <w:t xml:space="preserve">Maneja los distintos conocimientos fundamentales de la Física, Matemática y Computación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spacing w:after="20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ND1</w:t>
            </w:r>
            <w:r w:rsidDel="00000000" w:rsidR="00000000" w:rsidRPr="00000000">
              <w:rPr>
                <w:rtl w:val="0"/>
              </w:rPr>
              <w:t xml:space="preserve">. Identifica los fenómenos de la física clásica y sus fundamentos, usando herramientas matemáticas y de análisis de datos en la formulación de modelos físicos.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PROGRAMA DE LA ASIGNATURA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IDENTIFICACIÓN: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7215"/>
        <w:tblGridChange w:id="0">
          <w:tblGrid>
            <w:gridCol w:w="2405"/>
            <w:gridCol w:w="7215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Termodinámica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LFIS 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Requisito(s)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LFIS 121 Mecánica, LFIS 212 Cálculo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RESULTADOS DE APRENDIZAJE Y DESEMPEÑOS CLAVES: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 final de la asignatura los estudiantes serán capaces de demostrar los siguientes desempeños claves y resultados de aprendizaje del primer nivel de dominio de las competencias genéricas y específicas del perfil de egreso a las que apunta la asignatura tanto en conocimientos, habilidades y/o actitudes: 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CG1.ND1.DC2</w:t>
            </w:r>
            <w:r w:rsidDel="00000000" w:rsidR="00000000" w:rsidRPr="00000000">
              <w:rPr>
                <w:rtl w:val="0"/>
              </w:rPr>
              <w:t xml:space="preserve">. Explora y usa estrategias de aprendizaje y métodos de estudio pertinentes y eficientes para enfrentar los retos académicos de la vida universitaria.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CG4.ND1.DC2</w:t>
            </w:r>
            <w:r w:rsidDel="00000000" w:rsidR="00000000" w:rsidRPr="00000000">
              <w:rPr>
                <w:rtl w:val="0"/>
              </w:rPr>
              <w:t xml:space="preserve">. Comprende textos relacionados con temáticas disciplinares, escritos en lengua materna y en un segundo idioma, extrayendo información relevante para la realización de actividades académicas.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CE1.ND1.RA1</w:t>
            </w:r>
            <w:r w:rsidDel="00000000" w:rsidR="00000000" w:rsidRPr="00000000">
              <w:rPr>
                <w:rtl w:val="0"/>
              </w:rPr>
              <w:t xml:space="preserve">. Maneja los conceptos de función, su representación gráfica, derivadas y espacios vectoriales.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CE1.ND1.RA2</w:t>
            </w:r>
            <w:r w:rsidDel="00000000" w:rsidR="00000000" w:rsidRPr="00000000">
              <w:rPr>
                <w:rtl w:val="0"/>
              </w:rPr>
              <w:t xml:space="preserve">. Maneja métodos avanzados de cálculo, álgebra, y maneja los conceptos fundamentales de mecánica, electromagnetismo, termodinámica, ondas y óptica, para la resolución de problemas en Física.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APRENDIZAJES Y CONTENIDOS: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5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3"/>
        <w:gridCol w:w="6282"/>
        <w:tblGridChange w:id="0">
          <w:tblGrid>
            <w:gridCol w:w="3383"/>
            <w:gridCol w:w="6282"/>
          </w:tblGrid>
        </w:tblGridChange>
      </w:tblGrid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de Aprendizaje (RA) y Desempeños Claves (DC)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CG1.ND1.DC2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CG4.ND1.DC2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CE1.ND1.RA1</w:t>
            </w:r>
          </w:p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CE1.ND1.RA2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Fundamentales. Calor, Temperatura, Presión, Estado de un Sistema, Ley Cero de la Termodinámica.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Ecuaciones de Estado. Gas ideal. Gases Reales. Dilatación y Compresibilidad.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ley de la Termodinámica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Consecuencias de la Primera Ley y Gases Ideales. Calores de transformación. Transferencia de calor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Procesos termodinámicos. Máquinas térmicas y máquinas frigoríficas. Ciclo de Carnot.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Ley de Termodinámica.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Entropía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Reversibilidad de procesos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Principio de Caratheodory.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Aplicaciones de la Termodinámica a Sistemas Simples: Radiación del Cuerpo Negro.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Potenciales termodinámicos.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Tercera Ley de la Termodinámica.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Transiciones de fase.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Transferencia de calor.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METODOLOGÍA O ESTRATEGIA DE ENSEÑANZA -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Clase expositiva, discusión y resolución de casos.</w:t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Clases de resolución de problemas.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 autónomo en resolución de tareas.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METODOLOGÍA O ESTRATEGIA DE EVALUACIÓN: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0"/>
        <w:gridCol w:w="4515"/>
        <w:gridCol w:w="1715"/>
        <w:tblGridChange w:id="0">
          <w:tblGrid>
            <w:gridCol w:w="3390"/>
            <w:gridCol w:w="4515"/>
            <w:gridCol w:w="1715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 de Aprendizaje (RA) y Desempeño Clave (DC)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Porcentaje (%)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CG1.ND1.DC2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CG4.ND1.DC2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CE1.ND1.RA1</w:t>
            </w:r>
          </w:p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CE1.ND1.RA2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 pruebas escritas: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 Prueba 1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 Prueba 2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Prueba 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35%</w:t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RECURSOS PARA EL APRENDIZAJE: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BIBLIOGRAFÍA: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"/>
        <w:gridCol w:w="1601"/>
        <w:gridCol w:w="1542"/>
        <w:gridCol w:w="1544"/>
        <w:gridCol w:w="1542"/>
        <w:gridCol w:w="1543"/>
        <w:gridCol w:w="1550"/>
        <w:tblGridChange w:id="0">
          <w:tblGrid>
            <w:gridCol w:w="298"/>
            <w:gridCol w:w="1601"/>
            <w:gridCol w:w="1542"/>
            <w:gridCol w:w="1544"/>
            <w:gridCol w:w="1542"/>
            <w:gridCol w:w="1543"/>
            <w:gridCol w:w="15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BIBLIOGRAFÍA BÁSICA OBLIGATORIA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Editorial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Nº de ejemplares disponibles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 en Biblioteca de la Carrera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F.W.Sears y G.L.Salinger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Termodinámica , teoría cinética y termodinámica estadística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Reverte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F.W. Sears,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Termodinámica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Reverté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H. Callen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Thermodynamics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 Wiley &amp; Sons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"/>
        <w:gridCol w:w="1601"/>
        <w:gridCol w:w="1542"/>
        <w:gridCol w:w="1544"/>
        <w:gridCol w:w="1542"/>
        <w:gridCol w:w="1543"/>
        <w:gridCol w:w="1550"/>
        <w:tblGridChange w:id="0">
          <w:tblGrid>
            <w:gridCol w:w="298"/>
            <w:gridCol w:w="1601"/>
            <w:gridCol w:w="1542"/>
            <w:gridCol w:w="1544"/>
            <w:gridCol w:w="1542"/>
            <w:gridCol w:w="1543"/>
            <w:gridCol w:w="15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BIBLIOGRAFÍA BÁSICA COMPLEMENTARIA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Editorial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ISBN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Nº de ejemplares disponibles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 en Biblioteca de la Carrera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Adkins, C. J.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Equilibrium Thermodynamics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Cambridge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0-521-27456-7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LINKOGRAFÍA: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"/>
        <w:gridCol w:w="806"/>
        <w:gridCol w:w="1553"/>
        <w:gridCol w:w="1101"/>
        <w:gridCol w:w="1464"/>
        <w:gridCol w:w="850"/>
        <w:gridCol w:w="1870"/>
        <w:gridCol w:w="979"/>
        <w:tblGridChange w:id="0">
          <w:tblGrid>
            <w:gridCol w:w="997"/>
            <w:gridCol w:w="806"/>
            <w:gridCol w:w="1553"/>
            <w:gridCol w:w="1101"/>
            <w:gridCol w:w="1464"/>
            <w:gridCol w:w="850"/>
            <w:gridCol w:w="1870"/>
            <w:gridCol w:w="97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Tipo de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Título Artículo, Documento o Sitio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Año Edición o Actualización o Copyright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Título e-Revista o e-Libro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Vol(Nº)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Dirección Electrónica (URL)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Disponible en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2" w:right="32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32" w:right="32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OTROS RECURSOS: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2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7"/>
        <w:gridCol w:w="6443"/>
        <w:tblGridChange w:id="0">
          <w:tblGrid>
            <w:gridCol w:w="3177"/>
            <w:gridCol w:w="644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Responsable(s) del programa de asignatura: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J. R. Villanueva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Docente(s) a cargo: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J. R. Villanueva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 / 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07/08/23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4"/>
      <w:tblW w:w="9544.0" w:type="dxa"/>
      <w:jc w:val="left"/>
      <w:tblInd w:w="-140.0" w:type="dxa"/>
      <w:tblBorders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  <w:insideH w:color="000000" w:space="0" w:sz="2" w:val="single"/>
        <w:insideV w:color="000000" w:space="0" w:sz="2" w:val="single"/>
      </w:tblBorders>
      <w:tblLayout w:type="fixed"/>
      <w:tblLook w:val="0000"/>
    </w:tblPr>
    <w:tblGrid>
      <w:gridCol w:w="4419"/>
      <w:gridCol w:w="5125"/>
      <w:tblGridChange w:id="0">
        <w:tblGrid>
          <w:gridCol w:w="4419"/>
          <w:gridCol w:w="5125"/>
        </w:tblGrid>
      </w:tblGridChange>
    </w:tblGrid>
    <w:tr>
      <w:trPr>
        <w:cantSplit w:val="0"/>
        <w:trHeight w:val="880" w:hRule="atLeast"/>
        <w:tblHeader w:val="0"/>
      </w:trPr>
      <w:tc>
        <w:tcPr>
          <w:tcMar>
            <w:top w:w="100.0" w:type="dxa"/>
            <w:left w:w="70.0" w:type="dxa"/>
            <w:bottom w:w="100.0" w:type="dxa"/>
            <w:right w:w="70.0" w:type="dxa"/>
          </w:tcMar>
        </w:tcPr>
        <w:p w:rsidR="00000000" w:rsidDel="00000000" w:rsidP="00000000" w:rsidRDefault="00000000" w:rsidRPr="00000000" w14:paraId="000001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  <w:drawing>
              <wp:inline distB="0" distT="0" distL="0" distR="0">
                <wp:extent cx="1206500" cy="666750"/>
                <wp:effectExtent b="0" l="0" r="0" t="0"/>
                <wp:docPr id="1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70.0" w:type="dxa"/>
            <w:bottom w:w="100.0" w:type="dxa"/>
            <w:right w:w="70.0" w:type="dxa"/>
          </w:tcMar>
        </w:tcPr>
        <w:p w:rsidR="00000000" w:rsidDel="00000000" w:rsidP="00000000" w:rsidRDefault="00000000" w:rsidRPr="00000000" w14:paraId="000001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0000"/>
              <w:u w:val="single"/>
              <w:rtl w:val="0"/>
            </w:rPr>
            <w:t xml:space="preserve">VICERRECTORÍA ACADÉMICA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Calibri" w:cs="Calibri" w:eastAsia="Calibri" w:hAnsi="Calibri"/>
        <w:b w:val="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ascii="Calibri" w:cs="Calibri" w:eastAsia="Calibri" w:hAnsi="Calibri"/>
        <w:b w:val="1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="Calibri" w:cs="Calibri" w:eastAsia="Calibri" w:hAnsi="Calibri"/>
        <w:b w:val="1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ascii="Calibri" w:cs="Calibri" w:eastAsia="Calibri" w:hAnsi="Calibri"/>
        <w:b w:val="1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Calibri" w:cs="Calibri" w:eastAsia="Calibri" w:hAnsi="Calibri"/>
        <w:b w:val="1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ascii="Calibri" w:cs="Calibri" w:eastAsia="Calibri" w:hAnsi="Calibri"/>
        <w:b w:val="1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ascii="Calibri" w:cs="Calibri" w:eastAsia="Calibri" w:hAnsi="Calibri"/>
        <w:b w:val="1"/>
        <w:sz w:val="22"/>
        <w:szCs w:val="22"/>
      </w:rPr>
    </w:lvl>
  </w:abstractNum>
  <w:abstractNum w:abstractNumId="2">
    <w:lvl w:ilvl="0">
      <w:start w:val="6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b w:val="1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cs="Calibri" w:eastAsia="Calibri" w:hAnsi="Calibri"/>
        <w:b w:val="1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b w:val="1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cs="Calibri" w:eastAsia="Calibri" w:hAnsi="Calibri"/>
        <w:b w:val="1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b w:val="1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cs="Calibri" w:eastAsia="Calibri" w:hAnsi="Calibri"/>
        <w:b w:val="1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b w:val="1"/>
        <w:sz w:val="22"/>
        <w:szCs w:val="22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9B0055"/>
  </w:style>
  <w:style w:type="paragraph" w:styleId="Ttulo1">
    <w:name w:val="heading 1"/>
    <w:basedOn w:val="Normal1"/>
    <w:next w:val="Normal1"/>
    <w:link w:val="Ttulo1Car"/>
    <w:rsid w:val="00C755BC"/>
    <w:pPr>
      <w:spacing w:after="120" w:before="480"/>
      <w:outlineLvl w:val="0"/>
    </w:pPr>
    <w:rPr>
      <w:b w:val="1"/>
      <w:sz w:val="48"/>
    </w:rPr>
  </w:style>
  <w:style w:type="paragraph" w:styleId="Ttulo2">
    <w:name w:val="heading 2"/>
    <w:basedOn w:val="Normal1"/>
    <w:next w:val="Normal1"/>
    <w:rsid w:val="00C755BC"/>
    <w:pPr>
      <w:spacing w:after="80" w:before="360"/>
      <w:outlineLvl w:val="1"/>
    </w:pPr>
    <w:rPr>
      <w:b w:val="1"/>
      <w:sz w:val="36"/>
    </w:rPr>
  </w:style>
  <w:style w:type="paragraph" w:styleId="Ttulo3">
    <w:name w:val="heading 3"/>
    <w:basedOn w:val="Normal1"/>
    <w:next w:val="Normal1"/>
    <w:rsid w:val="00C755BC"/>
    <w:pPr>
      <w:spacing w:after="80" w:before="280"/>
      <w:outlineLvl w:val="2"/>
    </w:pPr>
    <w:rPr>
      <w:b w:val="1"/>
      <w:sz w:val="28"/>
    </w:rPr>
  </w:style>
  <w:style w:type="paragraph" w:styleId="Ttulo4">
    <w:name w:val="heading 4"/>
    <w:basedOn w:val="Normal1"/>
    <w:next w:val="Normal1"/>
    <w:rsid w:val="00C755BC"/>
    <w:pPr>
      <w:spacing w:after="40" w:before="240"/>
      <w:outlineLvl w:val="3"/>
    </w:pPr>
    <w:rPr>
      <w:b w:val="1"/>
    </w:rPr>
  </w:style>
  <w:style w:type="paragraph" w:styleId="Ttulo5">
    <w:name w:val="heading 5"/>
    <w:basedOn w:val="Normal1"/>
    <w:next w:val="Normal1"/>
    <w:rsid w:val="00C755BC"/>
    <w:pPr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1"/>
    <w:next w:val="Normal1"/>
    <w:rsid w:val="00C755BC"/>
    <w:pPr>
      <w:spacing w:after="40" w:before="200"/>
      <w:outlineLvl w:val="5"/>
    </w:pPr>
    <w:rPr>
      <w:b w:val="1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sid w:val="00C755BC"/>
    <w:pPr>
      <w:spacing w:after="120" w:before="480"/>
    </w:pPr>
    <w:rPr>
      <w:b w:val="1"/>
      <w:sz w:val="72"/>
    </w:rPr>
  </w:style>
  <w:style w:type="paragraph" w:styleId="normal2" w:customStyle="1">
    <w:name w:val="normal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3" w:customStyle="1">
    <w:name w:val="normal"/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4" w:customStyle="1">
    <w:name w:val="normal"/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5" w:customStyle="1">
    <w:name w:val="normal"/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6" w:customStyle="1">
    <w:name w:val="normal"/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7" w:customStyle="1">
    <w:name w:val="normal"/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8" w:customStyle="1">
    <w:name w:val="normal"/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rsid w:val="00C755BC"/>
    <w:pPr>
      <w:spacing w:after="0" w:line="240" w:lineRule="auto"/>
    </w:pPr>
    <w:rPr>
      <w:rFonts w:ascii="Times New Roman" w:cs="Times New Roman" w:eastAsia="Times New Roman" w:hAnsi="Times New Roman"/>
      <w:color w:val="000000"/>
      <w:sz w:val="24"/>
    </w:rPr>
  </w:style>
  <w:style w:type="paragraph" w:styleId="Subttulo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7015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7015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251A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D1CB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D1CB4"/>
  </w:style>
  <w:style w:type="paragraph" w:styleId="Piedepgina">
    <w:name w:val="footer"/>
    <w:basedOn w:val="Normal"/>
    <w:link w:val="PiedepginaCar"/>
    <w:uiPriority w:val="99"/>
    <w:unhideWhenUsed w:val="1"/>
    <w:rsid w:val="00DD1CB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D1CB4"/>
  </w:style>
  <w:style w:type="paragraph" w:styleId="Prrafodelista">
    <w:name w:val="List Paragraph"/>
    <w:basedOn w:val="Normal"/>
    <w:uiPriority w:val="34"/>
    <w:qFormat w:val="1"/>
    <w:rsid w:val="002B4C8D"/>
    <w:pPr>
      <w:ind w:left="720"/>
      <w:contextualSpacing w:val="1"/>
    </w:pPr>
  </w:style>
  <w:style w:type="character" w:styleId="apple-converted-space" w:customStyle="1">
    <w:name w:val="apple-converted-space"/>
    <w:basedOn w:val="Fuentedeprrafopredeter"/>
    <w:rsid w:val="00A63A3B"/>
  </w:style>
  <w:style w:type="character" w:styleId="Hipervnculo">
    <w:name w:val="Hyperlink"/>
    <w:basedOn w:val="Fuentedeprrafopredeter"/>
    <w:uiPriority w:val="99"/>
    <w:unhideWhenUsed w:val="1"/>
    <w:rsid w:val="00A63A3B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F320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etrastabla1" w:customStyle="1">
    <w:name w:val="letrastabla1"/>
    <w:basedOn w:val="Fuentedeprrafopredeter"/>
    <w:rsid w:val="00F62BEC"/>
    <w:rPr>
      <w:rFonts w:ascii="Gill Sans" w:hAnsi="Gill Sans" w:hint="default"/>
      <w:color w:val="00539c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872170"/>
    <w:rPr>
      <w:b w:val="1"/>
      <w:bCs w:val="1"/>
    </w:rPr>
  </w:style>
  <w:style w:type="character" w:styleId="letrastabla" w:customStyle="1">
    <w:name w:val="letrastabla"/>
    <w:basedOn w:val="Fuentedeprrafopredeter"/>
    <w:rsid w:val="00AF0217"/>
  </w:style>
  <w:style w:type="character" w:styleId="Ttulo1Car" w:customStyle="1">
    <w:name w:val="Título 1 Car"/>
    <w:basedOn w:val="Fuentedeprrafopredeter"/>
    <w:link w:val="Ttulo1"/>
    <w:rsid w:val="00E84204"/>
    <w:rPr>
      <w:rFonts w:ascii="Times New Roman" w:cs="Times New Roman" w:eastAsia="Times New Roman" w:hAnsi="Times New Roman"/>
      <w:b w:val="1"/>
      <w:color w:val="000000"/>
      <w:sz w:val="48"/>
    </w:rPr>
  </w:style>
  <w:style w:type="table" w:styleId="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6"/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0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1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2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3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4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5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6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7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8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9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a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b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c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d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table" w:styleId="affffffe" w:customStyle="1">
    <w:basedOn w:val="TableNormal6"/>
    <w:pPr>
      <w:spacing w:after="0" w:line="240" w:lineRule="auto"/>
    </w:pPr>
    <w:tblPr>
      <w:tblStyleRowBandSize w:val="1"/>
      <w:tblStyleColBandSize w:val="1"/>
      <w:tblCellMar>
        <w:top w:w="0.0" w:type="dxa"/>
        <w:bottom w:w="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SVvzzxYzvE8XkwNWIR1YwJDXXw==">AMUW2mUhfah+uf8nydvda5wCiL3gQgt2/TvOTesvJvxav2TPwR5PtbS4ds9b/Kyh511urNkDScWRVRovQOTMeK6pio7J+X2jYXqP1hyXRnM9JmbtV4/Bh6IGmWhf4EXR8cMWzaLYBQrW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2019-04-12T15:09:00Z</dcterms:created>
</cp:coreProperties>
</file>