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CE08" w14:textId="77777777" w:rsidR="00A04076" w:rsidRPr="00A04076" w:rsidRDefault="00A04076" w:rsidP="00A04076">
      <w:pPr>
        <w:rPr>
          <w:b/>
          <w:bCs/>
        </w:rPr>
      </w:pPr>
      <w:r w:rsidRPr="00A04076">
        <w:rPr>
          <w:b/>
          <w:bCs/>
        </w:rPr>
        <w:t>Comparing DPIA and TICT as Ethical Frameworks for Data Projects</w:t>
      </w:r>
    </w:p>
    <w:p w14:paraId="4EE0CD2A" w14:textId="77777777" w:rsidR="00A04076" w:rsidRPr="00A04076" w:rsidRDefault="00A04076" w:rsidP="00A04076">
      <w:r w:rsidRPr="00A04076">
        <w:t>As data-driven systems become increasingly integrated into society, ethical considerations play an important role in the design and deployment of technology. Two approaches that can be used to evaluate ethical implications are the Data Protection Impact Assessment (DPIA) and the TICT framework. While both aim to support responsible decision-making, they differ in scope, focus, and practical application.</w:t>
      </w:r>
    </w:p>
    <w:p w14:paraId="212BB04E" w14:textId="77777777" w:rsidR="00A04076" w:rsidRPr="00A04076" w:rsidRDefault="00A04076" w:rsidP="00A04076">
      <w:r w:rsidRPr="00A04076">
        <w:t>A DPIA is a structured assessment required under the General Data Protection Regulation (GDPR) when data processing activities are likely to pose a high risk to individuals' rights and freedoms. Its primary objective is to identify, assess, and mitigate privacy-related risks before a system or process is implemented. The DPIA focuses strongly on legal compliance, personal data protection, transparency, proportionality, and risk mitigation. It provides a clear and standardized methodology that helps organizations demonstrate accountability and compliance with privacy regulations.</w:t>
      </w:r>
    </w:p>
    <w:p w14:paraId="24177754" w14:textId="77777777" w:rsidR="00A04076" w:rsidRPr="00A04076" w:rsidRDefault="00A04076" w:rsidP="00A04076">
      <w:r w:rsidRPr="00A04076">
        <w:t>The TICT framework (Technology, Information, Communication, and Technology ethics) takes a broader perspective. Rather than focusing primarily on privacy and legal requirements, it encourages reflection on the wider societal and ethical consequences of technology. TICT considers questions related to fairness, autonomy, transparency, inclusion, responsibility, and the potential impact of technology on different stakeholder groups. As a result, it supports a more comprehensive ethical evaluation that goes beyond regulatory compliance.</w:t>
      </w:r>
    </w:p>
    <w:p w14:paraId="3349A6EF" w14:textId="77777777" w:rsidR="00A04076" w:rsidRPr="00A04076" w:rsidRDefault="00A04076" w:rsidP="00A04076">
      <w:r w:rsidRPr="00A04076">
        <w:t>Despite their differences, the two frameworks share several similarities. Both encourage organizations to identify risks early in the development process, consider the interests of stakeholders, and document decision-making. Furthermore, both frameworks aim to reduce harm and promote responsible use of data and technology. In practice, both can contribute to improving trustworthiness and accountability in data-driven projects.</w:t>
      </w:r>
    </w:p>
    <w:p w14:paraId="2B95FB5D" w14:textId="77777777" w:rsidR="00A04076" w:rsidRPr="00A04076" w:rsidRDefault="00A04076" w:rsidP="00A04076">
      <w:r w:rsidRPr="00A04076">
        <w:t>The key difference lies in their scope. A DPIA focuses primarily on privacy risks and compliance with data protection legislation, whereas TICT evaluates broader ethical and societal implications. A system may successfully pass a DPIA while still raising ethical concerns related to bias, discrimination, or social impact. TICT is therefore better suited to identifying issues that fall outside the scope of traditional privacy assessments.</w:t>
      </w:r>
    </w:p>
    <w:p w14:paraId="33D8DEC6" w14:textId="77777777" w:rsidR="00A04076" w:rsidRPr="00A04076" w:rsidRDefault="00A04076" w:rsidP="00A04076">
      <w:r w:rsidRPr="00A04076">
        <w:t>Personally, I prefer the TICT framework because it encourages a broader and more reflective perspective on the consequences of technology. Ethical challenges in data science are often not limited to privacy alone. Issues such as algorithmic bias, fairness, explainability, and societal impact can be equally important. TICT provides a structure for discussing these concerns and supports more holistic decision-making.</w:t>
      </w:r>
    </w:p>
    <w:p w14:paraId="21E7306B" w14:textId="77777777" w:rsidR="00A04076" w:rsidRPr="00A04076" w:rsidRDefault="00A04076" w:rsidP="00A04076">
      <w:r w:rsidRPr="00A04076">
        <w:t xml:space="preserve">However, when specifically considering data ethics, I believe TICT is the more suitable framework. While a DPIA is essential for ensuring privacy compliance and protecting personal data, data ethics encompasses a wider range of concerns than privacy alone. TICT addresses these broader considerations and therefore provides a more complete foundation </w:t>
      </w:r>
      <w:r w:rsidRPr="00A04076">
        <w:lastRenderedPageBreak/>
        <w:t>for evaluating whether a data-driven solution is not only lawful, but also fair, responsible, and socially acceptable.</w:t>
      </w:r>
    </w:p>
    <w:p w14:paraId="3D392E38" w14:textId="77777777" w:rsidR="00A04076" w:rsidRPr="00A04076" w:rsidRDefault="00A04076" w:rsidP="00A04076">
      <w:r w:rsidRPr="00A04076">
        <w:t>In conclusion, both DPIA and TICT offer valuable perspectives for ethical assessment. DPIA provides a strong foundation for privacy and regulatory compliance, whereas TICT offers a broader evaluation of ethical and societal impacts. For data ethics specifically, TICT is the more comprehensive framework because it extends beyond legal requirements and encourages consideration of the wider consequences of data-driven technologies.</w:t>
      </w:r>
    </w:p>
    <w:p w14:paraId="667176A6" w14:textId="77777777" w:rsidR="00A04076" w:rsidRDefault="00A04076"/>
    <w:sectPr w:rsidR="00A040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076"/>
    <w:rsid w:val="002661C5"/>
    <w:rsid w:val="00760E69"/>
    <w:rsid w:val="00A04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3A59"/>
  <w15:chartTrackingRefBased/>
  <w15:docId w15:val="{F71A82A2-2D5F-45F1-94B8-08D1AC90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4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A04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A0407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A0407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0407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0407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407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407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407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407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A0407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A0407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A0407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A0407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A040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40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40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4076"/>
    <w:rPr>
      <w:rFonts w:eastAsiaTheme="majorEastAsia" w:cstheme="majorBidi"/>
      <w:color w:val="272727" w:themeColor="text1" w:themeTint="D8"/>
    </w:rPr>
  </w:style>
  <w:style w:type="paragraph" w:styleId="Titel">
    <w:name w:val="Title"/>
    <w:basedOn w:val="Standaard"/>
    <w:next w:val="Standaard"/>
    <w:link w:val="TitelChar"/>
    <w:uiPriority w:val="10"/>
    <w:qFormat/>
    <w:rsid w:val="00A04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40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407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40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407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4076"/>
    <w:rPr>
      <w:i/>
      <w:iCs/>
      <w:color w:val="404040" w:themeColor="text1" w:themeTint="BF"/>
    </w:rPr>
  </w:style>
  <w:style w:type="paragraph" w:styleId="Lijstalinea">
    <w:name w:val="List Paragraph"/>
    <w:basedOn w:val="Standaard"/>
    <w:uiPriority w:val="34"/>
    <w:qFormat/>
    <w:rsid w:val="00A04076"/>
    <w:pPr>
      <w:ind w:left="720"/>
      <w:contextualSpacing/>
    </w:pPr>
  </w:style>
  <w:style w:type="character" w:styleId="Intensievebenadrukking">
    <w:name w:val="Intense Emphasis"/>
    <w:basedOn w:val="Standaardalinea-lettertype"/>
    <w:uiPriority w:val="21"/>
    <w:qFormat/>
    <w:rsid w:val="00A04076"/>
    <w:rPr>
      <w:i/>
      <w:iCs/>
      <w:color w:val="2F5496" w:themeColor="accent1" w:themeShade="BF"/>
    </w:rPr>
  </w:style>
  <w:style w:type="paragraph" w:styleId="Duidelijkcitaat">
    <w:name w:val="Intense Quote"/>
    <w:basedOn w:val="Standaard"/>
    <w:next w:val="Standaard"/>
    <w:link w:val="DuidelijkcitaatChar"/>
    <w:uiPriority w:val="30"/>
    <w:qFormat/>
    <w:rsid w:val="00A04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04076"/>
    <w:rPr>
      <w:i/>
      <w:iCs/>
      <w:color w:val="2F5496" w:themeColor="accent1" w:themeShade="BF"/>
    </w:rPr>
  </w:style>
  <w:style w:type="character" w:styleId="Intensieveverwijzing">
    <w:name w:val="Intense Reference"/>
    <w:basedOn w:val="Standaardalinea-lettertype"/>
    <w:uiPriority w:val="32"/>
    <w:qFormat/>
    <w:rsid w:val="00A040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Fianne Blaak</dc:creator>
  <cp:keywords/>
  <dc:description/>
  <cp:lastModifiedBy>Fianne Blaak</cp:lastModifiedBy>
  <cp:revision>2</cp:revision>
  <dcterms:created xsi:type="dcterms:W3CDTF">2026-06-15T20:23:00Z</dcterms:created>
  <dcterms:modified xsi:type="dcterms:W3CDTF">2026-06-15T20:23:00Z</dcterms:modified>
</cp:coreProperties>
</file>