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a0a0a"/>
          <w:sz w:val="56"/>
          <w:szCs w:val="56"/>
          <w:rtl w:val="0"/>
        </w:rPr>
        <w:t xml:space="preserve">Mercado Laboral Tech Argentino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333333"/>
          <w:sz w:val="32"/>
          <w:szCs w:val="32"/>
          <w:rtl w:val="0"/>
        </w:rPr>
        <w:t xml:space="preserve">Análisis y predicción de salarios del sector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Trabajo Práctico Obligatorio — Minería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Documento de defensa 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Base: encuestas de Sysarmy 2022–2025 + contexto macroeconómico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Integrantes: </w:t>
      </w:r>
      <w:r w:rsidDel="00000000" w:rsidR="00000000" w:rsidRPr="00000000">
        <w:rPr>
          <w:rtl w:val="0"/>
        </w:rPr>
        <w:t xml:space="preserve"> Franco Massi,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   |     Fecha: </w:t>
      </w:r>
      <w:r w:rsidDel="00000000" w:rsidR="00000000" w:rsidRPr="00000000">
        <w:rPr>
          <w:rtl w:val="0"/>
        </w:rPr>
        <w:t xml:space="preserve">03/07/2026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color w:val="0a0a0a"/>
          <w:rtl w:val="0"/>
        </w:rPr>
        <w:t xml:space="preserve">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Este trabajo integra seis ediciones de la encuesta salarial de Sysarmy (2022–2025) con ocho series macroeconómicas para construir un dataset único, limpio y comparable en el tiempo de 31.088 profesionales del sector tecnológico argentino. Todos los salarios se expresan en términos reales (pesos y dólares constantes de mayo 2026), neutralizando una inflación acumulada superior al 900% y la fuerte variación del tipo de cambio del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Sobre esa base se desarrollaron dos modelos: un Random Forest (supervisado) que estima el salario a partir del perfil, y una segmentación con K-Means (no supervisado) que descubre los arquetipos del mercado. Los resultados se exponen en una app web (Streamlit), en versiones español/pesos e inglés/dólares.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Hallazgo central: el perfil explica alrededor del 30% de la variación salarial —la experiencia y el rol de liderazgo son dominantes—, el poder adquisitivo real quedó estancado pese a sueldos nominales diez veces mayores y, contra la intuición, cobrar en dólares no aportó mayor estabilidad en el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color w:val="0a0a0a"/>
          <w:rtl w:val="0"/>
        </w:rPr>
        <w:t xml:space="preserve">Equipo, roles y estrategia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El equipo se organizó por roles complementarios, bajo una metodología iterativa inspirada en CRISP-DM (comprensión del negocio → datos → preparación → modelado → evaluación → despliegue), con control de versiones en Git y ramas por funcionalidad.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/ ETL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Descarga e integración de 9 fuentes, limpieza y unificación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engineering / Modelado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Variables, Random Forest, K-Means y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EDA / Visualización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exploratorio, gráficos y storytelling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/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Streamlit, informe y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color w:val="0a0a0a"/>
          <w:rtl w:val="0"/>
        </w:rPr>
        <w:t xml:space="preserve">1. Dominio y problemática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El sector tecnológico argentino es dinámico, con alta rotación y exposición internacional. Sus salarios están atados a una macro muy volátil, lo que genera un problema concreto: no existe información integrada y comparable en el tiempo. Cada edición está en pesos de su momento, con un nivel de precios y un tipo de cambio distintos, por lo que comparar a valor nominal carece de sentido.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Fragmentación de las fuentes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(encuesta + macro dispersa).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una medida de salario real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comparable entre períodos.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Ausencia de una herramienta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traduzca el perfil en una estimación de mercado.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color w:val="0a0a0a"/>
          <w:rtl w:val="0"/>
        </w:rPr>
        <w:t xml:space="preserve">2. Hipótesis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Hipótesis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El sueldo real de un profesional tech está determinado por su perfil laboral (rol, seniority, experiencia, tecnologías) y su contexto geográfico (provincia, modalidad), una vez ajustado por el contexto macroeconómico (inflación, tipo de cambio real, competitividad).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Hipótesis desagregadas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Hipótesis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seniority/experiencia es la variable más predictiva.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experiencia suma con rendimientos decrecientes.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Ciertas tecnologías tienen premium salarial.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CABA paga más que el interior, pero menos de lo que se cree.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nominal más alto no implica mejor poder adquisitivo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Quienes cobran en dólares tienen poder de compra más estable.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Cuando el ITCRM sube, suben los sueldos en USD.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color w:val="0a0a0a"/>
          <w:rtl w:val="0"/>
        </w:rPr>
        <w:t xml:space="preserve">3. Propuesta y valor para 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 construyó un pipeline reproducible que unifica las seis ediciones con ocho series macro, produce un dataset analítico único y alimenta modelos predictivos, de segmentación y una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Valor para la gerencia: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Benchmarking salarial objetivo para ofertas y retención.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Identificación de brechas y de los factores que mueven el sueldo.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Lectura del impacto macro (inflación y dólar) sobre el costo del talento.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 viva que se reentrena con cada nueva edición.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color w:val="0a0a0a"/>
          <w:rtl w:val="0"/>
        </w:rPr>
        <w:t xml:space="preserve">4. Arquitectura del pipeline y fuentes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Flujo: (1) descarga, (2) limpieza y unificación, (3) ajuste a valores reales con base común (mayo 2026) y (4) dataset final más una tabla de contexto macro vinculada por fecha de edición.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Fuentes integradas (9):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Sysarmy (6 ediciones)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Salarios y perfiles — 31.088 respuestas (2022–2025)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IPC INDEC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Inflación argentina (deflactor de pesos)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Dólar MEP (Blue, bluelytics)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cambio 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 CPI (FRED)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Inflación de EE.UU. (deflactor de dólares)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CBT INDEC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Canasta básica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RIPTE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Salario formal promedio (benchmark)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 Mac 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Paridad de poder adquisitivo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ITCRM (BCRA)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cambio real multilateral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Stack Overflow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Benchmark internacional (separado)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color w:val="0a0a0a"/>
          <w:rtl w:val="0"/>
        </w:rPr>
        <w:t xml:space="preserve">5. Limpieza de datos y dificultades resueltas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La principal complejidad no fue limpiar datos sucios —los campos son en su mayoría desplegables controlados— sino integrar y hacer comparables fuentes heterogéneas. De 32.309 filas crudas se llegó a 31.088 finales (sólo 3,8% descartado). Decisiones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Armonización de esquemas: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edición tenía 43–56 columnas con nombres distintos; se mapearon al mismo esquema por coincidencia de tokens.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Parseo y tipado: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salario de texto a número, fechas, normalización de texto.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Valores faltantes: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eliminación en columnas críticas (provincia, salario) e imputación por mediana/moda en el resto.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Ajuste por moneda nativa: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sueldo dolarizado no pierde valor con la inflación local; se ajusta por la inflación del país de su moneda, de modo que el cociente pesos/dólares sea un tipo de cambio coherente.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Outliers: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conservan marcados; sólo se descartan errores de carga evidentes (&gt;50× la mediana).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color w:val="0a0a0a"/>
          <w:rtl w:val="0"/>
        </w:rPr>
        <w:t xml:space="preserve">6.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El feature engineering convierte el perfil crudo en variables que el modelo puede aprovechar. Cada transformación responde a una justificación concreta: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Multi-hot de tecnologías (top 20):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campo es texto libre multivaluado («python, sql, java»). Se generó una variable binaria por tecnología frecuente. Justificación: permite que el modelo capte el premium de cada tecnología por separado; un campo de texto no es utilizable directamente.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Agrupación de roles (698 → top 15 + «Otro»):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categorías con pocos casos producen dummies ruidosas y overfitting; agruparlas concentra la señal.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Agrupación de provincias (&lt;100 registros → «Otra»):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misma justificación que en los roles.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One-hot de las categóricas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(provincia, género, modalidad, tamaño de empresa, rol, cobra en dólares): los modelos requieren entradas numéricas y el one-hot no impone un orden falso.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Ingeniería del target: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salario nominal se transformó en salario real (deflación por IPC para pesos y por US CPI para dólares, base mayo 2026). Justificación: es lo que hace comparable el objetivo entre ediciones; sin esto el modelo aprendería el paso del tiempo, no el perfil.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Selección de variables: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excluyó «seniority» por ser redundante con los años de experiencia (multicolinealidad), y se excluyeron las variables derivadas del propio salario (USD, canastas básicas) para evitar fuga de información (data leakage).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Las variables numéricas se estandarizan dentro de un Pipeline de scikit-learn —ajustado sólo con los datos de entrenamiento— para los modelos lineales; los árboles no lo requieren. Este encapsulado garantiza que no haya filtración entre train y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Tratamiento de outliers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Los salarios extremos se marcaron con una bandera (columna es_outlier: por debajo del percentil 1 o por encima del 99 del salario real) pero NO se eliminaron: son 622 casos (2% del total). Durante la limpieza sólo se descartaron los errores de carga evidentes —valores fuera de 50 veces la mediana de su edición, típicamente un sueldo cargado en miles o en la moneda equivocada—. El modelo predictivo conserva los outliers, para no sesgar el aprendizaje eliminando salarios altos legítimos (un CTO o un perfil muy senior es un outlier válido); la bandera queda disponible por si se quisiera excluirlos en un análisis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Variables de alta cardinalidad: agrupación por frecuencia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El rol y las tecnologías son campos con muchísimos valores distintos (698 roles y 396 tecnologías únicas). Incluirlos todos generaría cientos de columnas con poquísimos casos cada una, que sólo agregan ruido y overfitting. La técnica aplicada: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 — agrupación top-N: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conservan los 15 roles más frecuentes y el resto se agrupa en la categoría «Otro». Los 15 principales ya cubren el 90% de los registros; los otros 683 roles suman apenas el 10%, con muy pocos casos cada uno.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Tecnologías — multi-hot de los más frecuentes: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crea una variable binaria sólo para las 20 tecnologías más mencionadas, que concentran el 97% de las menciones; las 376 restantes aportan el 3%.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Los valores que se agrupan no son relevantes porque son estadísticamente marginales: aparecen tan pocas veces que el modelo no podría aprender de ellos un patrón confiable, y en cambio incorporaría ruido. Agruparlos concentra la señal sin perder capacidad predictiva —de hecho, el R² se mantiene—. La curva de Pareto lo muestra con claridad: unos pocos roles/tecnologías concentran casi todo, y el resto es una cola larga.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2245639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5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Distribución de frecuencia de roles y tecnologías (Pareto): el top-N concentra la señal; la cola larga aporta poco.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color w:val="0a0a0a"/>
          <w:rtl w:val="0"/>
        </w:rPr>
        <w:t xml:space="preserve">7. Análisis exploratorio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Todo se analiza en moneda real de mayo 2026. La mediana del mercado es de $3,19 M (USD 2.264) mensuales brutos.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206521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5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Figura 1. Distribución de salarios reales (pesos y dólares).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Seniority ordena el salario casi sin solapamiento (mediana junior $1,8 M; senior $4,3 M). CABA paga +24% que el interior y el trabajo remoto +43% en dólares que el presencial. El premium por tecnología depende de cuál se use (Go +45%, Rust +48%, Python +13%), no de cuántas.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95815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8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Figura 2. Frecuencia y premium salarial por tecnología.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color w:val="0a0a0a"/>
          <w:rtl w:val="0"/>
        </w:rPr>
        <w:t xml:space="preserve">8. Modelado supervisado — Random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Variable objetivo: el salario real (entrenado en pesos y, en paralelo, en dólares; como difieren sólo en una constante, el R² es idéntico). Se compararon cinco técnicas con validación temporal: se entrena con las ediciones previas y se evalúa sobre la última (2025.2), nunca vista.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R² (test)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RMSE (test)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Overfitting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Regresión lineal simple (sólo experiencia)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$2,18 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Regresión lineal múltiple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$2,05 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Regresión polinómica (grado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$1,98 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Árbol de decisión (prof. 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$2,08 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 Forest (regularizado)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$1,97 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Por qué elegimos Random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 eligió por cinco razones: (1) mejor desempeño en test (R²≈0,30; MAE $1,42 M); (2) captura no linealidades e interacciones sin ingeniería manual —por ejemplo, el rendimiento decreciente de la experiencia—; (3) es robusto a outliers y a la mezcla de escalas, y no requiere estandarización; (4) regularizado (profundidad máxima y mínimo de hojas) no presenta overfitting (train ≈ test); y (5) entrega la importancia de cada variable, aportando interpretabilidad para la lectura de negocio. Frente a los modelos lineales (que no capturan interacciones) y al árbol único (inestable y propenso a overfitting), el bosque ofrece el mejor balance entre precisión, robustez e interpretabilidad.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407684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76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Figura 3. Importancia de variables (Random Forest).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Las variables más predictivas son la experiencia, la edad, el uso de Go, el rol de liderazgo y trabajar en CABA. El techo de ~0,30 es esperable y honesto: cerca de dos tercios de la variación dependen de factores no encuestados (empresa puntual, negociación). La validación temporal (R²=0,30) es muy cercana a la aleatoria (R²=0,33): el modelo generaliza bien al presente.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color w:val="0a0a0a"/>
          <w:rtl w:val="0"/>
        </w:rPr>
        <w:t xml:space="preserve">9. Segmentación — K-Means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Con K-Means se agruparon los perfiles sin usar el salario, y luego se observó cuánto gana cada grupo. El número de segmentos (k=4) se eligió con el método del codo y la silueta. Para visualizarlos se aplicó PCA: el Componente 1 (48% de la variación) representa los años de carrera (junior→senior) y el Componente 2 (15%) la antigüedad/rotación en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216493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4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Figura 4. Mapa de segmentos (PCA) y salario por arquetipo.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Salario mediano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Junior remoto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28–29 años, 3 exp, remoto, en pesos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$2,75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Semi-senior dolarizado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 años, 5 exp, 100% en USD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$2,81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Senior remoto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~40 años, 15 exp, remoto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$4,43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Senior +15 corporativo estable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 años, 18 exp, 14 años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$4,01 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Nota para la defensa — por qué los grupos se ven solapados en el gráfico: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K-Means asigna cada punto a su centroide más cercano en el espacio completo (lo verificamos: el 100% de los casos). En el scatter se ven solapados porque es una proyección 2D (PCA) que muestra sólo el 62% de la información —pierde el 38% que separa a los grupos— y porque los perfiles forman un continuo sin fronteras naturales (la transición junior→senior es gradual). No es un error del modelo: en las dimensiones reales los segmentos tienen perfiles nítidamente distintos (ver la tabla de medias por segmento).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color w:val="0a0a0a"/>
          <w:rtl w:val="0"/>
        </w:rPr>
        <w:t xml:space="preserve">10. Resultados y storytelling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Validación de las hipótesis: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Distribuciones casi sin solape; el predictor más fuerte.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0→3 años: +85%; 10→13 años: +3% (plateau).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Premium real, pero liderado por Go/Rust, no sólo Python.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CABA +24% vs interior; remoto +43% en USD.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Brecha nominal–real promedio de −62%.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Refutada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dolarizados tuvieron MÁS volatilidad real (CV 0,23 vs 0,14).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Correlación 0,70 pero no significativa (n=6).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Brechas salariales, inflación y comparativa regional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245039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0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Figura 5. Salario nominal vs real y brecha por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El número nominal creció diez veces, pero casi todo fue inflación: en pesos reales el poder de compra se mantuvo estancado (brecha −62%). En lo regional, CABA y las grandes empresas pagan más, y el stack backend (Go/Rust) concentra el premium. Contra la creencia general, cobrar en dólares no dio más estabilidad: el dólar protege de la inflación pero expone a la apreciación real del peso —fue escudo en 2022–2023 y lastre en 2024–2026—.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Evolución del poder de compra en el tiempo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2516919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Figura 6. Salario medido en distintas varas (base 2022.2 = 100).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Medido en distintas «varas» (base 2022.2 = 100), el poder de compra del salario tocó un pico en enero 2024 tras la devaluación —el ratio contra el salario formal (RIPTE) saltó a 169, es decir, los profesionales tech se despegaron del resto del mercado— y se recuperó hacia 2025.2. Medido en canastas básicas quedó más apretado. El Big Mac se descartó de esta comparación por ser un dato anual desactualizado que distorsiona la serie.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Comparativa internacional (Stack Overflow)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265479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Figura 7. Salario mediano de developers por país (USD/mes).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Según la encuesta global de Stack Overflow, el developer argentino gana una mediana de USD 3.333 mensuales: por encima de Brasil, Ucrania e India, pero muy por debajo de Europa y de EE.UU. (USD 12.500). La medición de Sysarmy es más conservadora (USD 2.264) porque Stack Overflow capta perfiles más internacionales y senior. Replicar el modelo predictivo a nivel internacional es una línea de trabajo futura: exigiría rehacer el feature engineering, incorporar el país como variable dominante y ajustar por poder adquisitivo entre países.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r w:rsidDel="00000000" w:rsidR="00000000" w:rsidRPr="00000000">
        <w:rPr>
          <w:color w:val="0a0a0a"/>
          <w:rtl w:val="0"/>
        </w:rPr>
        <w:t xml:space="preserve">11. La herramienta (aplicación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Los resultados se entregan en una app Streamlit con tres secciones: un estimador de salario (Random Forest), un EDA navegable y la segmentación de mercado. Dos versiones: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Español / pesos reales — streamlit run app/main.py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Inglés / dólares reales — streamlit run app_en/main.py</w:t>
      </w:r>
    </w:p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color w:val="0a0a0a"/>
          <w:rtl w:val="0"/>
        </w:rPr>
        <w:t xml:space="preserve">12.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Principales hallazgos: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perfil explica ~30% del sueldo; experiencia y rol de liderazgo son lo decisivo.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poder adquisitivo real quedó estancado pese a nominales 10× mayores.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Dolarizarse no garantizó ni mayor premium ni mayor estabilidad.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CABA, las grandes empresas y el stack backend concentran los mejores sueldos.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Valor estratégico para la gerencia: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Benchmarking salarial objetivo y segmentado por arquetipo.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Lectura del costo del talento frente al contexto macroeconómico.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Decisiones de oferta y retención basadas en datos, con una herramienta reutilizable.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color w:val="0a0a0a"/>
          <w:rtl w:val="0"/>
        </w:rPr>
        <w:t xml:space="preserve">Anexo — Guion de defensa 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Portada: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Presentarse y enunciar el tema.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y estrategia: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 del grupo y metodología (CRISP-DM).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problema: info fragmentada y no comparable. Hipótesis central.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Hipótesis: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Enunciar H1–H7.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Propuesta y valor: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construimos y para qué le sirve a la gerencia.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Fuentes: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9 fuentes integradas.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flujo de 4 pasos.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Limpieza: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Foco: armonización, faltantes, moneda nativa, outliers.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engineering: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Foco: multi-hot, agrupaciones, target real, anti-leakage.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 distribución: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Trabajamos en moneda real; mediana $3,19M / USD 2.264.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 seniority/geo: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H1 y H4.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 tecnologías: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H3: premium por stack.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Dispersión / ejes: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K-Means y la lectura del PCA; 4 arquetipos.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target: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Salario real, no nominal; dos unidades.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Comparación de modelos: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técnicas; gana RF.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qué RF: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5 razones.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Dificultades: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Lucirse con las decisiones metodológicas.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H1–H7, inflación (−62%), regional y dolarización (H6 refutada).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la app en vivo.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Hallazgos y valor estratégico.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6ZKNjaWC1mYYlF7c89b7pI5XCA==">CgMxLjA4AHIhMUFTU0xNNEp5MVBLOEpkb1Y4cFg4azltdUVjNkRCYUZY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