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on</w:t>
      </w:r>
      <w:r>
        <w:t xml:space="preserve"> </w:t>
      </w:r>
      <w:r>
        <w:t xml:space="preserve">Bayesian</w:t>
      </w:r>
      <w:r>
        <w:t xml:space="preserve"> </w:t>
      </w:r>
      <w:r>
        <w:t xml:space="preserve">non-parametrics</w:t>
      </w:r>
    </w:p>
    <w:p>
      <w:pPr>
        <w:pStyle w:val="Author"/>
      </w:pPr>
      <w:r>
        <w:t xml:space="preserve">Rene</w:t>
      </w:r>
      <w:r>
        <w:t xml:space="preserve"> </w:t>
      </w:r>
      <w:r>
        <w:t xml:space="preserve">Welch</w:t>
      </w:r>
    </w:p>
    <w:p>
      <m:oMathPara>
        <m:oMathParaPr>
          <m:jc m:val="center"/>
        </m:oMathParaPr>
        <m:oMath/>
      </m:oMathPara>
    </w:p>
    <w:p>
      <w:pPr>
        <w:pStyle w:val="Heading1"/>
      </w:pPr>
      <w:bookmarkStart w:id="21" w:name="basic-stuff"/>
      <w:bookmarkEnd w:id="21"/>
      <w:r>
        <w:t xml:space="preserve">Basic stuff</w:t>
      </w:r>
    </w:p>
    <w:p>
      <w:pPr>
        <w:pStyle w:val="Heading2"/>
      </w:pPr>
      <w:bookmarkStart w:id="22" w:name="exponential-families"/>
      <w:bookmarkEnd w:id="22"/>
      <w:r>
        <w:t xml:space="preserve">Exponential families</w:t>
      </w:r>
    </w:p>
    <w:p>
      <w:r>
        <w:t xml:space="preserve">The first concept are exponential families, which are families with a known form and their value is characterized by sufficient statistics:</w:t>
      </w:r>
    </w:p>
    <w:p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|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η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exp</m:t>
          </m:r>
          <m:d>
            <m:dPr>
              <m:begChr m:val="{"/>
              <m:endChr m:val="}"/>
              <m:grow/>
            </m:dPr>
            <m:e>
              <m:limLow>
                <m:e>
                  <m:r>
                    <m:rPr>
                      <m:sty m:val="p"/>
                    </m:rPr>
                    <m:t>∑</m:t>
                  </m:r>
                </m:e>
                <m:lim>
                  <m:r>
                    <m:rPr>
                      <m:sty m:val="p"/>
                    </m:rPr>
                    <m:t>a</m:t>
                  </m:r>
                </m:lim>
              </m:limLow>
              <m:sSub>
                <m:e>
                  <m:r>
                    <m:rPr>
                      <m:sty m:val="p"/>
                    </m:rPr>
                    <m:t>θ</m:t>
                  </m:r>
                </m:e>
                <m:sub>
                  <m:r>
                    <m:rPr>
                      <m:sty m:val="p"/>
                    </m:rPr>
                    <m:t>a</m:t>
                  </m:r>
                </m:sub>
              </m:sSub>
              <m:sSub>
                <m:e>
                  <m:r>
                    <m:rPr>
                      <m:sty m:val="p"/>
                    </m:rPr>
                    <m:t>ϕ</m:t>
                  </m:r>
                </m:e>
                <m:sub>
                  <m:r>
                    <m:rPr>
                      <m:sty m:val="p"/>
                    </m:rPr>
                    <m:t>a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r>
        <w:t xml:space="preserve">In the machine learning setting the functions</w:t>
      </w:r>
      <w:r>
        <w:t xml:space="preserve"> </w:t>
      </w:r>
      <m:oMath>
        <m:sSub>
          <m:e>
            <m:r>
              <m:rPr>
                <m:sty m:val="p"/>
              </m:rPr>
              <m:t>ϕ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 </w:t>
      </w:r>
      <w:r>
        <w:t xml:space="preserve">are known as</w:t>
      </w:r>
      <w:r>
        <w:t xml:space="preserve"> </w:t>
      </w:r>
      <w:r>
        <w:rPr>
          <w:i/>
        </w:rPr>
        <w:t xml:space="preserve">potentials</w:t>
      </w:r>
      <w:r>
        <w:t xml:space="preserve"> </w:t>
      </w:r>
      <w:r>
        <w:t xml:space="preserve">and the function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t xml:space="preserve">is defined so the density function integrates one.</w:t>
      </w:r>
    </w:p>
    <w:p>
      <w:r>
        <w:t xml:space="preserve">The parameter space is defined as</w:t>
      </w:r>
    </w:p>
    <w:p>
      <m:oMathPara>
        <m:oMathParaPr>
          <m:jc m:val="center"/>
        </m:oMathParaPr>
        <m:oMath>
          <m:r>
            <m:rPr>
              <m:sty m:val="p"/>
            </m:rPr>
            <m:t>Θ</m:t>
          </m:r>
          <m:r>
            <m:rPr>
              <m:sty m:val="p"/>
            </m:rPr>
            <m:t>=</m:t>
          </m:r>
          <m:d>
            <m:dPr>
              <m:begChr m:val="{"/>
              <m:endChr m:val="}"/>
              <m:grow/>
            </m:dPr>
            <m:e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: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∞</m:t>
              </m:r>
            </m:e>
          </m:d>
        </m:oMath>
      </m:oMathPara>
    </w:p>
    <w:p>
      <w:r>
        <w:t xml:space="preserve">The</w:t>
      </w:r>
      <w:r>
        <w:t xml:space="preserve"> </w:t>
      </w:r>
      <w:r>
        <w:rPr>
          <w:i/>
        </w:rPr>
        <w:t xml:space="preserve">minimal representation</w:t>
      </w:r>
      <w:r>
        <w:t xml:space="preserve"> </w:t>
      </w:r>
      <w:r>
        <w:t xml:space="preserve">is made in such a way that the potentials are constant. A couple of important results on the</w:t>
      </w:r>
      <w:r>
        <w:t xml:space="preserve"> </w:t>
      </w:r>
      <w:r>
        <w:rPr>
          <w:i/>
        </w:rPr>
        <w:t xml:space="preserve">potentials</w:t>
      </w:r>
      <w:r>
        <w:t xml:space="preserve"> </w:t>
      </w:r>
      <w:r>
        <w:t xml:space="preserve">are:</w:t>
      </w:r>
    </w:p>
    <w:p>
      <w:pPr>
        <w:numPr>
          <w:numId w:val="1001"/>
          <w:ilvl w:val="0"/>
        </w:numPr>
      </w:pPr>
      <w:r>
        <w:t xml:space="preserve">$\frac{\partial \Phi(\theta)}{\partial \theta_a} = \E[ \phi_a(x)]$</w:t>
      </w:r>
    </w:p>
    <w:p>
      <w:pPr>
        <w:numPr>
          <w:numId w:val="1001"/>
          <w:ilvl w:val="0"/>
        </w:numPr>
      </w:pPr>
      <w:r>
        <w:t xml:space="preserve">$\frac{\partial^2 \Phi(\theta)}{\partial \theta_a \partial \theta_b} = \E [\phi_a(x)\phi_b(x)] - \E[\phi_a(x)] \E [\phi_b(x)]$</w:t>
      </w:r>
    </w:p>
    <w:p>
      <w:pPr>
        <w:pStyle w:val="Heading2"/>
      </w:pPr>
      <w:bookmarkStart w:id="23" w:name="entropy-information-and-divergence"/>
      <w:bookmarkEnd w:id="23"/>
      <w:r>
        <w:t xml:space="preserve">Entropy, information and divergence</w:t>
      </w:r>
    </w:p>
    <w:p>
      <w:r>
        <w:rPr>
          <w:i/>
        </w:rPr>
        <w:t xml:space="preserve">Shannon's entropy</w:t>
      </w:r>
      <w:r>
        <w:t xml:space="preserve"> </w:t>
      </w:r>
      <w:r>
        <w:t xml:space="preserve">is defined as</w:t>
      </w:r>
    </w:p>
    <w:p>
      <m:oMathPara>
        <m:oMathParaPr>
          <m:jc m:val="center"/>
        </m:oMathParaPr>
        <m:oMath>
          <m:r>
            <m:rPr>
              <m:sty m:val="p"/>
            </m:rPr>
            <m:t>H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log</m:t>
          </m:r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d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</m:oMath>
      </m:oMathPara>
    </w:p>
    <w:p>
      <w:r>
        <w:t xml:space="preserve">this function is concave, continuous and maximal for uniform densities. The</w:t>
      </w:r>
      <w:r>
        <w:t xml:space="preserve"> </w:t>
      </w:r>
      <w:r>
        <w:rPr>
          <w:i/>
        </w:rPr>
        <w:t xml:space="preserve">Kullback - Leibler</w:t>
      </w:r>
      <w:r>
        <w:t xml:space="preserve"> </w:t>
      </w:r>
      <w:r>
        <w:t xml:space="preserve">divergence is defined as:</w:t>
      </w:r>
    </w:p>
    <w:p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(</m:t>
          </m:r>
          <m:r>
            <m:rPr>
              <m:sty m:val="p"/>
            </m:rPr>
            <m:t>p</m:t>
          </m:r>
          <m:r>
            <m:rPr>
              <m:sty m:val="p"/>
            </m:rPr>
            <m:t>|</m:t>
          </m:r>
          <m:r>
            <m:rPr>
              <m:sty m:val="p"/>
            </m:rPr>
            <m:t>|</m:t>
          </m:r>
          <m:r>
            <m:rPr>
              <m:sty m:val="p"/>
            </m:rPr>
            <m:t>q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log</m:t>
          </m:r>
          <m:f>
            <m:fPr>
              <m:type m:val="bar"/>
            </m:fPr>
            <m:num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q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d</m:t>
          </m:r>
          <m:r>
            <m:rPr>
              <m:sty m:val="p"/>
            </m:rPr>
            <m:t>μ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</m:oMath>
      </m:oMathPara>
    </w:p>
    <w:p>
      <w:r>
        <w:t xml:space="preserve">and an important application of this functions is the mutual info. between two random variable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y</m:t>
        </m:r>
      </m:oMath>
      <w:r>
        <w:t xml:space="preserve">:</w:t>
      </w:r>
    </w:p>
    <w:p>
      <m:oMathPara>
        <m:oMathParaPr>
          <m:jc m:val="center"/>
        </m:oMathParaPr>
        <m:oMath>
          <m:r>
            <m:rPr>
              <m:sty m:val="p"/>
            </m:rPr>
            <m:t>I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y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D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y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|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x</m:t>
              </m:r>
            </m:sub>
          </m:sSub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y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rPr>
              <m:sty m:val="p"/>
            </m:rPr>
            <m:t>∫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y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,</m:t>
          </m:r>
          <m:r>
            <m:rPr>
              <m:sty m:val="p"/>
            </m:rP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log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p</m:t>
                  </m:r>
                </m:e>
                <m:sub>
                  <m:r>
                    <m:rPr>
                      <m:sty m:val="p"/>
                    </m:rP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y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)</m:t>
              </m:r>
            </m:num>
            <m:den>
              <m:sSub>
                <m:e>
                  <m:r>
                    <m:rPr>
                      <m:sty m:val="p"/>
                    </m:rPr>
                    <m:t>p</m:t>
                  </m:r>
                </m:e>
                <m:sub>
                  <m:r>
                    <m:rPr>
                      <m:sty m:val="p"/>
                    </m:rPr>
                    <m:t>x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)</m:t>
              </m:r>
              <m:sSub>
                <m:e>
                  <m:r>
                    <m:rPr>
                      <m:sty m:val="p"/>
                    </m:rPr>
                    <m:t>p</m:t>
                  </m:r>
                </m:e>
                <m:sub>
                  <m:r>
                    <m:rPr>
                      <m:sty m:val="p"/>
                    </m:rPr>
                    <m:t>y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d</m:t>
          </m:r>
          <m:r>
            <m:rPr>
              <m:sty m:val="p"/>
            </m:rPr>
            <m:t>y</m:t>
          </m:r>
          <m:r>
            <m:rPr>
              <m:sty m:val="p"/>
            </m:rPr>
            <m:t>d</m:t>
          </m:r>
          <m:r>
            <m:rPr>
              <m:sty m:val="p"/>
            </m:rPr>
            <m:t>x</m:t>
          </m:r>
        </m:oMath>
      </m:oMathPara>
    </w:p>
    <w:p>
      <w:r>
        <w:t xml:space="preserve">In particular, given a target density</w:t>
      </w:r>
      <w:r>
        <w:t xml:space="preserve"> </w:t>
      </w:r>
      <m:oMath>
        <m:acc>
          <m:accPr>
            <m:chr m:val="̃"/>
          </m:accPr>
          <m:e>
            <m:r>
              <m:rPr>
                <m:sty m:val="p"/>
              </m:rPr>
              <m:t>p</m:t>
            </m:r>
          </m:e>
        </m:acc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θ</m:t>
            </m:r>
          </m:sub>
        </m:sSub>
      </m:oMath>
      <w:r>
        <w:t xml:space="preserve"> </w:t>
      </w:r>
      <w:r>
        <w:t xml:space="preserve">an exponential family, the approximating density that minimizes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rPr>
                <m:sty m:val="p"/>
              </m:rPr>
              <m:t>p</m:t>
            </m:r>
          </m:e>
        </m:acc>
        <m:r>
          <m:rPr>
            <m:sty m:val="p"/>
          </m:rPr>
          <m:t>|</m:t>
        </m:r>
        <m:r>
          <m:rPr>
            <m:sty m:val="p"/>
          </m:rPr>
          <m:t>|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θ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has canonical parameters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θ</m:t>
            </m:r>
          </m:e>
        </m:acc>
      </m:oMath>
      <w:r>
        <w:t xml:space="preserve"> </w:t>
      </w:r>
      <w:r>
        <w:t xml:space="preserve">choosen to match the expected values of that family's sufficient statistics:</w:t>
      </w:r>
    </w:p>
    <w:p>
      <w:r>
        <w:t xml:space="preserve">$$
\E_{\hat{\theta}}[\phi_a(x)] = \int \phi_a(x)\tilde{p}(x)dx
$$</w:t>
      </w:r>
    </w:p>
    <w:p>
      <w:r>
        <w:t xml:space="preserve">(the proof of this result is a direct result of optimizing</w:t>
      </w:r>
      <w:r>
        <w:t xml:space="preserve"> </w:t>
      </w:r>
      <m:oMath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D</m:t>
        </m:r>
        <m:r>
          <m:rPr>
            <m:sty m:val="p"/>
          </m:rPr>
          <m:t>(</m:t>
        </m:r>
        <m:acc>
          <m:accPr>
            <m:chr m:val="̃"/>
          </m:accPr>
          <m:e>
            <m:r>
              <m:rPr>
                <m:sty m:val="p"/>
              </m:rPr>
              <m:t>p</m:t>
            </m:r>
          </m:e>
        </m:acc>
        <m:r>
          <m:rPr>
            <m:sty m:val="p"/>
          </m:rPr>
          <m:t>|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θ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as a function of</w:t>
      </w:r>
      <w:r>
        <w:t xml:space="preserve"> </w:t>
      </w:r>
      <m:oMath>
        <m:r>
          <m:rPr>
            <m:sty m:val="p"/>
          </m:rPr>
          <m:t>θ</m:t>
        </m:r>
      </m:oMath>
      <w:r>
        <w:t xml:space="preserve">)</w:t>
      </w:r>
    </w:p>
    <w:p>
      <w:r>
        <w:t xml:space="preserve">Additionally if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  <m:sSubSup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n</m:t>
            </m:r>
          </m:sup>
        </m:sSubSup>
        <m:r>
          <m:rPr>
            <m:sty m:val="p"/>
          </m:rPr>
          <m:t>∼</m:t>
        </m:r>
        <m:acc>
          <m:accPr>
            <m:chr m:val="̃"/>
          </m:accPr>
          <m:e>
            <m:r>
              <m:rPr>
                <m:sty m:val="p"/>
              </m:rPr>
              <m:t>p</m:t>
            </m:r>
          </m:e>
        </m:acc>
      </m:oMath>
      <w:r>
        <w:t xml:space="preserve">, then the MLE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θ</m:t>
            </m:r>
          </m:e>
        </m:acc>
      </m:oMath>
      <w:r>
        <w:t xml:space="preserve"> </w:t>
      </w:r>
      <w:r>
        <w:t xml:space="preserve">of the canonical parameters conincides with the projection defined above:</w:t>
      </w:r>
    </w:p>
    <w:p>
      <m:oMathPara>
        <m:oMathParaPr>
          <m:jc m:val="center"/>
        </m:oMathParaPr>
        <m:oMath>
          <m:acc>
            <m:accPr>
              <m:chr m:val="^"/>
            </m:accPr>
            <m:e>
              <m:r>
                <m:rPr>
                  <m:sty m:val="p"/>
                </m:rPr>
                <m:t>θ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max</m:t>
              </m:r>
            </m:e>
            <m:lim>
              <m:r>
                <m:rPr>
                  <m:sty m:val="p"/>
                </m:rPr>
                <m:t>θ</m:t>
              </m:r>
            </m:lim>
          </m:limLow>
          <m:nary>
            <m:naryPr>
              <m:chr m:val="∑"/>
              <m:limLoc m:val="undOvr"/>
              <m:supHide m:val="on"/>
              <m:supHide m:val="on"/>
            </m:naryPr>
            <m:e>
              <m:r>
                <m:rPr>
                  <m:sty m:val="p"/>
                </m:rPr>
                <m:t>log</m:t>
              </m:r>
            </m:e>
            <m:sub/>
            <m:sup>
              <m:r>
                <m:rPr>
                  <m:sty m:val="p"/>
                </m:rPr>
                <m:t>i</m:t>
              </m:r>
            </m:sup>
          </m:nary>
          <m:r>
            <m:rPr>
              <m:sty m:val="p"/>
            </m:rPr>
            <m:t>p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rPr>
                  <m:sty m:val="p"/>
                </m:rPr>
                <m:t>θ</m:t>
              </m:r>
            </m:lim>
          </m:limLow>
          <m:r>
            <m:rPr>
              <m:sty m:val="p"/>
            </m:rPr>
            <m:t>D</m:t>
          </m:r>
          <m:r>
            <m:rPr>
              <m:sty m:val="p"/>
            </m:rPr>
            <m:t>(</m:t>
          </m:r>
          <m:acc>
            <m:accPr>
              <m:chr m:val="̃"/>
            </m:accPr>
            <m:e>
              <m:r>
                <m:rPr>
                  <m:sty m:val="p"/>
                </m:rPr>
                <m:t>p</m:t>
              </m:r>
            </m:e>
          </m:acc>
          <m:r>
            <m:rPr>
              <m:sty m:val="p"/>
            </m:rPr>
            <m:t>|</m:t>
          </m:r>
          <m:r>
            <m:rPr>
              <m:sty m:val="p"/>
            </m:rPr>
            <m:t>|</m:t>
          </m:r>
          <m:sSub>
            <m:e>
              <m:r>
                <m:rPr>
                  <m:sty m:val="p"/>
                </m:rPr>
                <m:t>p</m:t>
              </m:r>
            </m:e>
            <m:sub>
              <m:r>
                <m:rPr>
                  <m:sty m:val="p"/>
                </m:rPr>
                <m:t>θ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Heading2"/>
      </w:pPr>
      <w:bookmarkStart w:id="24" w:name="learning-with-priors"/>
      <w:bookmarkEnd w:id="24"/>
      <w:r>
        <w:t xml:space="preserve">Learning with priors</w:t>
      </w:r>
    </w:p>
    <w:p>
      <w:r>
        <w:t xml:space="preserve">To defined a</w:t>
      </w:r>
      <w:r>
        <w:t xml:space="preserve"> </w:t>
      </w:r>
      <w:r>
        <w:rPr>
          <w:i/>
        </w:rPr>
        <w:t xml:space="preserve">full bayesian model</w:t>
      </w:r>
      <w:r>
        <w:t xml:space="preserve"> </w:t>
      </w:r>
      <w:r>
        <w:t xml:space="preserve">we need the use of a prior distribution, in the case of exponential fmailies the posterior distribution is gonna have the form:</w:t>
      </w:r>
    </w:p>
    <w:p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(</m:t>
          </m:r>
          <m:r>
            <m:rPr>
              <m:sty m:val="p"/>
            </m:rPr>
            <m:t>θ</m:t>
          </m:r>
          <m:r>
            <m:rPr>
              <m:sty m:val="p"/>
            </m:rPr>
            <m:t>|</m:t>
          </m:r>
          <m:r>
            <m:rPr>
              <m:sty m:val="p"/>
            </m:rPr>
            <m:t>λ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endChr m:val="}"/>
              <m:grow/>
            </m:dPr>
            <m:e>
              <m:limLow>
                <m:e>
                  <m:r>
                    <m:rPr>
                      <m:sty m:val="p"/>
                    </m:rPr>
                    <m:t>∑</m:t>
                  </m:r>
                </m:e>
                <m:lim>
                  <m:r>
                    <m:rPr>
                      <m:sty m:val="p"/>
                    </m:rPr>
                    <m:t>a</m:t>
                  </m:r>
                </m:lim>
              </m:limLow>
              <m:sSub>
                <m:e>
                  <m:r>
                    <m:rPr>
                      <m:sty m:val="p"/>
                    </m:rPr>
                    <m:t>θ</m:t>
                  </m:r>
                </m:e>
                <m:sub>
                  <m:r>
                    <m:rPr>
                      <m:sty m:val="p"/>
                    </m:rPr>
                    <m:t>a</m:t>
                  </m:r>
                </m:sub>
              </m:sSub>
              <m:sSub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sSub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a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Ω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λ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r>
        <w:rPr>
          <w:i/>
        </w:rPr>
        <w:t xml:space="preserve">Proposition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∼</m:t>
        </m:r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|</m:t>
        </m:r>
        <m:r>
          <m:rPr>
            <m:sty m:val="p"/>
          </m:rP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(an exponential family) with conjugate prior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θ</m:t>
        </m:r>
        <m:r>
          <m:rPr>
            <m:sty m:val="p"/>
          </m:rPr>
          <m:t>|</m:t>
        </m:r>
        <m:r>
          <m:rPr>
            <m:sty m:val="p"/>
          </m:rPr>
          <m:t>λ</m:t>
        </m:r>
        <m:r>
          <m:rPr>
            <m:sty m:val="p"/>
          </m:rPr>
          <m:t>)</m:t>
        </m:r>
      </m:oMath>
      <w:r>
        <w:t xml:space="preserve">, then the posterior parameters are updated by he rule:</w:t>
      </w:r>
    </w:p>
    <w:p>
      <w:r>
        <w:t xml:space="preserve">$$  
p(\theta | \bf{x},\lambda) = p(\theta | \lambda^*)
$$</w:t>
      </w:r>
    </w:p>
    <w:p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0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a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λ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sSub>
              <m:e>
                <m:r>
                  <m:rPr>
                    <m:sty m:val="p"/>
                  </m:rPr>
                  <m:t>λ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  <m:r>
              <m:rPr>
                <m:sty m:val="p"/>
              </m:rPr>
              <m:t>+</m:t>
            </m:r>
            <m:nary>
              <m:naryPr>
                <m:chr m:val="∑"/>
                <m:limLoc m:val="undOvr"/>
                <m:supHide m:val="on"/>
                <m:supHide m:val="on"/>
              </m:naryPr>
              <m:e>
                <m:sSub>
                  <m:e>
                    <m:r>
                      <m:rPr>
                        <m:sty m:val="p"/>
                      </m:rPr>
                      <m:t>ϕ</m:t>
                    </m:r>
                  </m:e>
                  <m:sub>
                    <m:r>
                      <m:rPr>
                        <m:sty m:val="p"/>
                      </m:rPr>
                      <m:t>a</m:t>
                    </m:r>
                  </m:sub>
                </m:sSub>
              </m:e>
              <m:sub/>
              <m:sup>
                <m:r>
                  <m:rPr>
                    <m:sty m:val="p"/>
                  </m:rPr>
                  <m:t>i</m:t>
                </m:r>
              </m:sup>
            </m:nary>
            <m:r>
              <m:rPr>
                <m:sty m:val="p"/>
              </m:rPr>
              <m:t>(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  <m:r>
              <m:rPr>
                <m:sty m:val="p"/>
              </m:rPr>
              <m:t>)</m:t>
            </m:r>
          </m:num>
          <m:den>
            <m:sSub>
              <m:e>
                <m:r>
                  <m:rPr>
                    <m:sty m:val="p"/>
                  </m:rPr>
                  <m:t>λ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N</m:t>
            </m:r>
          </m:den>
        </m:f>
      </m:oMath>
    </w:p>
    <w:p>
      <w:pPr>
        <w:pStyle w:val="Heading2"/>
      </w:pPr>
      <w:bookmarkStart w:id="25" w:name="examples-of-conjugate-priors"/>
      <w:bookmarkEnd w:id="25"/>
      <w:r>
        <w:t xml:space="preserve">Examples of conjugate priors:</w:t>
      </w:r>
    </w:p>
    <w:p>
      <w:r>
        <w:t xml:space="preserve">A couple of typical examples are:</w:t>
      </w:r>
    </w:p>
    <w:p>
      <w:r>
        <w:t xml:space="preserve">1 -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|</m:t>
        </m:r>
        <m:r>
          <m:rPr>
            <m:sty m:val="p"/>
          </m:rPr>
          <m:t>θ</m:t>
        </m:r>
      </m:oMath>
      <w:r>
        <w:t xml:space="preserve"> </w:t>
      </w:r>
      <w:r>
        <w:t xml:space="preserve">are multinomial and $</w:t>
      </w:r>
      <w:r>
        <w:t xml:space="preserve">$ is Dirichlet, a more simple case of this example is when</w:t>
      </w:r>
      <w:r>
        <w:t xml:space="preserve"> </w:t>
      </w:r>
      <m:oMath>
        <m:r>
          <m:rPr>
            <m:sty m:val="p"/>
          </m:rPr>
          <m:t>K</m:t>
        </m:r>
        <m:r>
          <m:rPr>
            <m:sty m:val="p"/>
          </m:rPr>
          <m:t>=</m:t>
        </m:r>
        <m:r>
          <m:rPr>
            <m:sty m:val="p"/>
          </m:rPr>
          <m:t>2</m:t>
        </m:r>
      </m:oMath>
      <w:r>
        <w:t xml:space="preserve">, we have the Beta - Binomial model</w:t>
      </w:r>
    </w:p>
    <w:p>
      <w:r>
        <w:t xml:space="preserve">2 -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|</m:t>
        </m:r>
        <m:r>
          <m:rPr>
            <m:sty m:val="p"/>
          </m:rPr>
          <m:t>μ</m:t>
        </m:r>
        <m:r>
          <m:rPr>
            <m:sty m:val="p"/>
          </m:rPr>
          <m:t>,</m:t>
        </m:r>
        <m:r>
          <m:rPr>
            <m:sty m:val="p"/>
          </m:rPr>
          <m:t>Σ</m:t>
        </m:r>
      </m:oMath>
      <w:r>
        <w:t xml:space="preserve"> </w:t>
      </w:r>
      <w:r>
        <w:t xml:space="preserve">is normal and</w:t>
      </w:r>
      <w:r>
        <w:t xml:space="preserve"> </w:t>
      </w:r>
      <m:oMath>
        <m:r>
          <m:rPr>
            <m:sty m:val="p"/>
          </m:rPr>
          <m:t>μ</m:t>
        </m:r>
      </m:oMath>
      <w:r>
        <w:t xml:space="preserve"> </w:t>
      </w:r>
      <w:r>
        <w:t xml:space="preserve">is normal and</w:t>
      </w:r>
      <w:r>
        <w:t xml:space="preserve"> </w:t>
      </w:r>
      <m:oMath>
        <m:r>
          <m:rPr>
            <m:sty m:val="p"/>
          </m:rPr>
          <m:t>Σ</m:t>
        </m:r>
      </m:oMath>
      <w:r>
        <w:t xml:space="preserve"> </w:t>
      </w:r>
      <w:r>
        <w:t xml:space="preserve">is inverse Wishart. In the case of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|</m:t>
        </m:r>
        <m:r>
          <m:rPr>
            <m:sty m:val="p"/>
          </m:rPr>
          <m:t>μ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being univariate, then</w:t>
      </w:r>
      <w:r>
        <w:t xml:space="preserve"> </w:t>
      </w:r>
      <m:oMath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is inverse gamma, and the conjugate is</w:t>
      </w:r>
      <w:r>
        <w:t xml:space="preserve"> </w:t>
      </w:r>
      <w:r>
        <w:rPr>
          <w:i/>
        </w:rPr>
        <w:t xml:space="preserve">t</w:t>
      </w:r>
    </w:p>
    <w:p>
      <w:pPr>
        <w:pStyle w:val="Heading1"/>
      </w:pPr>
      <w:bookmarkStart w:id="26" w:name="graphical-models"/>
      <w:bookmarkEnd w:id="26"/>
      <w:r>
        <w:t xml:space="preserve">Graphical models</w:t>
      </w:r>
    </w:p>
    <w:p>
      <w:r>
        <w:t xml:space="preserve">Hypergraphs</w:t>
      </w:r>
      <w:r>
        <w:t xml:space="preserve"> </w:t>
      </w:r>
      <m:oMath>
        <m:r>
          <m:rPr>
            <m:sty m:val="p"/>
            <m:scr m:val="script"/>
          </m:rPr>
          <m:t>H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  <m:scr m:val="script"/>
          </m:rPr>
          <m:t>V</m:t>
        </m:r>
        <m:r>
          <m:rPr>
            <m:sty m:val="p"/>
          </m:rPr>
          <m:t>,</m:t>
        </m:r>
        <m:r>
          <m:rPr>
            <m:sty m:val="p"/>
            <m:scr m:val="script"/>
          </m:rPr>
          <m:t>F</m:t>
        </m:r>
        <m:r>
          <m:rPr>
            <m:sty m:val="p"/>
          </m:rPr>
          <m:t>)</m:t>
        </m:r>
      </m:oMath>
      <w:r>
        <w:t xml:space="preserve"> </w:t>
      </w:r>
      <w:r>
        <w:t xml:space="preserve">provide a mean of describing probability distributions, in which case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e312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50d9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Bayesian non-parametrics</dc:title>
  <dc:creator>Rene Welch</dc:creator>
</cp:coreProperties>
</file>