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Detect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events</w:t>
      </w:r>
      <w:r>
        <w:t xml:space="preserve"> </w:t>
      </w:r>
      <w:r>
        <w:t xml:space="preserve">through</w:t>
      </w:r>
      <w:r>
        <w:t xml:space="preserve"> </w:t>
      </w:r>
      <w:r>
        <w:t xml:space="preserve">tweet</w:t>
      </w:r>
      <w:r>
        <w:t xml:space="preserve"> </w:t>
      </w:r>
      <w:r>
        <w:t xml:space="preserve">content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speak their piece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text</w:t>
      </w:r>
      <w:r>
        <w:t xml:space="preserve"> </w:t>
      </w:r>
      <w:r>
        <w:t xml:space="preserve">analysis now enable mentors to use tweets as pedagogical</w:t>
      </w:r>
      <w:r>
        <w:t xml:space="preserve"> </w:t>
      </w:r>
      <w:r>
        <w:t xml:space="preserve">tools in guiding undergraduate research projects.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 Twitter</w:t>
      </w:r>
      <w:r>
        <w:t xml:space="preserve"> </w:t>
      </w:r>
      <w:r>
        <w:t xml:space="preserve">shares, via a streaming API, a sample of approximately one percent of all</w:t>
      </w:r>
      <w:r>
        <w:t xml:space="preserve"> </w:t>
      </w:r>
      <w:r>
        <w:t xml:space="preserve">tweets during an API query time period</w:t>
      </w:r>
      <w:r>
        <w:t xml:space="preserve"> </w:t>
      </w:r>
      <w:r>
        <w:t xml:space="preserve">(“Sampled Stream,” n.d.)</w:t>
      </w:r>
      <w:r>
        <w:t xml:space="preserve">. Any Twitter user can</w:t>
      </w:r>
      <w:r>
        <w:t xml:space="preserve"> </w:t>
      </w:r>
      <w:r>
        <w:t xml:space="preserve">access this one percent sample. For a price, researchers can get access to larger</w:t>
      </w:r>
      <w:r>
        <w:t xml:space="preserve"> </w:t>
      </w:r>
      <w:r>
        <w:t xml:space="preserve">tweet samples.</w:t>
      </w:r>
    </w:p>
    <w:p>
      <w:pPr>
        <w:pStyle w:val="BodyText"/>
      </w:pPr>
      <w:r>
        <w:t xml:space="preserve">With large collections of tweets, researchers have studied</w:t>
      </w:r>
      <w:r>
        <w:t xml:space="preserve"> </w:t>
      </w:r>
      <w:r>
        <w:t xml:space="preserve">inference of relationships and social networks among Twitter users</w:t>
      </w:r>
      <w:r>
        <w:t xml:space="preserve"> </w:t>
      </w:r>
      <w:r>
        <w:t xml:space="preserve">(Lin et al. 2011)</w:t>
      </w:r>
      <w:r>
        <w:t xml:space="preserve">;</w:t>
      </w:r>
      <w:r>
        <w:t xml:space="preserve"> </w:t>
      </w:r>
      <w:r>
        <w:t xml:space="preserve">authorship of specific tweets when multiple persons share a single account</w:t>
      </w:r>
      <w:r>
        <w:t xml:space="preserve"> </w:t>
      </w:r>
      <w:r>
        <w:t xml:space="preserve">(Robinson 2016)</w:t>
      </w:r>
      <w:r>
        <w:t xml:space="preserve">; and</w:t>
      </w:r>
      <w:r>
        <w:t xml:space="preserve"> </w:t>
      </w:r>
      <w:r>
        <w:t xml:space="preserve">rhetoric in recruiting political supporters</w:t>
      </w:r>
      <w:r>
        <w:t xml:space="preserve"> </w:t>
      </w:r>
      <w:r>
        <w:t xml:space="preserve">(Pelled et al. 2018; Wells et al. 2016)</w:t>
      </w:r>
      <w:r>
        <w:t xml:space="preserve">.</w:t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</w:p>
    <w:p>
      <w:pPr>
        <w:pStyle w:val="BodyText"/>
      </w:pPr>
      <w:r>
        <w:t xml:space="preserve">Our collection of tweets over time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Nolan and Temple Lang (2010)</w:t>
      </w:r>
      <w:r>
        <w:t xml:space="preserve"> </w:t>
      </w:r>
      <w:r>
        <w:t xml:space="preserve">argue for students to</w:t>
      </w:r>
      <w:r>
        <w:t xml:space="preserve"> </w:t>
      </w:r>
      <w:r>
        <w:t xml:space="preserve">work with real data.</w:t>
      </w:r>
      <w:r>
        <w:t xml:space="preserve"> </w:t>
      </w:r>
      <w:r>
        <w:t xml:space="preserve">Working with real data allows students to develop skill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and using data</w:t>
      </w:r>
      <w:r>
        <w:t xml:space="preserve"> </w:t>
      </w:r>
      <w:r>
        <w:t xml:space="preserve">from multiple file formats. 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skills in all of these areas.</w:t>
      </w:r>
    </w:p>
    <w:p>
      <w:pPr>
        <w:pStyle w:val="BodyText"/>
      </w:pPr>
      <w:r>
        <w:t xml:space="preserve">Mentoring in the work place and in higher education has many</w:t>
      </w:r>
      <w:r>
        <w:t xml:space="preserve"> </w:t>
      </w:r>
      <w:r>
        <w:t xml:space="preserve">benefits, including improving 1) students’ development as thinkers and scholars, 2) confidence in their</w:t>
      </w:r>
      <w:r>
        <w:t xml:space="preserve"> </w:t>
      </w:r>
      <w:r>
        <w:t xml:space="preserve">own abilities, 3) integration into the campus community,</w:t>
      </w:r>
      <w:r>
        <w:t xml:space="preserve"> </w:t>
      </w:r>
      <w:r>
        <w:t xml:space="preserve">and 4) interest in graduate training</w:t>
      </w:r>
      <w:r>
        <w:t xml:space="preserve"> </w:t>
      </w:r>
      <w:r>
        <w:t xml:space="preserve">(Baker and Griffin 2010; Higgins and Kram 2001)</w:t>
      </w:r>
      <w:r>
        <w:t xml:space="preserve">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content of tweets over time particularly intrigued us. We</w:t>
      </w:r>
      <w:r>
        <w:t xml:space="preserve"> </w:t>
      </w:r>
      <w:r>
        <w:t xml:space="preserve">hypothesized that high-profile social media events would generate lots of</w:t>
      </w:r>
      <w:r>
        <w:t xml:space="preserve"> </w:t>
      </w:r>
      <w:r>
        <w:t xml:space="preserve">tweets, and that we’d detect social media events through changes in tweet</w:t>
      </w:r>
      <w:r>
        <w:t xml:space="preserve"> </w:t>
      </w:r>
      <w:r>
        <w:t xml:space="preserve">topic content over time.</w:t>
      </w:r>
    </w:p>
    <w:p>
      <w:pPr>
        <w:pStyle w:val="BodyText"/>
      </w:pPr>
      <w:r>
        <w:t xml:space="preserve">We present below 1) an approach for collecting tweets in real</w:t>
      </w:r>
      <w:r>
        <w:t xml:space="preserve"> </w:t>
      </w:r>
      <w:r>
        <w:t xml:space="preserve">time and 2) statistical methods for detecting social media</w:t>
      </w:r>
      <w:r>
        <w:t xml:space="preserve"> </w:t>
      </w:r>
      <w:r>
        <w:t xml:space="preserve">events via latent Dirichlet allocation modeling of collections of tweets and 3) reflections on</w:t>
      </w:r>
      <w:r>
        <w:t xml:space="preserve"> </w:t>
      </w:r>
      <w:r>
        <w:t xml:space="preserve">using this data set in research mentoring of undergraduate</w:t>
      </w:r>
      <w:r>
        <w:t xml:space="preserve"> </w:t>
      </w:r>
      <w:r>
        <w:t xml:space="preserve">students.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study-design"/>
      <w:r>
        <w:t xml:space="preserve">Study design</w:t>
      </w:r>
      <w:bookmarkEnd w:id="22"/>
    </w:p>
    <w:p>
      <w:pPr>
        <w:pStyle w:val="FirstParagraph"/>
      </w:pPr>
      <w:r>
        <w:t xml:space="preserve">We sought to validate our hypothesis that we could detect a major social</w:t>
      </w:r>
      <w:r>
        <w:t xml:space="preserve"> </w:t>
      </w:r>
      <w:r>
        <w:t xml:space="preserve">media event by examining tweet topic content at distinct time periods. We</w:t>
      </w:r>
      <w:r>
        <w:t xml:space="preserve"> </w:t>
      </w:r>
      <w:r>
        <w:t xml:space="preserve">chose the National Football League’s Super Bowl as a case study.</w:t>
      </w:r>
    </w:p>
    <w:p>
      <w:pPr>
        <w:pStyle w:val="BodyText"/>
      </w:pPr>
      <w:r>
        <w:t xml:space="preserve">As a proof of principle of our event detection strategy, we chose to</w:t>
      </w:r>
      <w:r>
        <w:t xml:space="preserve"> </w:t>
      </w:r>
      <w:r>
        <w:t xml:space="preserve">examine tweets before, during, and after the National Football League’s</w:t>
      </w:r>
      <w:r>
        <w:t xml:space="preserve"> </w:t>
      </w:r>
      <w:r>
        <w:t xml:space="preserve">2015 Super Bowl. We fitted latent Dirichlet allocation models for each of five</w:t>
      </w:r>
      <w:r>
        <w:t xml:space="preserve"> </w:t>
      </w:r>
      <w:r>
        <w:t xml:space="preserve">distinct one-hour time periods. The first period began approximately 48h</w:t>
      </w:r>
      <w:r>
        <w:t xml:space="preserve"> </w:t>
      </w:r>
      <w:r>
        <w:t xml:space="preserve">before the Super Bowl halftime show. Subsequent time periods started at -24,</w:t>
      </w:r>
      <w:r>
        <w:t xml:space="preserve"> </w:t>
      </w:r>
      <w:r>
        <w:t xml:space="preserve">0, +24, and +48 hours after the approximate start time of the halftime show.</w:t>
      </w:r>
    </w:p>
    <w:p>
      <w:pPr>
        <w:pStyle w:val="BodyText"/>
      </w:pPr>
      <w:r>
        <w:t xml:space="preserve">We defined each time period to be a single corpus of tweets. We then fitted latent Dirichlet allocation models to each corpus.</w:t>
      </w:r>
    </w:p>
    <w:p>
      <w:pPr>
        <w:pStyle w:val="Heading3"/>
      </w:pPr>
      <w:bookmarkStart w:id="23" w:name="collecting-tweets-over-time"/>
      <w:r>
        <w:t xml:space="preserve">Collecting tweets over time</w:t>
      </w:r>
      <w:bookmarkEnd w:id="23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API. Because we work on computers</w:t>
      </w:r>
      <w:r>
        <w:t xml:space="preserve"> </w:t>
      </w:r>
      <w:r>
        <w:t xml:space="preserve">with linux operating systems, we use the linux software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lasts a user-specified duration. We time the API queries so</w:t>
      </w:r>
      <w:r>
        <w:t xml:space="preserve"> </w:t>
      </w:r>
      <w:r>
        <w:t xml:space="preserve">that there is no time lag between queries. We store API query</w:t>
      </w:r>
      <w:r>
        <w:t xml:space="preserve"> </w:t>
      </w:r>
      <w:r>
        <w:t xml:space="preserve">results in their native JSON format. The 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provides functions that parse tweet JSON to R data frames. We then</w:t>
      </w:r>
      <w:r>
        <w:t xml:space="preserve"> </w:t>
      </w:r>
      <w:r>
        <w:t xml:space="preserve">conducted all further analyses with the R data frames.</w:t>
      </w:r>
    </w:p>
    <w:p>
      <w:pPr>
        <w:pStyle w:val="Heading3"/>
      </w:pPr>
      <w:bookmarkStart w:id="24" w:name="X44123c9c48896a94d09fe98af5f8466be162e8c"/>
      <w:r>
        <w:t xml:space="preserve">Querying Twitter API to get complete tweets</w:t>
      </w:r>
      <w:bookmarkEnd w:id="24"/>
    </w:p>
    <w:p>
      <w:pPr>
        <w:pStyle w:val="FirstParagraph"/>
      </w:pPr>
      <w:r>
        <w:t xml:space="preserve">We queried a tweets database, created with the methods described above, to get ID numbers for</w:t>
      </w:r>
      <w:r>
        <w:t xml:space="preserve"> </w:t>
      </w:r>
      <w:r>
        <w:t xml:space="preserve">tweets from the desired time periods. We then submitted API queries to Twitter</w:t>
      </w:r>
      <w:r>
        <w:t xml:space="preserve"> </w:t>
      </w:r>
      <w:r>
        <w:t xml:space="preserve">to get the full content of the tweets, including the tweet text.</w:t>
      </w:r>
      <w:r>
        <w:t xml:space="preserve"> </w:t>
      </w:r>
      <w:r>
        <w:t xml:space="preserve">We provide below the R code that we used to query the Twitter API to obtain full tweet content.</w:t>
      </w:r>
    </w:p>
    <w:p>
      <w:pPr>
        <w:pStyle w:val="SourceCode"/>
      </w:pPr>
      <w:r>
        <w:rPr>
          <w:rStyle w:val="NormalTok"/>
        </w:rPr>
        <w:t xml:space="preserve">rtweet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lookup_tweets</w:t>
      </w:r>
      <w:r>
        <w:rPr>
          <w:rStyle w:val="NormalTok"/>
        </w:rPr>
        <w:t xml:space="preserve">()</w:t>
      </w:r>
    </w:p>
    <w:p>
      <w:pPr>
        <w:pStyle w:val="Heading3"/>
      </w:pPr>
      <w:bookmarkStart w:id="25" w:name="tweet-structure"/>
      <w:r>
        <w:t xml:space="preserve">Tweet structure</w:t>
      </w:r>
      <w:bookmarkEnd w:id="25"/>
    </w:p>
    <w:p>
      <w:pPr>
        <w:pStyle w:val="FirstParagraph"/>
      </w:pPr>
      <w:r>
        <w:t xml:space="preserve">Tweets are available as Javascript Object Notation (JSON) objects. Every tweet consists of multiple named fields, each of which is a key-value pair. The number of fields per tweet depends on user settings, retweet status, and other factors.</w:t>
      </w:r>
    </w:p>
    <w:p>
      <w:pPr>
        <w:pStyle w:val="BodyText"/>
      </w:pPr>
      <w:r>
        <w:rPr>
          <w:b/>
        </w:rPr>
        <w:t xml:space="preserve">PLACE TWEET JSON HERE</w:t>
      </w:r>
    </w:p>
    <w:p>
      <w:pPr>
        <w:pStyle w:val="Heading3"/>
      </w:pPr>
      <w:bookmarkStart w:id="26" w:name="parsing-text-of-tweets"/>
      <w:r>
        <w:t xml:space="preserve">Parsing text of tweets</w:t>
      </w:r>
      <w:bookmarkEnd w:id="26"/>
    </w:p>
    <w:p>
      <w:pPr>
        <w:pStyle w:val="FirstParagraph"/>
      </w:pP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package to parse tweet JSON into a data frame. From there, we used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 functions to break the tweet text into individual words for latent Dirichlet allocation. We 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Latent Dirichlet allocation models require that the corpus be inputted as a</w:t>
      </w:r>
      <w:r>
        <w:t xml:space="preserve"> </w:t>
      </w:r>
      <w:r>
        <w:t xml:space="preserve">document by term matrix.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functions</w:t>
      </w:r>
      <w:r>
        <w:t xml:space="preserve"> </w:t>
      </w:r>
      <w:r>
        <w:rPr>
          <w:rStyle w:val="VerbatimChar"/>
        </w:rPr>
        <w:t xml:space="preserve">from the</w:t>
      </w:r>
      <w:r>
        <w:t xml:space="preserve"> </w:t>
      </w:r>
      <w:r>
        <w:t xml:space="preserve">R package.</w:t>
      </w:r>
    </w:p>
    <w:p>
      <w:pPr>
        <w:pStyle w:val="Heading1"/>
      </w:pPr>
      <w:bookmarkStart w:id="27" w:name="results"/>
      <w:r>
        <w:t xml:space="preserve">Results</w:t>
      </w:r>
      <w:bookmarkEnd w:id="27"/>
    </w:p>
    <w:p>
      <w:pPr>
        <w:pStyle w:val="FirstParagraph"/>
      </w:pPr>
      <w:r>
        <w:t xml:space="preserve">We applied the project framework to our mentoring of two students.</w:t>
      </w:r>
      <w:r>
        <w:t xml:space="preserve"> </w:t>
      </w:r>
      <w:r>
        <w:t xml:space="preserve">Both engaged in 12 months of research during their senior year of</w:t>
      </w:r>
      <w:r>
        <w:t xml:space="preserve"> </w:t>
      </w:r>
      <w:r>
        <w:t xml:space="preserve">undergraduate studies in statistics. Below, we describe three categories of outcomes:</w:t>
      </w:r>
    </w:p>
    <w:p>
      <w:pPr>
        <w:pStyle w:val="Compact"/>
        <w:numPr>
          <w:numId w:val="1001"/>
          <w:ilvl w:val="0"/>
        </w:numPr>
      </w:pPr>
      <w:r>
        <w:t xml:space="preserve">student outcomes</w:t>
      </w:r>
    </w:p>
    <w:p>
      <w:pPr>
        <w:pStyle w:val="Compact"/>
        <w:numPr>
          <w:numId w:val="1001"/>
          <w:ilvl w:val="0"/>
        </w:numPr>
      </w:pPr>
      <w:r>
        <w:t xml:space="preserve">mentor outcomes</w:t>
      </w:r>
    </w:p>
    <w:p>
      <w:pPr>
        <w:pStyle w:val="Compact"/>
        <w:numPr>
          <w:numId w:val="1001"/>
          <w:ilvl w:val="0"/>
        </w:numPr>
      </w:pPr>
      <w:r>
        <w:t xml:space="preserve">scholarly outcomes</w:t>
      </w:r>
    </w:p>
    <w:p>
      <w:pPr>
        <w:pStyle w:val="Heading2"/>
      </w:pPr>
      <w:bookmarkStart w:id="28" w:name="student-outcomes"/>
      <w:r>
        <w:t xml:space="preserve">Student Outcomes</w:t>
      </w:r>
      <w:bookmarkEnd w:id="28"/>
    </w:p>
    <w:p>
      <w:pPr>
        <w:pStyle w:val="FirstParagraph"/>
      </w:pPr>
      <w:r>
        <w:t xml:space="preserve">We subjectively assessed student outcomes through conversations in our weekly</w:t>
      </w:r>
      <w:r>
        <w:t xml:space="preserve"> </w:t>
      </w:r>
      <w:r>
        <w:t xml:space="preserve">student research meetings. Both students showed increases in confidence and ability to do</w:t>
      </w:r>
      <w:r>
        <w:t xml:space="preserve"> </w:t>
      </w:r>
      <w:r>
        <w:t xml:space="preserve">data science research.</w:t>
      </w:r>
    </w:p>
    <w:p>
      <w:pPr>
        <w:pStyle w:val="BodyText"/>
      </w:pPr>
      <w:r>
        <w:t xml:space="preserve">Both students secured positions in data science after graduation.</w:t>
      </w:r>
      <w:r>
        <w:t xml:space="preserve"> </w:t>
      </w:r>
      <w:r>
        <w:t xml:space="preserve">One student enrolled in a statistics graduate program,</w:t>
      </w:r>
      <w:r>
        <w:t xml:space="preserve"> </w:t>
      </w:r>
      <w:r>
        <w:t xml:space="preserve">while the other pursued employment in health care analytics.</w:t>
      </w:r>
    </w:p>
    <w:p>
      <w:pPr>
        <w:pStyle w:val="BodyText"/>
      </w:pPr>
      <w:r>
        <w:t xml:space="preserve">Students benefited from our emphasis on the four central concepts,</w:t>
      </w:r>
      <w:r>
        <w:t xml:space="preserve"> </w:t>
      </w:r>
      <w:r>
        <w:t xml:space="preserve">three from</w:t>
      </w:r>
      <w:r>
        <w:t xml:space="preserve"> </w:t>
      </w:r>
      <w:r>
        <w:t xml:space="preserve">Nolan and Temple Lang (2010)</w:t>
      </w:r>
      <w:r>
        <w:t xml:space="preserve"> </w:t>
      </w:r>
      <w:r>
        <w:t xml:space="preserve">plus reproducible research skills.</w:t>
      </w:r>
      <w:r>
        <w:t xml:space="preserve"> </w:t>
      </w:r>
      <w:r>
        <w:t xml:space="preserve">The research projects successfully drew on emerging areas of</w:t>
      </w:r>
      <w:r>
        <w:t xml:space="preserve"> </w:t>
      </w:r>
      <w:r>
        <w:t xml:space="preserve">statistical computing, namely text analysis. They combined</w:t>
      </w:r>
      <w:r>
        <w:t xml:space="preserve"> </w:t>
      </w:r>
      <w:r>
        <w:t xml:space="preserve">computational topics, including topic modeling and time series</w:t>
      </w:r>
      <w:r>
        <w:t xml:space="preserve"> </w:t>
      </w:r>
      <w:r>
        <w:t xml:space="preserve">methods, with data analysis in the practice of statistics. Although</w:t>
      </w:r>
      <w:r>
        <w:t xml:space="preserve"> </w:t>
      </w:r>
      <w:r>
        <w:t xml:space="preserve">we didn’t formally measure them, our informal assessment indicates</w:t>
      </w:r>
      <w:r>
        <w:t xml:space="preserve"> </w:t>
      </w:r>
      <w:r>
        <w:t xml:space="preserve">that students’ computational reasoning skills increased over the</w:t>
      </w:r>
      <w:r>
        <w:t xml:space="preserve"> </w:t>
      </w:r>
      <w:r>
        <w:t xml:space="preserve">duration of our projects. Students used a variety of computing tools</w:t>
      </w:r>
      <w:r>
        <w:t xml:space="preserve"> </w:t>
      </w:r>
      <w:r>
        <w:t xml:space="preserve">and methods to arrive at a practical solution to a selected task.</w:t>
      </w:r>
      <w:r>
        <w:t xml:space="preserve"> </w:t>
      </w:r>
      <w:r>
        <w:t xml:space="preserve">They became more skilled in computing with R and shell scripts and</w:t>
      </w:r>
      <w:r>
        <w:t xml:space="preserve"> </w:t>
      </w:r>
      <w:r>
        <w:t xml:space="preserve">more fluid in their verbal explanations during our regular meetings</w:t>
      </w:r>
      <w:r>
        <w:t xml:space="preserve"> </w:t>
      </w:r>
      <w:r>
        <w:t xml:space="preserve">(R Core Team 2019)</w:t>
      </w:r>
      <w:r>
        <w:t xml:space="preserve">.</w:t>
      </w:r>
    </w:p>
    <w:p>
      <w:pPr>
        <w:pStyle w:val="BodyText"/>
      </w:pPr>
      <w:r>
        <w:t xml:space="preserve">Our framework’s emphasis on reproducible research skills is</w:t>
      </w:r>
      <w:r>
        <w:t xml:space="preserve"> </w:t>
      </w:r>
      <w:r>
        <w:t xml:space="preserve">evidenced by the students’ R package,</w:t>
      </w:r>
      <w:r>
        <w:t xml:space="preserve"> </w:t>
      </w:r>
      <w:r>
        <w:rPr>
          <w:rStyle w:val="VerbatimChar"/>
        </w:rPr>
        <w:t xml:space="preserve">parseTweetFiles</w:t>
      </w:r>
      <w:r>
        <w:t xml:space="preserve">, which is</w:t>
      </w:r>
      <w:r>
        <w:t xml:space="preserve"> </w:t>
      </w:r>
      <w:r>
        <w:t xml:space="preserve">both version controlled with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and shared via Github.com.</w:t>
      </w:r>
    </w:p>
    <w:p>
      <w:pPr>
        <w:pStyle w:val="Heading2"/>
      </w:pPr>
      <w:bookmarkStart w:id="29" w:name="mentor-outcomes"/>
      <w:r>
        <w:t xml:space="preserve">Mentor outcomes</w:t>
      </w:r>
      <w:bookmarkEnd w:id="29"/>
    </w:p>
    <w:p>
      <w:pPr>
        <w:pStyle w:val="FirstParagraph"/>
      </w:pPr>
      <w:r>
        <w:t xml:space="preserve">We grew as mentors during our work with the two students. We successfully</w:t>
      </w:r>
      <w:r>
        <w:t xml:space="preserve"> </w:t>
      </w:r>
      <w:r>
        <w:t xml:space="preserve">guided junior scientists through a productive, hands-on research experience, and we anticipate</w:t>
      </w:r>
      <w:r>
        <w:t xml:space="preserve"> </w:t>
      </w:r>
      <w:r>
        <w:t xml:space="preserve">refining the framework in future iterations.</w:t>
      </w:r>
    </w:p>
    <w:p>
      <w:pPr>
        <w:pStyle w:val="Heading2"/>
      </w:pPr>
      <w:bookmarkStart w:id="30" w:name="scholarly-outcomes"/>
      <w:r>
        <w:t xml:space="preserve">Scholarly outcomes</w:t>
      </w:r>
      <w:bookmarkEnd w:id="30"/>
    </w:p>
    <w:p>
      <w:pPr>
        <w:pStyle w:val="FirstParagraph"/>
      </w:pPr>
      <w:r>
        <w:t xml:space="preserve">Our scholarly contributions include the</w:t>
      </w:r>
      <w:r>
        <w:t xml:space="preserve"> </w:t>
      </w:r>
      <w:r>
        <w:rPr>
          <w:rStyle w:val="VerbatimChar"/>
        </w:rPr>
        <w:t xml:space="preserve">parseTweetFiles</w:t>
      </w:r>
      <w:r>
        <w:t xml:space="preserve"> </w:t>
      </w:r>
      <w:r>
        <w:t xml:space="preserve">R package on Github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https://github.com/rturn/parseTweetFiles</w:t>
        </w:r>
      </w:hyperlink>
      <w:r>
        <w:t xml:space="preserve">) and presentations at conferences such as useR! 2016 (R users’ conference)</w:t>
      </w:r>
      <w:r>
        <w:t xml:space="preserve"> </w:t>
      </w:r>
      <w:r>
        <w:t xml:space="preserve">and local poster sessions. Additionally, both students prepared end-of-project reports on</w:t>
      </w:r>
      <w:r>
        <w:t xml:space="preserve"> </w:t>
      </w:r>
      <w:r>
        <w:t xml:space="preserve">their research.</w:t>
      </w:r>
    </w:p>
    <w:p>
      <w:pPr>
        <w:pStyle w:val="Heading1"/>
      </w:pPr>
      <w:bookmarkStart w:id="32" w:name="discussion"/>
      <w:r>
        <w:t xml:space="preserve">Discussion</w:t>
      </w:r>
      <w:bookmarkEnd w:id="32"/>
    </w:p>
    <w:p>
      <w:pPr>
        <w:pStyle w:val="Heading2"/>
      </w:pPr>
      <w:bookmarkStart w:id="33" w:name="benefits-of-our-framework"/>
      <w:r>
        <w:t xml:space="preserve">Benefits of our framework</w:t>
      </w:r>
      <w:bookmarkEnd w:id="33"/>
    </w:p>
    <w:p>
      <w:pPr>
        <w:pStyle w:val="FirstParagraph"/>
      </w:pPr>
      <w:r>
        <w:t xml:space="preserve">The student test cases for our framework demonstrated greater</w:t>
      </w:r>
      <w:r>
        <w:t xml:space="preserve"> </w:t>
      </w:r>
      <w:r>
        <w:t xml:space="preserve">self-confidence and greater proficiency in data science skills over the</w:t>
      </w:r>
      <w:r>
        <w:t xml:space="preserve"> </w:t>
      </w:r>
      <w:r>
        <w:t xml:space="preserve">course of the research projects. They used real-world data sources to</w:t>
      </w:r>
      <w:r>
        <w:t xml:space="preserve"> </w:t>
      </w:r>
      <w:r>
        <w:t xml:space="preserve">address real scientific research questions.</w:t>
      </w:r>
      <w:r>
        <w:t xml:space="preserve"> </w:t>
      </w:r>
      <w:r>
        <w:t xml:space="preserve">Additionally, they showed great interest</w:t>
      </w:r>
      <w:r>
        <w:t xml:space="preserve"> </w:t>
      </w:r>
      <w:r>
        <w:t xml:space="preserve">in quantitative and data science careers. After graduation, one student immediately enrolled</w:t>
      </w:r>
      <w:r>
        <w:t xml:space="preserve"> </w:t>
      </w:r>
      <w:r>
        <w:t xml:space="preserve">in statistics graduate training, while the other sought employment in</w:t>
      </w:r>
      <w:r>
        <w:t xml:space="preserve"> </w:t>
      </w:r>
      <w:r>
        <w:t xml:space="preserve">health care analytics.</w:t>
      </w:r>
    </w:p>
    <w:p>
      <w:pPr>
        <w:pStyle w:val="Heading2"/>
      </w:pPr>
      <w:bookmarkStart w:id="34" w:name="critiques-of-our-framework"/>
      <w:r>
        <w:t xml:space="preserve">Critiques of our framework</w:t>
      </w:r>
      <w:bookmarkEnd w:id="34"/>
    </w:p>
    <w:p>
      <w:pPr>
        <w:pStyle w:val="FirstParagraph"/>
      </w:pPr>
      <w:r>
        <w:t xml:space="preserve">From our current perspective, we offer a number of framework critiques and opportunities for improvement. Our measure of students’ self-confidence in research ability was merely subjective. In</w:t>
      </w:r>
      <w:r>
        <w:t xml:space="preserve"> </w:t>
      </w:r>
      <w:r>
        <w:t xml:space="preserve">future iterations of our framework, we would like to measure systematic and objective</w:t>
      </w:r>
      <w:r>
        <w:t xml:space="preserve"> </w:t>
      </w:r>
      <w:r>
        <w:t xml:space="preserve">outcomes. One strategy for implementing this is to administer a survey, including questions from</w:t>
      </w:r>
      <w:r>
        <w:t xml:space="preserve"> </w:t>
      </w:r>
      <w:r>
        <w:t xml:space="preserve">Vance et al. (2017)</w:t>
      </w:r>
      <w:r>
        <w:t xml:space="preserve">,</w:t>
      </w:r>
      <w:r>
        <w:t xml:space="preserve"> </w:t>
      </w:r>
      <w:r>
        <w:t xml:space="preserve">both before and after the mentored research project. We would use survey</w:t>
      </w:r>
      <w:r>
        <w:t xml:space="preserve"> </w:t>
      </w:r>
      <w:r>
        <w:t xml:space="preserve">questions that focused on student beliefs about themselves, their skills, and their</w:t>
      </w:r>
      <w:r>
        <w:t xml:space="preserve"> </w:t>
      </w:r>
      <w:r>
        <w:t xml:space="preserve">future careers.</w:t>
      </w:r>
    </w:p>
    <w:p>
      <w:pPr>
        <w:pStyle w:val="BodyText"/>
      </w:pPr>
      <w:r>
        <w:t xml:space="preserve">One shortcoming of our initial framework was the relative lack of emphasis</w:t>
      </w:r>
      <w:r>
        <w:t xml:space="preserve"> </w:t>
      </w:r>
      <w:r>
        <w:t xml:space="preserve">on best practices for</w:t>
      </w:r>
      <w:r>
        <w:t xml:space="preserve"> </w:t>
      </w:r>
      <w:r>
        <w:t xml:space="preserve">computational reproducibility. This is one area that we would like to</w:t>
      </w:r>
      <w:r>
        <w:t xml:space="preserve"> </w:t>
      </w:r>
      <w:r>
        <w:t xml:space="preserve">rectify in</w:t>
      </w:r>
      <w:r>
        <w:t xml:space="preserve"> </w:t>
      </w:r>
      <w:r>
        <w:t xml:space="preserve">future mentoring activities. The university has periodically offered a semester course</w:t>
      </w:r>
      <w:r>
        <w:t xml:space="preserve"> </w:t>
      </w:r>
      <w:r>
        <w:t xml:space="preserve">in best practices for</w:t>
      </w:r>
      <w:r>
        <w:t xml:space="preserve"> </w:t>
      </w:r>
      <w:r>
        <w:t xml:space="preserve">computationally reproducible research. We</w:t>
      </w:r>
      <w:r>
        <w:t xml:space="preserve"> </w:t>
      </w:r>
      <w:r>
        <w:t xml:space="preserve">especially see collaborative</w:t>
      </w:r>
      <w:r>
        <w:t xml:space="preserve"> </w:t>
      </w:r>
      <w:r>
        <w:t xml:space="preserve">version control systems, such as Git and</w:t>
      </w:r>
      <w:r>
        <w:t xml:space="preserve"> </w:t>
      </w:r>
      <w:r>
        <w:t xml:space="preserve">Github, as essential tools for the modern data scientist.</w:t>
      </w:r>
    </w:p>
    <w:p>
      <w:pPr>
        <w:pStyle w:val="Heading3"/>
      </w:pPr>
      <w:bookmarkStart w:id="35" w:name="Xcee51580d641dd8a50d35bcdba787746c425fda"/>
      <w:r>
        <w:t xml:space="preserve">Framework development with backward design</w:t>
      </w:r>
      <w:bookmarkEnd w:id="35"/>
    </w:p>
    <w:p>
      <w:pPr>
        <w:pStyle w:val="FirstParagraph"/>
      </w:pPr>
      <w:r>
        <w:t xml:space="preserve">In future research, we will continue to develop our framework for</w:t>
      </w:r>
      <w:r>
        <w:t xml:space="preserve"> </w:t>
      </w:r>
      <w:r>
        <w:t xml:space="preserve">undergraduate data science research by explicitly</w:t>
      </w:r>
      <w:r>
        <w:t xml:space="preserve"> </w:t>
      </w:r>
      <w:r>
        <w:t xml:space="preserve">incorporating backward design principles</w:t>
      </w:r>
      <w:r>
        <w:t xml:space="preserve"> </w:t>
      </w:r>
      <w:r>
        <w:t xml:space="preserve">(Wiggins and McTighe 2005)</w:t>
      </w:r>
      <w:r>
        <w:t xml:space="preserve">.</w:t>
      </w:r>
      <w:r>
        <w:t xml:space="preserve"> </w:t>
      </w:r>
      <w:r>
        <w:t xml:space="preserve">Following</w:t>
      </w:r>
      <w:r>
        <w:t xml:space="preserve"> </w:t>
      </w:r>
      <w:r>
        <w:t xml:space="preserve">Wiggins and McTighe (2005)</w:t>
      </w:r>
      <w:r>
        <w:t xml:space="preserve">, we will identify desired results,</w:t>
      </w:r>
      <w:r>
        <w:t xml:space="preserve"> </w:t>
      </w:r>
      <w:r>
        <w:t xml:space="preserve">determined acceptable evidence, and planned learning experiences.</w:t>
      </w:r>
    </w:p>
    <w:p>
      <w:pPr>
        <w:pStyle w:val="BodyText"/>
      </w:pPr>
      <w:r>
        <w:drawing>
          <wp:inline>
            <wp:extent cx="5334000" cy="25006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ckward-desig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identifying desired results, we will prioritize topics from</w:t>
      </w:r>
      <w:r>
        <w:t xml:space="preserve"> </w:t>
      </w:r>
      <w:r>
        <w:t xml:space="preserve">Nolan and Temple Lang (2010)</w:t>
      </w:r>
      <w:r>
        <w:t xml:space="preserve">. Specifically, we will assign all terms from Figure 1</w:t>
      </w:r>
      <w:r>
        <w:t xml:space="preserve"> </w:t>
      </w:r>
      <w:r>
        <w:t xml:space="preserve">of</w:t>
      </w:r>
      <w:r>
        <w:t xml:space="preserve"> </w:t>
      </w:r>
      <w:r>
        <w:t xml:space="preserve">Nolan and Temple Lang (2010)</w:t>
      </w:r>
      <w:r>
        <w:t xml:space="preserve"> </w:t>
      </w:r>
      <w:r>
        <w:t xml:space="preserve">into one of three categories:</w:t>
      </w:r>
    </w:p>
    <w:p>
      <w:pPr>
        <w:pStyle w:val="Compact"/>
        <w:numPr>
          <w:numId w:val="1002"/>
          <w:ilvl w:val="0"/>
        </w:numPr>
      </w:pPr>
      <w:r>
        <w:t xml:space="preserve">worth being familiar with</w:t>
      </w:r>
    </w:p>
    <w:p>
      <w:pPr>
        <w:pStyle w:val="Compact"/>
        <w:numPr>
          <w:numId w:val="1002"/>
          <w:ilvl w:val="0"/>
        </w:numPr>
      </w:pPr>
      <w:r>
        <w:t xml:space="preserve">important to know and do</w:t>
      </w:r>
    </w:p>
    <w:p>
      <w:pPr>
        <w:pStyle w:val="Compact"/>
        <w:numPr>
          <w:numId w:val="1002"/>
          <w:ilvl w:val="0"/>
        </w:numPr>
      </w:pPr>
      <w:r>
        <w:t xml:space="preserve">enduring understanding</w:t>
      </w:r>
    </w:p>
    <w:p>
      <w:pPr>
        <w:pStyle w:val="FirstParagraph"/>
      </w:pPr>
      <w:r>
        <w:t xml:space="preserve">We’ve tabulated below the</w:t>
      </w:r>
      <w:r>
        <w:t xml:space="preserve"> </w:t>
      </w:r>
      <w:r>
        <w:t xml:space="preserve">Nolan and Temple Lang (2010)</w:t>
      </w:r>
      <w:r>
        <w:t xml:space="preserve"> </w:t>
      </w:r>
      <w:r>
        <w:t xml:space="preserve">terms for the current</w:t>
      </w:r>
      <w:r>
        <w:t xml:space="preserve"> </w:t>
      </w:r>
      <w:r>
        <w:t xml:space="preserve">framework and its student projects.</w:t>
      </w:r>
    </w:p>
    <w:p>
      <w:pPr>
        <w:pStyle w:val="BodyText"/>
      </w:pPr>
      <w:r>
        <w:t xml:space="preserve">Potential benefits of incorporating backward design ideas include clearer</w:t>
      </w:r>
      <w:r>
        <w:t xml:space="preserve"> </w:t>
      </w:r>
      <w:r>
        <w:t xml:space="preserve">articulation of goals and better assessment of goal achievement.</w:t>
      </w:r>
    </w:p>
    <w:p>
      <w:pPr>
        <w:pStyle w:val="BodyText"/>
      </w:pPr>
      <w:r>
        <w:t xml:space="preserve">We see our framework as one contribution to scholarship on improving data</w:t>
      </w:r>
      <w:r>
        <w:t xml:space="preserve"> </w:t>
      </w:r>
      <w:r>
        <w:t xml:space="preserve">science training programs. Given the increasing economic need, in the USA</w:t>
      </w:r>
      <w:r>
        <w:t xml:space="preserve"> </w:t>
      </w:r>
      <w:r>
        <w:t xml:space="preserve">and abroad, for</w:t>
      </w:r>
      <w:r>
        <w:t xml:space="preserve"> </w:t>
      </w:r>
      <w:r>
        <w:t xml:space="preserve">data scientists and other researchers with quantitative training, we</w:t>
      </w:r>
      <w:r>
        <w:t xml:space="preserve"> </w:t>
      </w:r>
      <w:r>
        <w:t xml:space="preserve">anticipate that our framework and its future iterations will continue</w:t>
      </w:r>
      <w:r>
        <w:t xml:space="preserve"> </w:t>
      </w:r>
      <w:r>
        <w:t xml:space="preserve">to prepare students for data science careers by offering training in tangible and</w:t>
      </w:r>
      <w:r>
        <w:t xml:space="preserve"> </w:t>
      </w:r>
      <w:r>
        <w:t xml:space="preserve">transferable analytic skills in the context of solving scientific questions.</w:t>
      </w:r>
    </w:p>
    <w:p>
      <w:pPr>
        <w:pStyle w:val="Heading2"/>
      </w:pPr>
      <w:bookmarkStart w:id="37" w:name="integrating-more-mentoring-activities"/>
      <w:r>
        <w:t xml:space="preserve">Integrating more mentoring activities</w:t>
      </w:r>
      <w:bookmarkEnd w:id="37"/>
    </w:p>
    <w:p>
      <w:pPr>
        <w:pStyle w:val="FirstParagraph"/>
      </w:pPr>
      <w:r>
        <w:t xml:space="preserve">Our framework would benefit students more if we explicitly incorporate more</w:t>
      </w:r>
      <w:r>
        <w:t xml:space="preserve"> </w:t>
      </w:r>
      <w:r>
        <w:t xml:space="preserve">mentoring activities. Through professional development courses at the university, we received training in how to offer</w:t>
      </w:r>
      <w:r>
        <w:t xml:space="preserve"> </w:t>
      </w:r>
      <w:r>
        <w:t xml:space="preserve">professional support to students. While we both informally supported our</w:t>
      </w:r>
      <w:r>
        <w:t xml:space="preserve"> </w:t>
      </w:r>
      <w:r>
        <w:t xml:space="preserve">students, the professional development program suggested</w:t>
      </w:r>
      <w:r>
        <w:t xml:space="preserve"> </w:t>
      </w:r>
      <w:r>
        <w:t xml:space="preserve">ways to encourage the student’s professional development through structured</w:t>
      </w:r>
      <w:r>
        <w:t xml:space="preserve"> </w:t>
      </w:r>
      <w:r>
        <w:t xml:space="preserve">conversations and goal-setting. Additions like this would only enhance our</w:t>
      </w:r>
      <w:r>
        <w:t xml:space="preserve"> </w:t>
      </w:r>
      <w:r>
        <w:t xml:space="preserve">framework.</w:t>
      </w:r>
    </w:p>
    <w:p>
      <w:pPr>
        <w:pStyle w:val="BodyText"/>
      </w:pPr>
      <w:r>
        <w:t xml:space="preserve">Baker and Griffin (2010)</w:t>
      </w:r>
      <w:r>
        <w:t xml:space="preserve"> </w:t>
      </w:r>
      <w:r>
        <w:t xml:space="preserve">discuss the role of faculty</w:t>
      </w:r>
      <w:r>
        <w:t xml:space="preserve"> </w:t>
      </w:r>
      <w:r>
        <w:t xml:space="preserve">“</w:t>
      </w:r>
      <w:r>
        <w:t xml:space="preserve">developers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student success. A faculty</w:t>
      </w:r>
      <w:r>
        <w:t xml:space="preserve"> </w:t>
      </w:r>
      <w:r>
        <w:t xml:space="preserve">“</w:t>
      </w:r>
      <w:r>
        <w:t xml:space="preserve">developer</w:t>
      </w:r>
      <w:r>
        <w:t xml:space="preserve">”</w:t>
      </w:r>
      <w:r>
        <w:t xml:space="preserve">, as envisioned by</w:t>
      </w:r>
      <w:r>
        <w:t xml:space="preserve"> </w:t>
      </w:r>
      <w:r>
        <w:t xml:space="preserve">Higgins and Kram (2001)</w:t>
      </w:r>
      <w:r>
        <w:t xml:space="preserve">,</w:t>
      </w:r>
      <w:r>
        <w:t xml:space="preserve"> </w:t>
      </w:r>
      <w:r>
        <w:t xml:space="preserve">offers not only psychosocial and career support, like a mentor, but also</w:t>
      </w:r>
      <w:r>
        <w:t xml:space="preserve"> </w:t>
      </w:r>
      <w:r>
        <w:t xml:space="preserve">supports students’ academic goals. Such relationships between developers</w:t>
      </w:r>
      <w:r>
        <w:t xml:space="preserve"> </w:t>
      </w:r>
      <w:r>
        <w:t xml:space="preserve">and students benefit both parties. The student gets support while the</w:t>
      </w:r>
      <w:r>
        <w:t xml:space="preserve"> </w:t>
      </w:r>
      <w:r>
        <w:t xml:space="preserve">developer refines her teaching and expands her scholarly network. We anticipate</w:t>
      </w:r>
      <w:r>
        <w:t xml:space="preserve"> </w:t>
      </w:r>
      <w:r>
        <w:t xml:space="preserve">expanding our framework to more holistically support students.</w:t>
      </w:r>
    </w:p>
    <w:p>
      <w:pPr>
        <w:pStyle w:val="Heading2"/>
      </w:pPr>
      <w:bookmarkStart w:id="38" w:name="references"/>
      <w:r>
        <w:t xml:space="preserve">References</w:t>
      </w:r>
      <w:bookmarkEnd w:id="38"/>
    </w:p>
    <w:bookmarkStart w:id="53" w:name="refs"/>
    <w:bookmarkStart w:id="39" w:name="ref-baker2010beyond"/>
    <w:p>
      <w:pPr>
        <w:pStyle w:val="Bibliography"/>
      </w:pPr>
      <w:r>
        <w:t xml:space="preserve">Baker, Vicki L, and Kimberly A Griffin. 2010. “Beyond Mentoring and Advising: Toward Understanding the Role of Faculty ‘Developers’ in Student Success.”</w:t>
      </w:r>
      <w:r>
        <w:t xml:space="preserve"> </w:t>
      </w:r>
      <w:r>
        <w:rPr>
          <w:i/>
        </w:rPr>
        <w:t xml:space="preserve">About Campus</w:t>
      </w:r>
      <w:r>
        <w:t xml:space="preserve"> </w:t>
      </w:r>
      <w:r>
        <w:t xml:space="preserve">14 (6): 2–8.</w:t>
      </w:r>
    </w:p>
    <w:bookmarkEnd w:id="39"/>
    <w:bookmarkStart w:id="40" w:name="ref-higgins2001reconceptualizing"/>
    <w:p>
      <w:pPr>
        <w:pStyle w:val="Bibliography"/>
      </w:pPr>
      <w:r>
        <w:t xml:space="preserve">Higgins, Monica C, and Kathy E Kram. 2001. “Reconceptualizing Mentoring at Work: A Developmental Network Perspective.”</w:t>
      </w:r>
      <w:r>
        <w:t xml:space="preserve"> </w:t>
      </w:r>
      <w:r>
        <w:rPr>
          <w:i/>
        </w:rPr>
        <w:t xml:space="preserve">Academy of Management Review</w:t>
      </w:r>
      <w:r>
        <w:t xml:space="preserve"> </w:t>
      </w:r>
      <w:r>
        <w:t xml:space="preserve">26 (2): 264–88.</w:t>
      </w:r>
    </w:p>
    <w:bookmarkEnd w:id="40"/>
    <w:bookmarkStart w:id="41" w:name="ref-lin2011joint"/>
    <w:p>
      <w:pPr>
        <w:pStyle w:val="Bibliography"/>
      </w:pPr>
      <w:r>
        <w:t xml:space="preserve">Lin, Cindy Xide, Qiaozhu Mei, Jiawei Han, Yunliang Jiang, and Marina Danilevsky. 2011. “The Joint Inference of Topic Diffusion and Evolution in Social Communities.”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378–87. IEEE.</w:t>
      </w:r>
    </w:p>
    <w:bookmarkEnd w:id="41"/>
    <w:bookmarkStart w:id="42" w:name="ref-nolan2010computing"/>
    <w:p>
      <w:pPr>
        <w:pStyle w:val="Bibliography"/>
      </w:pPr>
      <w:r>
        <w:t xml:space="preserve">Nolan, Deborah, and Duncan Temple Lang. 2010. “Computing in the Statistics Curricula.”</w:t>
      </w:r>
      <w:r>
        <w:t xml:space="preserve"> </w:t>
      </w:r>
      <w:r>
        <w:rPr>
          <w:i/>
        </w:rPr>
        <w:t xml:space="preserve">The American Statistician</w:t>
      </w:r>
      <w:r>
        <w:t xml:space="preserve"> </w:t>
      </w:r>
      <w:r>
        <w:t xml:space="preserve">64 (2): 97–107.</w:t>
      </w:r>
    </w:p>
    <w:bookmarkEnd w:id="42"/>
    <w:bookmarkStart w:id="43" w:name="ref-pelled2018little"/>
    <w:p>
      <w:pPr>
        <w:pStyle w:val="Bibliography"/>
      </w:pPr>
      <w:r>
        <w:t xml:space="preserve">Pelled, Ayellet, Josephine Lukito, Fred Boehm, JungHwan Yang, and Dhavan Shah. 2018. “‘Little Marco,’‘Lyin’Ted,’‘Crooked Hillary,’ and the ‘Biased’ Media: How Trump Used Twitter to Attack and Organize.” In</w:t>
      </w:r>
      <w:r>
        <w:t xml:space="preserve"> </w:t>
      </w:r>
      <w:r>
        <w:rPr>
          <w:i/>
        </w:rPr>
        <w:t xml:space="preserve">Digital Discussions</w:t>
      </w:r>
      <w:r>
        <w:t xml:space="preserve">, 176–96. Routledge.</w:t>
      </w:r>
    </w:p>
    <w:bookmarkEnd w:id="43"/>
    <w:bookmarkStart w:id="45" w:name="ref-r"/>
    <w:p>
      <w:pPr>
        <w:pStyle w:val="Bibliography"/>
      </w:pPr>
      <w:r>
        <w:t xml:space="preserve">R Core Team. 2019.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5"/>
    <w:bookmarkStart w:id="47" w:name="ref-drob"/>
    <w:p>
      <w:pPr>
        <w:pStyle w:val="Bibliography"/>
      </w:pPr>
      <w:r>
        <w:t xml:space="preserve">Robinson, David. 2016. “Text Analysis of Trump’s Tweets Confirms He Writes Only the (Angrier) Android Half.”</w:t>
      </w:r>
      <w:r>
        <w:t xml:space="preserve"> </w:t>
      </w:r>
      <w:hyperlink r:id="rId46">
        <w:r>
          <w:rPr>
            <w:rStyle w:val="Hyperlink"/>
          </w:rPr>
          <w:t xml:space="preserve">http://varianceexplained.org/r/trump-tweets/</w:t>
        </w:r>
      </w:hyperlink>
      <w:r>
        <w:t xml:space="preserve">.</w:t>
      </w:r>
    </w:p>
    <w:bookmarkEnd w:id="47"/>
    <w:bookmarkStart w:id="49" w:name="ref-tweet_stream"/>
    <w:p>
      <w:pPr>
        <w:pStyle w:val="Bibliography"/>
      </w:pPr>
      <w:r>
        <w:t xml:space="preserve">“Sampled Stream.” n.d.</w:t>
      </w:r>
      <w:r>
        <w:t xml:space="preserve"> </w:t>
      </w:r>
      <w:hyperlink r:id="rId48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.</w:t>
      </w:r>
    </w:p>
    <w:bookmarkEnd w:id="49"/>
    <w:bookmarkStart w:id="50" w:name="ref-vance2017eight"/>
    <w:p>
      <w:pPr>
        <w:pStyle w:val="Bibliography"/>
      </w:pPr>
      <w:r>
        <w:t xml:space="preserve">Vance, Eric A, Erin Tanenbaum, Amarjot Kaur, Mark C Otto, and Richard Morris. 2017. “An Eight-Step Guide to Creating and Sustaining a Mentoring Program.”</w:t>
      </w:r>
      <w:r>
        <w:t xml:space="preserve"> </w:t>
      </w:r>
      <w:r>
        <w:rPr>
          <w:i/>
        </w:rPr>
        <w:t xml:space="preserve">The American Statistician</w:t>
      </w:r>
      <w:r>
        <w:t xml:space="preserve"> </w:t>
      </w:r>
      <w:r>
        <w:t xml:space="preserve">71 (1): 23–29.</w:t>
      </w:r>
    </w:p>
    <w:bookmarkEnd w:id="50"/>
    <w:bookmarkStart w:id="51" w:name="ref-wells2016trump"/>
    <w:p>
      <w:pPr>
        <w:pStyle w:val="Bibliography"/>
      </w:pPr>
      <w:r>
        <w:t xml:space="preserve">Wells, Chris, Dhavan V Shah, Jon C Pevehouse, JungHwan Yang, Ayellet Pelled, Frederick Boehm, Josephine Lukito, Shreenita Ghosh, and Jessica L Schmidt. 2016. “How Trump Drove Coverage to the Nomination: Hybrid Media Campaigning.”</w:t>
      </w:r>
      <w:r>
        <w:t xml:space="preserve"> </w:t>
      </w:r>
      <w:r>
        <w:rPr>
          <w:i/>
        </w:rPr>
        <w:t xml:space="preserve">Political Communication</w:t>
      </w:r>
      <w:r>
        <w:t xml:space="preserve"> </w:t>
      </w:r>
      <w:r>
        <w:t xml:space="preserve">33 (4): 669–76.</w:t>
      </w:r>
    </w:p>
    <w:bookmarkEnd w:id="51"/>
    <w:bookmarkStart w:id="52" w:name="ref-wiggins2005understanding"/>
    <w:p>
      <w:pPr>
        <w:pStyle w:val="Bibliography"/>
      </w:pPr>
      <w:r>
        <w:t xml:space="preserve">Wiggins, Grant, and Jay McTighe. 2005.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hyperlink" Id="rId46" Target="http://varianceexplained.org/r/trump-tweets/" TargetMode="External" /><Relationship Type="http://schemas.openxmlformats.org/officeDocument/2006/relationships/hyperlink" Id="rId48" Target="https://developer.twitter.com/en/docs/labs/sampled-stream/overview" TargetMode="External" /><Relationship Type="http://schemas.openxmlformats.org/officeDocument/2006/relationships/hyperlink" Id="rId31" Target="https://github.com/rturn/parseTweetFiles" TargetMode="External" /><Relationship Type="http://schemas.openxmlformats.org/officeDocument/2006/relationships/hyperlink" Id="rId44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varianceexplained.org/r/trump-tweets/" TargetMode="External" /><Relationship Type="http://schemas.openxmlformats.org/officeDocument/2006/relationships/hyperlink" Id="rId48" Target="https://developer.twitter.com/en/docs/labs/sampled-stream/overview" TargetMode="External" /><Relationship Type="http://schemas.openxmlformats.org/officeDocument/2006/relationships/hyperlink" Id="rId31" Target="https://github.com/rturn/parseTweetFiles" TargetMode="External" /><Relationship Type="http://schemas.openxmlformats.org/officeDocument/2006/relationships/hyperlink" Id="rId44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 social media events through tweet content analysis</dc:title>
  <dc:creator>Frederick J. Boehm and Bret M. Hanlon</dc:creator>
  <cp:keywords/>
  <dcterms:created xsi:type="dcterms:W3CDTF">2020-05-05T20:33:05Z</dcterms:created>
  <dcterms:modified xsi:type="dcterms:W3CDTF">2020-05-05T20:33:05Z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date">
    <vt:lpwstr>June 15, 2020</vt:lpwstr>
  </property>
  <property fmtid="{D5CDD505-2E9C-101B-9397-08002B2CF9AE}" pid="4" name="geometry">
    <vt:lpwstr>left=2.5cm,right=2.5cm,top=2.5cm,bottom=2.5cm</vt:lpwstr>
  </property>
  <property fmtid="{D5CDD505-2E9C-101B-9397-08002B2CF9AE}" pid="5" name="output">
    <vt:lpwstr/>
  </property>
  <property fmtid="{D5CDD505-2E9C-101B-9397-08002B2CF9AE}" pid="6" name="params">
    <vt:lpwstr/>
  </property>
</Properties>
</file>