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draw on our experiences with mentoring two students to develop a framework for undergraduate research projects with Twitter data.</w:t>
      </w:r>
      <w:r>
        <w:t xml:space="preserve"> </w:t>
      </w:r>
      <w:r>
        <w:t xml:space="preserve">Leveraging backward design principles, we share our learning objectives and</w:t>
      </w:r>
      <w:r>
        <w:t xml:space="preserve"> </w:t>
      </w:r>
      <w:r>
        <w:t xml:space="preserve">rubric for summative assessments.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guided two statistics students in their senior research projects.</w:t>
      </w:r>
      <w:r>
        <w:t xml:space="preserve"> </w:t>
      </w:r>
      <w:r>
        <w:t xml:space="preserve">Both students used tweets to address novel research questions. We</w:t>
      </w:r>
      <w:r>
        <w:t xml:space="preserve"> </w:t>
      </w:r>
      <w:r>
        <w:t xml:space="preserve">share products of their research in supplementary files. Because</w:t>
      </w:r>
      <w:r>
        <w:t xml:space="preserve"> </w:t>
      </w:r>
      <w:r>
        <w:t xml:space="preserve">their data are no longer available, we present as a case study one</w:t>
      </w:r>
      <w:r>
        <w:t xml:space="preserve"> </w:t>
      </w:r>
      <w:r>
        <w:t xml:space="preserve">analysis with tweets from May 2020. We share our data and computer</w:t>
      </w:r>
      <w:r>
        <w:t xml:space="preserve"> </w:t>
      </w:r>
      <w:r>
        <w:t xml:space="preserve">code to encourage others to undertake</w:t>
      </w:r>
      <w:r>
        <w:t xml:space="preserve"> </w:t>
      </w:r>
      <w:r>
        <w:t xml:space="preserve">tweet text analysis research. We also describe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</w:t>
      </w:r>
      <w:r>
        <w:t xml:space="preserve"> </w:t>
      </w:r>
      <w:r>
        <w:t xml:space="preserve">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</w:t>
      </w:r>
      <w:r>
        <w:t xml:space="preserve"> </w:t>
      </w:r>
      <w:r>
        <w:t xml:space="preserve">user can freely</w:t>
      </w:r>
      <w:r>
        <w:t xml:space="preserve"> </w:t>
      </w:r>
      <w:r>
        <w:t xml:space="preserve">access this one percent sample, whereas access to a larger selection is available to</w:t>
      </w:r>
      <w:r>
        <w:t xml:space="preserve"> </w:t>
      </w:r>
      <w:r>
        <w:t xml:space="preserve">researchers for a fee.</w:t>
      </w:r>
    </w:p>
    <w:p>
      <w:pPr>
        <w:pStyle w:val="BodyText"/>
      </w:pPr>
      <w:r>
        <w:t xml:space="preserve">Through our work with tweets, we demonstrate</w:t>
      </w:r>
      <w:r>
        <w:t xml:space="preserve"> </w:t>
      </w:r>
      <w:r>
        <w:t xml:space="preserve">that Twitter data is a rich source of new data science research questions.</w:t>
      </w:r>
      <w:r>
        <w:t xml:space="preserve"> </w:t>
      </w:r>
      <w:r>
        <w:t xml:space="preserve">Box (1976)</w:t>
      </w:r>
      <w:r>
        <w:t xml:space="preserve"> </w:t>
      </w:r>
      <w:r>
        <w:t xml:space="preserve">described a</w:t>
      </w:r>
      <w:r>
        <w:t xml:space="preserve"> </w:t>
      </w:r>
      <w:r>
        <w:t xml:space="preserve">positive feedback loop for the interplay of discipline-specific research</w:t>
      </w:r>
      <w:r>
        <w:t xml:space="preserve"> </w:t>
      </w:r>
      <w:r>
        <w:t xml:space="preserve">and quantitative methods research. The two components,</w:t>
      </w:r>
      <w:r>
        <w:t xml:space="preserve"> </w:t>
      </w:r>
      <w:r>
        <w:t xml:space="preserve">“</w:t>
      </w:r>
      <w:r>
        <w:t xml:space="preserve">science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statistics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language of</w:t>
      </w:r>
      <w:r>
        <w:t xml:space="preserve"> </w:t>
      </w:r>
      <w:r>
        <w:t xml:space="preserve">Box (1976)</w:t>
      </w:r>
      <w:r>
        <w:t xml:space="preserve">, iteratively fuel research questions in each other.</w:t>
      </w:r>
      <w:r>
        <w:t xml:space="preserve"> </w:t>
      </w:r>
      <w:r>
        <w:t xml:space="preserve">A new statistical</w:t>
      </w:r>
      <w:r>
        <w:t xml:space="preserve"> </w:t>
      </w:r>
      <w:r>
        <w:t xml:space="preserve">method enables new discipline-specific questions to be addressed, while a new</w:t>
      </w:r>
      <w:r>
        <w:t xml:space="preserve"> </w:t>
      </w:r>
      <w:r>
        <w:t xml:space="preserve">scientific question motivates new data science methods. We describe below two</w:t>
      </w:r>
      <w:r>
        <w:t xml:space="preserve"> </w:t>
      </w:r>
      <w:r>
        <w:t xml:space="preserve">data science research questions that mentored students addressed with tweets.</w:t>
      </w:r>
    </w:p>
    <w:p>
      <w:pPr>
        <w:pStyle w:val="BodyText"/>
      </w:pPr>
      <w:r>
        <w:t xml:space="preserve">Studies of Twitter conversations have yielded valuable insights into</w:t>
      </w:r>
      <w:r>
        <w:t xml:space="preserve"> </w:t>
      </w:r>
      <w:r>
        <w:t xml:space="preserve">modern culture. Using large collections of tweets, scholars have</w:t>
      </w:r>
      <w:r>
        <w:t xml:space="preserve"> </w:t>
      </w:r>
      <w:r>
        <w:t xml:space="preserve">investigated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  <w:r>
        <w:t xml:space="preserve"> </w:t>
      </w:r>
      <w:r>
        <w:t xml:space="preserve">We envisioned this collection as a rich resource for data science research projects. This vision</w:t>
      </w:r>
      <w:r>
        <w:t xml:space="preserve"> </w:t>
      </w:r>
      <w:r>
        <w:t xml:space="preserve">grew into two mentored undergraduate student research projects in the 2015-2016 academic year.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</w:t>
      </w:r>
      <w:r>
        <w:t xml:space="preserve"> </w:t>
      </w:r>
      <w:r>
        <w:t xml:space="preserve">We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 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ideas on assessment and advanced topics.</w:t>
      </w:r>
    </w:p>
    <w:p>
      <w:pPr>
        <w:pStyle w:val="Heading1"/>
      </w:pPr>
      <w:bookmarkStart w:id="22" w:name="structure-of-mentored-research"/>
      <w:r>
        <w:t xml:space="preserve">Structure of mentored research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).</w:t>
      </w:r>
      <w:r>
        <w:t xml:space="preserve"> </w:t>
      </w:r>
      <w:r>
        <w:t xml:space="preserve">While other researchers may categorize these skills differently,</w:t>
      </w:r>
      <w:r>
        <w:t xml:space="preserve"> </w:t>
      </w:r>
      <w:r>
        <w:t xml:space="preserve">our assignments reflect our projects’ priorities.</w:t>
      </w:r>
      <w:r>
        <w:t xml:space="preserve"> </w:t>
      </w:r>
      <w:r>
        <w:t xml:space="preserve">Nearly all of the skills in Table</w:t>
      </w:r>
      <w:r>
        <w:t xml:space="preserve"> </w:t>
      </w:r>
      <w:r>
        <w:t xml:space="preserve">??</w:t>
      </w:r>
      <w:r>
        <w:t xml:space="preserve"> </w:t>
      </w:r>
      <w:r>
        <w:t xml:space="preserve">are</w:t>
      </w:r>
      <w:r>
        <w:t xml:space="preserve"> </w:t>
      </w:r>
      <w:r>
        <w:t xml:space="preserve">transferable. They apply not merely to thesis projects, but also to</w:t>
      </w:r>
      <w:r>
        <w:t xml:space="preserve"> </w:t>
      </w:r>
      <w:r>
        <w:t xml:space="preserve">data science research in general.</w:t>
      </w:r>
    </w:p>
    <w:p>
      <w:pPr>
        <w:pStyle w:val="BodyText"/>
      </w:pPr>
      <w:r>
        <w:t xml:space="preserve">In particular, our project skills reflect elements of</w:t>
      </w:r>
      <w:r>
        <w:t xml:space="preserve"> </w:t>
      </w:r>
      <w:r>
        <w:t xml:space="preserve">“</w:t>
      </w:r>
      <w:r>
        <w:t xml:space="preserve">data acumen</w:t>
      </w:r>
      <w:r>
        <w:t xml:space="preserve">”</w:t>
      </w:r>
      <w:r>
        <w:t xml:space="preserve">, as defined</w:t>
      </w:r>
      <w:r>
        <w:t xml:space="preserve"> </w:t>
      </w:r>
      <w:r>
        <w:t xml:space="preserve">in a report from the U.S.A. National Academies of Sciences, Engineering, and Medicine (NASEM)</w:t>
      </w:r>
      <w:r>
        <w:t xml:space="preserve"> </w:t>
      </w:r>
      <w:r>
        <w:t xml:space="preserve">(National Academies of Sciences et al. 2018)</w:t>
      </w:r>
      <w:r>
        <w:t xml:space="preserve">. For example, our skills</w:t>
      </w:r>
      <w:r>
        <w:t xml:space="preserve"> </w:t>
      </w:r>
      <w:r>
        <w:t xml:space="preserve">“</w:t>
      </w:r>
      <w:r>
        <w:t xml:space="preserve">Acquire data from internet sources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Develop data science strategies to address a research question</w:t>
      </w:r>
      <w:r>
        <w:t xml:space="preserve">”</w:t>
      </w:r>
      <w:r>
        <w:t xml:space="preserve"> </w:t>
      </w:r>
      <w:r>
        <w:t xml:space="preserve">implicitly require</w:t>
      </w:r>
      <w:r>
        <w:t xml:space="preserve"> </w:t>
      </w:r>
      <w:r>
        <w:t xml:space="preserve">a trainee, in the language of the NASEM report</w:t>
      </w:r>
      <w:r>
        <w:t xml:space="preserve"> </w:t>
      </w:r>
      <w:r>
        <w:t xml:space="preserve">(National Academies of Sciences et al. 2018)</w:t>
      </w:r>
      <w:r>
        <w:t xml:space="preserve">, to</w:t>
      </w:r>
      <w:r>
        <w:t xml:space="preserve"> </w:t>
      </w:r>
      <w:r>
        <w:t xml:space="preserve">“</w:t>
      </w:r>
      <w:r>
        <w:t xml:space="preserve">ingest, clean, and then</w:t>
      </w:r>
      <w:r>
        <w:t xml:space="preserve"> </w:t>
      </w:r>
      <w:r>
        <w:t xml:space="preserve">wrangle data into reliable and useful forms</w:t>
      </w:r>
      <w:r>
        <w:t xml:space="preserve">”</w:t>
      </w:r>
      <w:r>
        <w:t xml:space="preserve"> </w:t>
      </w:r>
      <w:r>
        <w:t xml:space="preserve">and to</w:t>
      </w:r>
      <w:r>
        <w:t xml:space="preserve"> </w:t>
      </w:r>
      <w:r>
        <w:t xml:space="preserve">“</w:t>
      </w:r>
      <w:r>
        <w:t xml:space="preserve">combine many existing programs or codes</w:t>
      </w:r>
      <w:r>
        <w:t xml:space="preserve"> </w:t>
      </w:r>
      <w:r>
        <w:t xml:space="preserve">into a workflow that will accomplish some important task</w:t>
      </w:r>
      <w:r>
        <w:t xml:space="preserve">”</w:t>
      </w:r>
      <w:r>
        <w:t xml:space="preserve">. Additionally, we tailored our list</w:t>
      </w:r>
      <w:r>
        <w:t xml:space="preserve"> </w:t>
      </w:r>
      <w:r>
        <w:t xml:space="preserve">of project skills with the assumption that students would work in R. R use is not required for such projects, but it is a</w:t>
      </w:r>
      <w:r>
        <w:t xml:space="preserve"> </w:t>
      </w:r>
      <w:r>
        <w:t xml:space="preserve">convenience for many of our students.</w:t>
      </w:r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our prioritized list of skills that</w:t>
      </w:r>
      <w:r>
        <w:t xml:space="preserve"> </w:t>
      </w:r>
      <w:r>
        <w:t xml:space="preserve">students should be able to do, understand, and know into learning objectives (Table</w:t>
      </w:r>
      <w:r>
        <w:t xml:space="preserve"> </w:t>
      </w:r>
      <w:r>
        <w:t xml:space="preserve">??</w:t>
      </w:r>
      <w:r>
        <w:t xml:space="preserve">).</w:t>
      </w:r>
      <w:r>
        <w:t xml:space="preserve"> </w:t>
      </w:r>
      <w:r>
        <w:t xml:space="preserve">We phrased learning objectives in a manner that enabled their subsequent assessment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 with formative and summative strategies. These were</w:t>
      </w:r>
      <w:r>
        <w:t xml:space="preserve"> </w:t>
      </w:r>
      <w:r>
        <w:t xml:space="preserve">our four learning objectives: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FirstParagraph"/>
      </w:pPr>
      <w:r>
        <w:t xml:space="preserve">Having decided on four learning objectives for students, we next established</w:t>
      </w:r>
      <w:r>
        <w:t xml:space="preserve"> </w:t>
      </w:r>
      <w:r>
        <w:t xml:space="preserve">mentoring relationships with each student.</w:t>
      </w:r>
    </w:p>
    <w:p>
      <w:pPr>
        <w:pStyle w:val="Heading2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developed research goals with students in a series of brainstorming sessions and discussions.</w:t>
      </w:r>
      <w:r>
        <w:t xml:space="preserve"> </w:t>
      </w:r>
      <w:r>
        <w:t xml:space="preserve">As trainees began their senior</w:t>
      </w:r>
      <w:r>
        <w:t xml:space="preserve"> </w:t>
      </w:r>
      <w:r>
        <w:t xml:space="preserve">research projects, we spoke in detail about both their research interests and goals and their</w:t>
      </w:r>
      <w:r>
        <w:t xml:space="preserve"> </w:t>
      </w:r>
      <w:r>
        <w:t xml:space="preserve">experience with data analysis software. When possible, we encouraged them to incorporate their</w:t>
      </w:r>
      <w:r>
        <w:t xml:space="preserve"> </w:t>
      </w:r>
      <w:r>
        <w:t xml:space="preserve">existing academic interests into their senior research projects.</w:t>
      </w:r>
    </w:p>
    <w:p>
      <w:pPr>
        <w:pStyle w:val="BodyText"/>
      </w:pPr>
      <w:r>
        <w:t xml:space="preserve">In our statistics department, most students learn elementary R computing skills through class</w:t>
      </w:r>
      <w:r>
        <w:t xml:space="preserve"> </w:t>
      </w:r>
      <w:r>
        <w:t xml:space="preserve">assignments. Some 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BodyText"/>
      </w:pPr>
      <w:r>
        <w:t xml:space="preserve">One of our two students had extensive experience in statistical computing. In</w:t>
      </w:r>
      <w:r>
        <w:t xml:space="preserve"> </w:t>
      </w:r>
      <w:r>
        <w:t xml:space="preserve">addition to R computing skills, she also worked in Python and excelled in shell scripting.</w:t>
      </w:r>
      <w:r>
        <w:t xml:space="preserve"> </w:t>
      </w:r>
      <w:r>
        <w:t xml:space="preserve">She first learned Python in computer science courses. Our second student had</w:t>
      </w:r>
      <w:r>
        <w:t xml:space="preserve"> </w:t>
      </w:r>
      <w:r>
        <w:t xml:space="preserve">extensive experience with R from his statistics courses. His background</w:t>
      </w:r>
      <w:r>
        <w:t xml:space="preserve"> </w:t>
      </w:r>
      <w:r>
        <w:t xml:space="preserve">enabled him to write an R package as part of his senior project. To encourage</w:t>
      </w:r>
      <w:r>
        <w:t xml:space="preserve"> </w:t>
      </w:r>
      <w:r>
        <w:t xml:space="preserve">further development of R computing skills in our two students, we guided them</w:t>
      </w:r>
      <w:r>
        <w:t xml:space="preserve"> </w:t>
      </w:r>
      <w:r>
        <w:t xml:space="preserve">towards the free, online books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(Wickham and Grolemund 2016)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Advanced R</w:t>
      </w:r>
      <w:r>
        <w:t xml:space="preserve">”</w:t>
      </w:r>
      <w:r>
        <w:t xml:space="preserve"> </w:t>
      </w:r>
      <w:r>
        <w:t xml:space="preserve">(Wickham 2019)</w:t>
      </w:r>
      <w:r>
        <w:t xml:space="preserve">.</w:t>
      </w:r>
    </w:p>
    <w:p>
      <w:pPr>
        <w:pStyle w:val="Heading2"/>
      </w:pPr>
      <w:bookmarkStart w:id="26" w:name="student-research-interests-and-goals"/>
      <w:r>
        <w:t xml:space="preserve">Student research interests and goals</w:t>
      </w:r>
      <w:bookmarkEnd w:id="26"/>
    </w:p>
    <w:p>
      <w:pPr>
        <w:pStyle w:val="FirstParagraph"/>
      </w:pPr>
      <w:r>
        <w:t xml:space="preserve">Our two students had diverse interests, and, initially, they had little experience in</w:t>
      </w:r>
      <w:r>
        <w:t xml:space="preserve"> </w:t>
      </w:r>
      <w:r>
        <w:t xml:space="preserve">articulating research goals. We engaged each in a brainstorming session to</w:t>
      </w:r>
      <w:r>
        <w:t xml:space="preserve"> </w:t>
      </w:r>
      <w:r>
        <w:t xml:space="preserve">clarify their interests and encourage them to think critically about research goals under</w:t>
      </w:r>
      <w:r>
        <w:t xml:space="preserve"> </w:t>
      </w:r>
      <w:r>
        <w:t xml:space="preserve">the time constraints of their academic schedules.</w:t>
      </w:r>
      <w:r>
        <w:t xml:space="preserve"> </w:t>
      </w:r>
      <w:r>
        <w:t xml:space="preserve">We briefly describe the two student projects to give readers a better sense</w:t>
      </w:r>
      <w:r>
        <w:t xml:space="preserve"> </w:t>
      </w:r>
      <w:r>
        <w:t xml:space="preserve">of research possibilities with tweets.</w:t>
      </w:r>
    </w:p>
    <w:p>
      <w:pPr>
        <w:pStyle w:val="BodyText"/>
      </w:pPr>
      <w:r>
        <w:t xml:space="preserve">Our first student examined relationships over time between</w:t>
      </w:r>
      <w:r>
        <w:t xml:space="preserve"> </w:t>
      </w:r>
      <w:r>
        <w:t xml:space="preserve">stock market index prices and tweet sentiment. For each day in her 12-month study period,</w:t>
      </w:r>
      <w:r>
        <w:t xml:space="preserve"> </w:t>
      </w:r>
      <w:r>
        <w:t xml:space="preserve">she identified stock market-related tweets with a key word search. With the complete</w:t>
      </w:r>
      <w:r>
        <w:t xml:space="preserve"> </w:t>
      </w:r>
      <w:r>
        <w:t xml:space="preserve">texts of stock market-related tweets for each day, she calculated a daily sentiment score and plotted it over time.</w:t>
      </w:r>
      <w:r>
        <w:t xml:space="preserve"> </w:t>
      </w:r>
      <w:r>
        <w:t xml:space="preserve">Her sentiment score reflected presence of emotion-associated terms</w:t>
      </w:r>
      <w:r>
        <w:t xml:space="preserve"> </w:t>
      </w:r>
      <w:r>
        <w:t xml:space="preserve">(</w:t>
      </w:r>
      <w:r>
        <w:rPr>
          <w:i/>
        </w:rPr>
        <w:t xml:space="preserve">eg</w:t>
      </w:r>
      <w:r>
        <w:t xml:space="preserve">.,</w:t>
      </w:r>
      <w:r>
        <w:t xml:space="preserve"> </w:t>
      </w:r>
      <w:r>
        <w:t xml:space="preserve">“</w:t>
      </w:r>
      <w:r>
        <w:t xml:space="preserve">happy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scared</w:t>
      </w:r>
      <w:r>
        <w:t xml:space="preserve">”</w:t>
      </w:r>
      <w:r>
        <w:t xml:space="preserve">)</w:t>
      </w:r>
      <w:r>
        <w:t xml:space="preserve"> </w:t>
      </w:r>
      <w:r>
        <w:t xml:space="preserve">in tweet texts. Days with more net positive emotion words in the collected tweets received a higher</w:t>
      </w:r>
      <w:r>
        <w:t xml:space="preserve"> </w:t>
      </w:r>
      <w:r>
        <w:t xml:space="preserve">(positive) daily sentiment score, while days with more net negative words received a negative daily</w:t>
      </w:r>
      <w:r>
        <w:t xml:space="preserve"> </w:t>
      </w:r>
      <w:r>
        <w:t xml:space="preserve">sentiment score.</w:t>
      </w:r>
      <w:r>
        <w:t xml:space="preserve"> </w:t>
      </w:r>
      <w:r>
        <w:t xml:space="preserve">For her final project, she presented plots over time of her daily sentiment scores and daily closing</w:t>
      </w:r>
      <w:r>
        <w:t xml:space="preserve"> </w:t>
      </w:r>
      <w:r>
        <w:t xml:space="preserve">prices of the Standard and Poor’s 500 index. She also explored time series analysis methods to quantify</w:t>
      </w:r>
      <w:r>
        <w:t xml:space="preserve"> </w:t>
      </w:r>
      <w:r>
        <w:t xml:space="preserve">relationships between index prices and sentiment scores.</w:t>
      </w:r>
    </w:p>
    <w:p>
      <w:pPr>
        <w:pStyle w:val="BodyText"/>
      </w:pPr>
      <w:r>
        <w:t xml:space="preserve">Our second student developed social media event detection methods with topic</w:t>
      </w:r>
      <w:r>
        <w:t xml:space="preserve"> </w:t>
      </w:r>
      <w:r>
        <w:t xml:space="preserve">models. He hypothesized that tweet content changes over time, and that we</w:t>
      </w:r>
      <w:r>
        <w:t xml:space="preserve"> </w:t>
      </w:r>
      <w:r>
        <w:t xml:space="preserve">might detect these changes by comparing inferred tweet topics from distinct</w:t>
      </w:r>
      <w:r>
        <w:t xml:space="preserve"> </w:t>
      </w:r>
      <w:r>
        <w:t xml:space="preserve">time periods. To validate his hypothesis, he examined tweet content before, during, and after</w:t>
      </w:r>
      <w:r>
        <w:t xml:space="preserve"> </w:t>
      </w:r>
      <w:r>
        <w:t xml:space="preserve">the National Football League’s Super Bowl game in 2015. He reasoned that</w:t>
      </w:r>
      <w:r>
        <w:t xml:space="preserve"> </w:t>
      </w:r>
      <w:r>
        <w:t xml:space="preserve">because the Super Bowl is widely discussed on Twitter, we might detect</w:t>
      </w:r>
      <w:r>
        <w:t xml:space="preserve"> </w:t>
      </w:r>
      <w:r>
        <w:t xml:space="preserve">Super Bowl-related topics from tweets sent during the game, but that the football-related</w:t>
      </w:r>
      <w:r>
        <w:t xml:space="preserve"> </w:t>
      </w:r>
      <w:r>
        <w:t xml:space="preserve">topics would be short-lived in the continuous Twitter stream. We discovered</w:t>
      </w:r>
      <w:r>
        <w:t xml:space="preserve"> </w:t>
      </w:r>
      <w:r>
        <w:t xml:space="preserve">evidence to support his strategy, and we ultimately presented our findings</w:t>
      </w:r>
      <w:r>
        <w:t xml:space="preserve"> </w:t>
      </w:r>
      <w:r>
        <w:t xml:space="preserve">at international and local research meetings. We share below a case study based</w:t>
      </w:r>
      <w:r>
        <w:t xml:space="preserve"> </w:t>
      </w:r>
      <w:r>
        <w:t xml:space="preserve">on this approach.</w:t>
      </w:r>
    </w:p>
    <w:p>
      <w:pPr>
        <w:pStyle w:val="Heading2"/>
      </w:pPr>
      <w:bookmarkStart w:id="27" w:name="time-period"/>
      <w:r>
        <w:t xml:space="preserve">Time period</w:t>
      </w:r>
      <w:bookmarkEnd w:id="27"/>
    </w:p>
    <w:p>
      <w:pPr>
        <w:pStyle w:val="FirstParagraph"/>
      </w:pPr>
      <w:r>
        <w:t xml:space="preserve">Our two statistics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summer or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 (Supplementary files). We</w:t>
      </w:r>
      <w:r>
        <w:t xml:space="preserve"> </w:t>
      </w:r>
      <w:r>
        <w:t xml:space="preserve">present below reproducible R code for analyzing data from May 2020. While these</w:t>
      </w:r>
      <w:r>
        <w:t xml:space="preserve"> </w:t>
      </w:r>
      <w:r>
        <w:t xml:space="preserve">are not the same data that our students analyzed in 2015, the methods and code</w:t>
      </w:r>
      <w:r>
        <w:t xml:space="preserve"> </w:t>
      </w:r>
      <w:r>
        <w:t xml:space="preserve">are very similar to that of our second student’s project.</w:t>
      </w:r>
    </w:p>
    <w:p>
      <w:pPr>
        <w:pStyle w:val="Heading1"/>
      </w:pPr>
      <w:bookmarkStart w:id="28" w:name="case-study-methods"/>
      <w:r>
        <w:t xml:space="preserve">Case study methods</w:t>
      </w:r>
      <w:bookmarkEnd w:id="28"/>
    </w:p>
    <w:p>
      <w:pPr>
        <w:pStyle w:val="FirstParagraph"/>
      </w:pPr>
      <w:r>
        <w:t xml:space="preserve">To illustrate the value of Twitter data and to encourage readers to envision other uses for tweets, we present below a</w:t>
      </w:r>
      <w:r>
        <w:t xml:space="preserve"> </w:t>
      </w:r>
      <w:r>
        <w:t xml:space="preserve">reproducible case study. It is essentially a reproduction of our second student’s project, but at a</w:t>
      </w:r>
      <w:r>
        <w:t xml:space="preserve"> </w:t>
      </w:r>
      <w:r>
        <w:t xml:space="preserve">distinct time period. In it, we aim to detect a social media</w:t>
      </w:r>
      <w:r>
        <w:t xml:space="preserve"> </w:t>
      </w:r>
      <w:r>
        <w:t xml:space="preserve">event by examining tweet topic content over time. We use Latent Dirichlet</w:t>
      </w:r>
      <w:r>
        <w:t xml:space="preserve"> </w:t>
      </w:r>
      <w:r>
        <w:t xml:space="preserve">Allocation (LDA) models</w:t>
      </w:r>
      <w:r>
        <w:t xml:space="preserve"> </w:t>
      </w:r>
      <w:r>
        <w:t xml:space="preserve">(Blei et al. 2003)</w:t>
      </w:r>
      <w:r>
        <w:t xml:space="preserve"> </w:t>
      </w:r>
      <w:r>
        <w:t xml:space="preserve">to infer topics on three consecutive days centered</w:t>
      </w:r>
      <w:r>
        <w:t xml:space="preserve"> </w:t>
      </w:r>
      <w:r>
        <w:t xml:space="preserve">on Memorial Day 2020. We chose this example case study,</w:t>
      </w:r>
      <w:r>
        <w:t xml:space="preserve"> </w:t>
      </w:r>
      <w:r>
        <w:t xml:space="preserve">instead of the student projects, because of limited data</w:t>
      </w:r>
      <w:r>
        <w:t xml:space="preserve"> </w:t>
      </w:r>
      <w:r>
        <w:t xml:space="preserve">availability for the student projects. Despite this, the case study</w:t>
      </w:r>
      <w:r>
        <w:t xml:space="preserve"> </w:t>
      </w:r>
      <w:r>
        <w:t xml:space="preserve">illustrates the strategy and methods for one student</w:t>
      </w:r>
      <w:r>
        <w:t xml:space="preserve"> </w:t>
      </w:r>
      <w:r>
        <w:t xml:space="preserve">project. Below, we discuss case study design, tweet collection, and tweet structure,</w:t>
      </w:r>
      <w:r>
        <w:t xml:space="preserve"> </w:t>
      </w:r>
      <w:r>
        <w:t xml:space="preserve">before turning to quantitative methods for the case study.</w:t>
      </w:r>
    </w:p>
    <w:p>
      <w:pPr>
        <w:pStyle w:val="Heading2"/>
      </w:pPr>
      <w:bookmarkStart w:id="29" w:name="case-study-design"/>
      <w:r>
        <w:t xml:space="preserve">Case study design</w:t>
      </w:r>
      <w:bookmarkEnd w:id="29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</w:t>
      </w:r>
      <w:r>
        <w:t xml:space="preserve"> </w:t>
      </w:r>
      <w:r>
        <w:t xml:space="preserve">we analyzed tweets before, during, and</w:t>
      </w:r>
      <w:r>
        <w:t xml:space="preserve"> </w:t>
      </w:r>
      <w:r>
        <w:t xml:space="preserve">after Memorial Day (May 25, 2020).</w:t>
      </w:r>
      <w:r>
        <w:t xml:space="preserve"> </w:t>
      </w:r>
      <w:r>
        <w:t xml:space="preserve">We fitted LDA models for each of three</w:t>
      </w:r>
      <w:r>
        <w:t xml:space="preserve"> </w:t>
      </w:r>
      <w:r>
        <w:t xml:space="preserve">distinct five-minute periods. The first period began at noon Eastern time</w:t>
      </w:r>
      <w:r>
        <w:t xml:space="preserve"> </w:t>
      </w:r>
      <w:r>
        <w:t xml:space="preserve">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</w:t>
      </w:r>
      <w:r>
        <w:t xml:space="preserve"> </w:t>
      </w:r>
      <w:r>
        <w:t xml:space="preserve">tweets.</w:t>
      </w:r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</w:t>
      </w:r>
      <w:r>
        <w:t xml:space="preserve"> </w:t>
      </w:r>
      <w:r>
        <w:t xml:space="preserve">(Kearney 2019)</w:t>
      </w:r>
      <w:r>
        <w:t xml:space="preserve">. We used the linux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 and produced a text file of approximately 130 MB.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 before saving and closing the text file.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Readers may need to slightly amend the above line to conform to requirements of</w:t>
      </w:r>
      <w:r>
        <w:t xml:space="preserve"> </w:t>
      </w:r>
      <w:r>
        <w:t xml:space="preserve">their operating system’s software. Readers who use Mac OS may proceed as we did,</w:t>
      </w:r>
      <w:r>
        <w:t xml:space="preserve"> </w:t>
      </w:r>
      <w:r>
        <w:t xml:space="preserve">while those with Windows operating systems may consider using the R package</w:t>
      </w:r>
      <w:r>
        <w:t xml:space="preserve"> </w:t>
      </w:r>
      <w:r>
        <w:t xml:space="preserve">“</w:t>
      </w:r>
      <w:r>
        <w:t xml:space="preserve">taskscheduleR</w:t>
      </w:r>
      <w:r>
        <w:t xml:space="preserve">”</w:t>
      </w:r>
      <w:r>
        <w:t xml:space="preserve"> </w:t>
      </w:r>
      <w:r>
        <w:t xml:space="preserve">to schedule API queries via the Windows task scheduler</w:t>
      </w:r>
      <w:r>
        <w:t xml:space="preserve"> </w:t>
      </w:r>
      <w:r>
        <w:t xml:space="preserve">(Wijffels and Belmans 2018)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With a tweet</w:t>
      </w:r>
      <w:r>
        <w:t xml:space="preserve"> </w:t>
      </w:r>
      <w:r>
        <w:t xml:space="preserve">identification number, a user may query a Twitter API to obtain complete tweet data. In our</w:t>
      </w:r>
      <w:r>
        <w:t xml:space="preserve"> </w:t>
      </w:r>
      <w:r>
        <w:t xml:space="preserve">experience, this</w:t>
      </w:r>
      <w:r>
        <w:t xml:space="preserve"> </w:t>
      </w:r>
      <w:r>
        <w:t xml:space="preserve">process is incomplete; that is, many tweet identification numbers submitted to the Twitter API return</w:t>
      </w:r>
      <w:r>
        <w:t xml:space="preserve"> </w:t>
      </w:r>
      <w:r>
        <w:t xml:space="preserve">no data. Additionally, some tweet identification numbers return data on the first query, but don’t return data on subsequent queries. This complicates our goal of making all analyses computationally</w:t>
      </w:r>
      <w:r>
        <w:t xml:space="preserve"> </w:t>
      </w:r>
      <w:r>
        <w:t xml:space="preserve">reproducible and motivates our decision to share the tweet IDs of those tweets that</w:t>
      </w:r>
      <w:r>
        <w:t xml:space="preserve"> </w:t>
      </w:r>
      <w:r>
        <w:t xml:space="preserve">we actually analyzed (Supplementary files). Should a reader wish to reproduce</w:t>
      </w:r>
      <w:r>
        <w:t xml:space="preserve"> </w:t>
      </w:r>
      <w:r>
        <w:t xml:space="preserve">our analysis, we anticipate that she will get complete tweet data</w:t>
      </w:r>
      <w:r>
        <w:t xml:space="preserve"> </w:t>
      </w:r>
      <w:r>
        <w:t xml:space="preserve">for all or most of these tweet identification numbers from the API. We provide</w:t>
      </w:r>
      <w:r>
        <w:t xml:space="preserve"> </w:t>
      </w:r>
      <w:r>
        <w:t xml:space="preserve">R code for this task in the supplementary files.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</w:t>
      </w:r>
      <w:r>
        <w:t xml:space="preserve"> </w:t>
      </w:r>
      <w:r>
        <w:t xml:space="preserve">(“Introducing JSON” 2020)</w:t>
      </w:r>
      <w:r>
        <w:t xml:space="preserve">.</w:t>
      </w:r>
      <w:r>
        <w:t xml:space="preserve"> </w:t>
      </w:r>
      <w:r>
        <w:t xml:space="preserve">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(Supplementary files).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JSON for one tweet.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After creating a text file</w:t>
      </w:r>
      <w:r>
        <w:t xml:space="preserve"> </w:t>
      </w:r>
      <w:r>
        <w:t xml:space="preserve">with tweet JSON, our next step involved reading and parsing tweets with the R</w:t>
      </w:r>
      <w:r>
        <w:t xml:space="preserve"> </w:t>
      </w:r>
      <w:r>
        <w:t xml:space="preserve">packages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(Kearney 2019)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(Silge and Robinson 2016)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The next task is to wrangle the tweet JSON into a data structure suitable for LDA modeling.</w:t>
      </w:r>
      <w:r>
        <w:t xml:space="preserve"> </w:t>
      </w: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LDA model fitting requires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LDA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</w:p>
    <w:p>
      <w:pPr>
        <w:pStyle w:val="BodyText"/>
      </w:pPr>
      <w:r>
        <w:t xml:space="preserve">In mathematical notation, we write the generative process assumed by LDA</w:t>
      </w:r>
      <w:r>
        <w:t xml:space="preserve"> </w:t>
      </w:r>
      <w:r>
        <w:t xml:space="preserve">(Blei et al. 2003)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Choose</w:t>
      </w:r>
      <w:r>
        <w:t xml:space="preserve"> </w:t>
      </w:r>
      <m:oMath>
        <m:r>
          <m:t>N</m:t>
        </m:r>
        <m:r>
          <m:t>∼</m:t>
        </m:r>
        <m:r>
          <m:rPr>
            <m:nor/>
            <m:sty m:val="p"/>
          </m:rPr>
          <m:t>Poisson</m:t>
        </m:r>
        <m:r>
          <m:t>(</m:t>
        </m:r>
        <m:r>
          <m:t>ξ</m:t>
        </m:r>
        <m:r>
          <m:t>)</m:t>
        </m:r>
      </m:oMath>
      <w:r>
        <w:br/>
      </w:r>
    </w:p>
    <w:p>
      <w:pPr>
        <w:pStyle w:val="Compact"/>
        <w:numPr>
          <w:numId w:val="1002"/>
          <w:ilvl w:val="0"/>
        </w:numPr>
      </w:pPr>
      <w:r>
        <w:t xml:space="preserve">Choose</w:t>
      </w:r>
      <w:r>
        <w:t xml:space="preserve"> </w:t>
      </w:r>
      <m:oMath>
        <m:r>
          <m:t>θ</m:t>
        </m:r>
        <m:r>
          <m:t>∼</m:t>
        </m:r>
        <m:r>
          <m:rPr>
            <m:nor/>
            <m:sty m:val="p"/>
          </m:rPr>
          <m:t>Dirichlet</m:t>
        </m:r>
        <m:r>
          <m:t>(</m:t>
        </m:r>
        <m:r>
          <m:t>α</m:t>
        </m:r>
        <m:r>
          <m:t>)</m:t>
        </m:r>
      </m:oMath>
      <w:r>
        <w:br/>
      </w:r>
    </w:p>
    <w:p>
      <w:pPr>
        <w:pStyle w:val="Compact"/>
        <w:numPr>
          <w:numId w:val="1002"/>
          <w:ilvl w:val="0"/>
        </w:numPr>
      </w:pPr>
      <w:r>
        <w:t xml:space="preserve">For each word,</w:t>
      </w:r>
      <w:r>
        <w:t xml:space="preserve"> </w:t>
      </w:r>
      <m:oMath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,</w:t>
      </w:r>
    </w:p>
    <w:p>
      <w:pPr>
        <w:pStyle w:val="Compact"/>
        <w:numPr>
          <w:numId w:val="1003"/>
          <w:ilvl w:val="0"/>
        </w:numPr>
      </w:pPr>
      <w:r>
        <w:t xml:space="preserve">Choose a topic</w:t>
      </w:r>
      <w:r>
        <w:t xml:space="preserve"> </w:t>
      </w:r>
      <m:oMath>
        <m:sSub>
          <m:e>
            <m:r>
              <m:t>z</m:t>
            </m:r>
          </m:e>
          <m:sub>
            <m:r>
              <m:t>n</m:t>
            </m:r>
          </m:sub>
        </m:sSub>
        <m:r>
          <m:t>∼</m:t>
        </m:r>
        <m:r>
          <m:rPr>
            <m:nor/>
            <m:sty m:val="p"/>
          </m:rPr>
          <m:t>Multinomial</m:t>
        </m:r>
        <m:r>
          <m:t>(</m:t>
        </m:r>
        <m:r>
          <m:t>θ</m:t>
        </m:r>
        <m:r>
          <m:t>)</m:t>
        </m:r>
      </m:oMath>
      <w:r>
        <w:br/>
      </w:r>
    </w:p>
    <w:p>
      <w:pPr>
        <w:pStyle w:val="Compact"/>
        <w:numPr>
          <w:numId w:val="1003"/>
          <w:ilvl w:val="0"/>
        </w:numPr>
      </w:pPr>
      <w:r>
        <w:t xml:space="preserve">Choose a word</w:t>
      </w:r>
      <w:r>
        <w:t xml:space="preserve"> </w:t>
      </w:r>
      <m:oMath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r>
          <m:t>p</m:t>
        </m:r>
        <m:r>
          <m:t>(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t>|</m:t>
        </m:r>
        <m:sSub>
          <m:e>
            <m:r>
              <m:t>z</m:t>
            </m:r>
          </m:e>
          <m:sub>
            <m:r>
              <m:t>n</m:t>
            </m:r>
          </m:sub>
        </m:sSub>
        <m:r>
          <m:t>,</m:t>
        </m:r>
        <m:r>
          <m:t>β</m:t>
        </m:r>
        <m:r>
          <m:t>)</m:t>
        </m:r>
      </m:oMath>
      <w:r>
        <w:t xml:space="preserve">, a multinomial probability</w:t>
      </w:r>
    </w:p>
    <w:p>
      <w:pPr>
        <w:pStyle w:val="FirstParagraph"/>
      </w:pPr>
      <m:oMath>
        <m:r>
          <m:t>β</m:t>
        </m:r>
      </m:oMath>
      <w:r>
        <w:t xml:space="preserve"> </w:t>
      </w:r>
      <w:r>
        <w:t xml:space="preserve">refers to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matrix of topic-specific word probabilities,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topics and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size of the vocabulary,</w:t>
      </w:r>
      <w:r>
        <w:t xml:space="preserve"> </w:t>
      </w:r>
      <w:r>
        <w:rPr>
          <w:i/>
        </w:rPr>
        <w:t xml:space="preserve">i.e.</w:t>
      </w:r>
      <w:r>
        <w:t xml:space="preserve">, the number of unique words in the corpus.</w:t>
      </w:r>
    </w:p>
    <w:p>
      <w:pPr>
        <w:pStyle w:val="BodyText"/>
      </w:pPr>
      <w:r>
        <w:t xml:space="preserve">The goal for LDA is to infer both the distribution over topics and</w:t>
      </w:r>
      <w:r>
        <w:t xml:space="preserve"> </w:t>
      </w:r>
      <w:r>
        <w:t xml:space="preserve">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  <w:r>
        <w:t xml:space="preserve"> </w:t>
      </w:r>
      <w:r>
        <w:t xml:space="preserve">Inference for latent Dirichlet allocation models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these models</w:t>
      </w:r>
      <w:r>
        <w:t xml:space="preserve"> </w:t>
      </w:r>
      <w:r>
        <w:t xml:space="preserve">(Porteous et al. 2008)</w:t>
      </w:r>
      <w:r>
        <w:t xml:space="preserve">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</w:t>
      </w:r>
      <w:r>
        <w:t xml:space="preserve"> </w:t>
      </w:r>
      <w:r>
        <w:t xml:space="preserve">(Blei et al. 2017)</w:t>
      </w:r>
      <w:r>
        <w:t xml:space="preserve">. We used variational methods below in our case study.</w:t>
      </w:r>
    </w:p>
    <w:p>
      <w:pPr>
        <w:pStyle w:val="Heading1"/>
      </w:pPr>
      <w:bookmarkStart w:id="35" w:name="case-study-results"/>
      <w:r>
        <w:t xml:space="preserve">Case study results</w:t>
      </w:r>
      <w:bookmarkEnd w:id="35"/>
    </w:p>
    <w:p>
      <w:pPr>
        <w:pStyle w:val="FirstParagraph"/>
      </w:pPr>
      <w:r>
        <w:t xml:space="preserve">We identified the top ten most probable terms for each of ten topics in our models</w:t>
      </w:r>
      <w:r>
        <w:t xml:space="preserve"> </w:t>
      </w:r>
      <w:r>
        <w:t xml:space="preserve">(Figures</w:t>
      </w:r>
      <w:r>
        <w:t xml:space="preserve"> </w:t>
      </w:r>
      <w:r>
        <w:t xml:space="preserve">1</w:t>
      </w:r>
      <w:r>
        <w:t xml:space="preserve">,</w:t>
      </w:r>
      <w:r>
        <w:t xml:space="preserve"> </w:t>
      </w:r>
      <w:r>
        <w:t xml:space="preserve">2</w:t>
      </w:r>
      <w:r>
        <w:t xml:space="preserve">,</w:t>
      </w:r>
      <w:r>
        <w:t xml:space="preserve"> </w:t>
      </w:r>
      <w:r>
        <w:t xml:space="preserve">3</w:t>
      </w:r>
      <w:r>
        <w:t xml:space="preserve">).</w:t>
      </w:r>
      <w:r>
        <w:t xml:space="preserve"> </w:t>
      </w:r>
      <w:r>
        <w:t xml:space="preserve">We plotted the within-topic word probabilities as bar graphs. We see that topic-specific</w:t>
      </w:r>
      <w:r>
        <w:t xml:space="preserve"> </w:t>
      </w:r>
      <w:r>
        <w:t xml:space="preserve">word probabilities seldom exceed 0.05. We also note that some words are heavily weighted in</w:t>
      </w:r>
      <w:r>
        <w:t xml:space="preserve"> </w:t>
      </w:r>
      <w:r>
        <w:t xml:space="preserve">multiple topics. This observation complicates semantic topic interpretation. We</w:t>
      </w:r>
      <w:r>
        <w:t xml:space="preserve"> </w:t>
      </w:r>
      <w:r>
        <w:t xml:space="preserve">also caution that the results display expletives (that appeared on Twitter) and may</w:t>
      </w:r>
      <w:r>
        <w:t xml:space="preserve"> </w:t>
      </w:r>
      <w:r>
        <w:t xml:space="preserve">not be</w:t>
      </w:r>
      <w:r>
        <w:t xml:space="preserve"> </w:t>
      </w:r>
      <w:r>
        <w:t xml:space="preserve">“</w:t>
      </w:r>
      <w:r>
        <w:t xml:space="preserve">safe for work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every topic in our models. Instead, we anticipate that discussions on Twitter are a mixture of topics that endure over weeks or months and subjects that appear and disappear quickly. We see that topic 7 from May 25 has several</w:t>
      </w:r>
      <w:r>
        <w:t xml:space="preserve"> </w:t>
      </w:r>
      <w:r>
        <w:t xml:space="preserve">words that suggest Memorial Day: memorial, remember, honor, country. A similar topic is not</w:t>
      </w:r>
      <w:r>
        <w:t xml:space="preserve"> </w:t>
      </w:r>
      <w:r>
        <w:t xml:space="preserve">seen on May 24 or May 26. Some topics persist, with distinct word probabilities,</w:t>
      </w:r>
      <w:r>
        <w:t xml:space="preserve"> </w:t>
      </w:r>
      <w:r>
        <w:t xml:space="preserve">across the three days. For example, we see that President Trump features prominently in all</w:t>
      </w:r>
      <w:r>
        <w:t xml:space="preserve"> </w:t>
      </w:r>
      <w:r>
        <w:t xml:space="preserve">three models’ results. On May 26, topic 10 reflects discussion of the Amy</w:t>
      </w:r>
      <w:r>
        <w:t xml:space="preserve"> </w:t>
      </w:r>
      <w:r>
        <w:t xml:space="preserve">Cooper Central Park incident (</w:t>
      </w:r>
      <w:hyperlink r:id="rId39">
        <w:r>
          <w:rPr>
            <w:rStyle w:val="Hyperlink"/>
          </w:rPr>
          <w:t xml:space="preserve">https://www.nytimes.com/2020/05/26/nyregion/amy-cooper-dog-central-park.html</w:t>
        </w:r>
      </w:hyperlink>
      <w:r>
        <w:t xml:space="preserve">).</w:t>
      </w:r>
    </w:p>
    <w:p>
      <w:pPr>
        <w:pStyle w:val="BodyText"/>
      </w:pPr>
      <w:r>
        <w:t xml:space="preserve">The murder of George Floyd occurred on May 25, 2020. Our last</w:t>
      </w:r>
      <w:r>
        <w:t xml:space="preserve"> </w:t>
      </w:r>
      <w:r>
        <w:t xml:space="preserve">examined time period, from 12:00 pm to 12:05 pm (Eastern USA time zone) on May 26, occurred after Floyd’s murder,</w:t>
      </w:r>
      <w:r>
        <w:t xml:space="preserve"> </w:t>
      </w:r>
      <w:r>
        <w:t xml:space="preserve">yet we didn’t detect this event in our ten-topic LDA model. Several considerations</w:t>
      </w:r>
      <w:r>
        <w:t xml:space="preserve"> </w:t>
      </w:r>
      <w:r>
        <w:t xml:space="preserve">may account for this. While outrage at the murder eventually spread worldwide, there may have been few</w:t>
      </w:r>
      <w:r>
        <w:t xml:space="preserve"> </w:t>
      </w:r>
      <w:r>
        <w:t xml:space="preserve">Floyd-related tweets during our collection time on May 26, less than 24 hours after the murder and video release.</w:t>
      </w:r>
      <w:r>
        <w:t xml:space="preserve"> </w:t>
      </w:r>
      <w:r>
        <w:t xml:space="preserve">Had we extended our analysis to May 27 and beyond, we may have identified George Floyd-related topics.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with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</w:t>
      </w:r>
      <w:r>
        <w:t xml:space="preserve"> </w:t>
      </w:r>
      <w:r>
        <w:t xml:space="preserve">challenges. We summatively assessed student achievement at the end of the academic year.</w:t>
      </w:r>
      <w:r>
        <w:t xml:space="preserve"> </w:t>
      </w:r>
      <w:r>
        <w:t xml:space="preserve">Both 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With future students, we will use a written rubric to evaluate</w:t>
      </w:r>
      <w:r>
        <w:t xml:space="preserve"> </w:t>
      </w:r>
      <w:r>
        <w:t xml:space="preserve">theses (Table</w:t>
      </w:r>
      <w:r>
        <w:t xml:space="preserve"> </w:t>
      </w:r>
      <w:r>
        <w:t xml:space="preserve">??</w:t>
      </w:r>
      <w:r>
        <w:t xml:space="preserve">). We’ll</w:t>
      </w:r>
      <w:r>
        <w:t xml:space="preserve"> </w:t>
      </w:r>
      <w:r>
        <w:t xml:space="preserve">share the rubric with our students at the start of the academic year. With only minor</w:t>
      </w:r>
      <w:r>
        <w:t xml:space="preserve"> </w:t>
      </w:r>
      <w:r>
        <w:t xml:space="preserve">modifications, the rubric may be suitable for projects that don’t use tweets.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inspires a variety of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 (Supplementary files).</w:t>
      </w:r>
    </w:p>
    <w:p>
      <w:pPr>
        <w:pStyle w:val="BodyText"/>
      </w:pPr>
      <w:r>
        <w:t xml:space="preserve">LDA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Our mentoring in data science aligns with others’ calls to reconsider</w:t>
      </w:r>
      <w:r>
        <w:t xml:space="preserve"> </w:t>
      </w:r>
      <w:r>
        <w:t xml:space="preserve">the role of computing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training:</w:t>
      </w:r>
      <w:r>
        <w:t xml:space="preserve"> </w:t>
      </w:r>
      <w:r>
        <w:t xml:space="preserve">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research questions and of formulating research</w:t>
      </w:r>
      <w:r>
        <w:t xml:space="preserve"> </w:t>
      </w:r>
      <w:r>
        <w:t xml:space="preserve">questions,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Tweets over time are a rich, large,</w:t>
      </w:r>
      <w:r>
        <w:t xml:space="preserve"> </w:t>
      </w:r>
      <w:r>
        <w:t xml:space="preserve">authentic data set that offers many opportunities.</w:t>
      </w:r>
      <w:r>
        <w:t xml:space="preserve"> </w:t>
      </w:r>
      <w:r>
        <w:t xml:space="preserve">We provided instructions to enable readers to establish their own tweet collections.</w:t>
      </w:r>
      <w:r>
        <w:t xml:space="preserve"> </w:t>
      </w:r>
      <w:r>
        <w:t xml:space="preserve">We also presented details for one analysis strategy.</w:t>
      </w:r>
      <w:r>
        <w:t xml:space="preserve"> </w:t>
      </w:r>
      <w:r>
        <w:t xml:space="preserve">By considering first student research interests and integrating them with our</w:t>
      </w:r>
      <w:r>
        <w:t xml:space="preserve"> </w:t>
      </w:r>
      <w:r>
        <w:t xml:space="preserve">senior thesis learning objectives, we successfully guided two undergraduate</w:t>
      </w:r>
      <w:r>
        <w:t xml:space="preserve"> </w:t>
      </w:r>
      <w:r>
        <w:t xml:space="preserve">researchers in data science research with 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 Finally, this work wouldn’t have been possible without the keen and enthusiastic students, Jinyu Xia and Robert Turner.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76" w:name="refs"/>
    <w:bookmarkStart w:id="46" w:name="ref-blei2017variational"/>
    <w:p>
      <w:pPr>
        <w:pStyle w:val="Bibliography"/>
      </w:pPr>
      <w:r>
        <w:t xml:space="preserve">Blei, D. M., Kucukelbir, A., and McAuliffe, J. D. (2017), “Variational inference: A review for statisticians,”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112, 859–877.</w:t>
      </w:r>
    </w:p>
    <w:bookmarkEnd w:id="46"/>
    <w:bookmarkStart w:id="47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7"/>
    <w:bookmarkStart w:id="48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8"/>
    <w:bookmarkStart w:id="49" w:name="ref-box1976science"/>
    <w:p>
      <w:pPr>
        <w:pStyle w:val="Bibliography"/>
      </w:pPr>
      <w:r>
        <w:t xml:space="preserve">Box, G. E. (1976), “Science and statistics,”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71, 791–799.</w:t>
      </w:r>
    </w:p>
    <w:bookmarkEnd w:id="49"/>
    <w:bookmarkStart w:id="50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50"/>
    <w:bookmarkStart w:id="51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51"/>
    <w:bookmarkStart w:id="52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2"/>
    <w:bookmarkStart w:id="54" w:name="ref-json"/>
    <w:p>
      <w:pPr>
        <w:pStyle w:val="Bibliography"/>
      </w:pPr>
      <w:r>
        <w:t xml:space="preserve">“Introducing JSON” (2020),</w:t>
      </w:r>
      <w:r>
        <w:t xml:space="preserve"> </w:t>
      </w:r>
      <w:hyperlink r:id="rId53">
        <w:r>
          <w:rPr>
            <w:rStyle w:val="Hyperlink"/>
          </w:rPr>
          <w:t xml:space="preserve">https://www.json.org/json-en.html</w:t>
        </w:r>
      </w:hyperlink>
      <w:r>
        <w:t xml:space="preserve">.</w:t>
      </w:r>
    </w:p>
    <w:bookmarkEnd w:id="54"/>
    <w:bookmarkStart w:id="56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5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6"/>
    <w:bookmarkStart w:id="58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7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8"/>
    <w:bookmarkStart w:id="59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9"/>
    <w:bookmarkStart w:id="60" w:name="ref-national2018data"/>
    <w:p>
      <w:pPr>
        <w:pStyle w:val="Bibliography"/>
      </w:pPr>
      <w:r>
        <w:t xml:space="preserve">National Academies of Sciences, Engineering, Medicine, and others (2018),</w:t>
      </w:r>
      <w:r>
        <w:t xml:space="preserve"> </w:t>
      </w:r>
      <w:r>
        <w:rPr>
          <w:i/>
        </w:rPr>
        <w:t xml:space="preserve">Data science for undergraduates: Opportunities and options</w:t>
      </w:r>
      <w:r>
        <w:t xml:space="preserve">, National Academies Press.</w:t>
      </w:r>
    </w:p>
    <w:bookmarkEnd w:id="60"/>
    <w:bookmarkStart w:id="61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61"/>
    <w:bookmarkStart w:id="62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62"/>
    <w:bookmarkStart w:id="63" w:name="ref-porteous2008fast"/>
    <w:p>
      <w:pPr>
        <w:pStyle w:val="Bibliography"/>
      </w:pPr>
      <w:r>
        <w:t xml:space="preserve">Porteous, I., Newman, D., Ihler, A., Asuncion, A., Smyth, P., and Welling, M. (2008), “Fast Collapsed Gibbs Sampling for Latent Dirichlet Allocation,” in</w:t>
      </w:r>
      <w:r>
        <w:t xml:space="preserve"> </w:t>
      </w:r>
      <w:r>
        <w:rPr>
          <w:i/>
        </w:rPr>
        <w:t xml:space="preserve">Proceedings of the 14th ACM SIGKDD International Conference on Knowledge Discovery and Data Mining</w:t>
      </w:r>
      <w:r>
        <w:t xml:space="preserve">, pp. 569–577.</w:t>
      </w:r>
    </w:p>
    <w:bookmarkEnd w:id="63"/>
    <w:bookmarkStart w:id="64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64"/>
    <w:bookmarkStart w:id="66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65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6"/>
    <w:bookmarkStart w:id="68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7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8"/>
    <w:bookmarkStart w:id="70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9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70"/>
    <w:bookmarkStart w:id="71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71"/>
    <w:bookmarkStart w:id="72" w:name="ref-wickham2019advanced"/>
    <w:p>
      <w:pPr>
        <w:pStyle w:val="Bibliography"/>
      </w:pPr>
      <w:r>
        <w:t xml:space="preserve">Wickham, H. (2019),</w:t>
      </w:r>
      <w:r>
        <w:t xml:space="preserve"> </w:t>
      </w:r>
      <w:r>
        <w:rPr>
          <w:i/>
        </w:rPr>
        <w:t xml:space="preserve">Advanced R</w:t>
      </w:r>
      <w:r>
        <w:t xml:space="preserve">, CRC press.</w:t>
      </w:r>
    </w:p>
    <w:bookmarkEnd w:id="72"/>
    <w:bookmarkStart w:id="73" w:name="ref-wickham2016r"/>
    <w:p>
      <w:pPr>
        <w:pStyle w:val="Bibliography"/>
      </w:pPr>
      <w:r>
        <w:t xml:space="preserve">Wickham, H., and Grolemund, G. (2016),</w:t>
      </w:r>
      <w:r>
        <w:t xml:space="preserve"> </w:t>
      </w:r>
      <w:r>
        <w:rPr>
          <w:i/>
        </w:rPr>
        <w:t xml:space="preserve">R for Data Science: Import, tidy, transform, visualize, and model data</w:t>
      </w:r>
      <w:r>
        <w:t xml:space="preserve">, O’Reilly Media, Inc.</w:t>
      </w:r>
    </w:p>
    <w:bookmarkEnd w:id="73"/>
    <w:bookmarkStart w:id="74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74"/>
    <w:bookmarkStart w:id="75" w:name="ref-taskscheduleR"/>
    <w:p>
      <w:pPr>
        <w:pStyle w:val="Bibliography"/>
      </w:pPr>
      <w:r>
        <w:t xml:space="preserve">Wijffels, J., and Belmans, O. (2018),</w:t>
      </w:r>
      <w:r>
        <w:t xml:space="preserve"> </w:t>
      </w:r>
      <w:r>
        <w:rPr>
          <w:i/>
        </w:rPr>
        <w:t xml:space="preserve">taskscheduleR: Schedule R Scripts and Processes with the Windows Task Scheduler</w:t>
      </w:r>
      <w:r>
        <w:t xml:space="preserve">.</w:t>
      </w:r>
    </w:p>
    <w:bookmarkEnd w:id="75"/>
    <w:bookmarkEnd w:id="76"/>
    <w:p>
      <w:r>
        <w:br w:type="page"/>
      </w:r>
    </w:p>
    <w:p>
      <w:pPr>
        <w:pStyle w:val="Heading1"/>
      </w:pPr>
      <w:bookmarkStart w:id="77" w:name="supplementary-files"/>
      <w:r>
        <w:t xml:space="preserve">Supplementary files</w:t>
      </w:r>
      <w:bookmarkEnd w:id="77"/>
    </w:p>
    <w:p>
      <w:pPr>
        <w:pStyle w:val="Heading2"/>
      </w:pPr>
      <w:bookmarkStart w:id="78" w:name="tweets-data-dictionary"/>
      <w:r>
        <w:t xml:space="preserve">Tweets data dictionary</w:t>
      </w:r>
      <w:bookmarkEnd w:id="78"/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Data dictionary</w:t>
        </w:r>
      </w:hyperlink>
    </w:p>
    <w:p>
      <w:pPr>
        <w:pStyle w:val="Heading2"/>
      </w:pPr>
      <w:bookmarkStart w:id="80" w:name="r-code-to-reproduce-the-case-study"/>
      <w:r>
        <w:t xml:space="preserve">R code to reproduce the case study</w:t>
      </w:r>
      <w:bookmarkEnd w:id="80"/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tweets.Rmd</w:t>
        </w:r>
      </w:hyperlink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tweets-one.Rmd</w:t>
        </w:r>
      </w:hyperlink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recover_tweets.R</w:t>
        </w:r>
      </w:hyperlink>
    </w:p>
    <w:p>
      <w:pPr>
        <w:pStyle w:val="Heading2"/>
      </w:pPr>
      <w:bookmarkStart w:id="84" w:name="student-projects"/>
      <w:r>
        <w:t xml:space="preserve">Student projects</w:t>
      </w:r>
      <w:bookmarkEnd w:id="84"/>
    </w:p>
    <w:p>
      <w:pPr>
        <w:pStyle w:val="Compact"/>
        <w:numPr>
          <w:numId w:val="1006"/>
          <w:ilvl w:val="0"/>
        </w:numPr>
      </w:pPr>
      <w:r>
        <w:t xml:space="preserve">Student 1 poster:</w:t>
      </w:r>
      <w:r>
        <w:t xml:space="preserve"> </w:t>
      </w:r>
      <w:hyperlink r:id="rId85">
        <w:r>
          <w:rPr>
            <w:rStyle w:val="Hyperlink"/>
          </w:rPr>
          <w:t xml:space="preserve">Project_Poster.pdf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Student 1 report:</w:t>
      </w:r>
      <w:r>
        <w:t xml:space="preserve"> </w:t>
      </w:r>
      <w:hyperlink r:id="rId86">
        <w:r>
          <w:rPr>
            <w:rStyle w:val="Hyperlink"/>
          </w:rPr>
          <w:t xml:space="preserve">report.pdf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Student 2 useR 2016 slides:</w:t>
      </w:r>
      <w:r>
        <w:t xml:space="preserve"> </w:t>
      </w:r>
      <w:hyperlink r:id="rId87">
        <w:r>
          <w:rPr>
            <w:rStyle w:val="Hyperlink"/>
          </w:rPr>
          <w:t xml:space="preserve">user2016boehm.pdf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Student 2 poster:</w:t>
      </w:r>
      <w:r>
        <w:t xml:space="preserve"> </w:t>
      </w:r>
      <w:hyperlink r:id="rId88">
        <w:r>
          <w:rPr>
            <w:rStyle w:val="Hyperlink"/>
          </w:rPr>
          <w:t xml:space="preserve">warfdiscovery2016boehm.tiff</w:t>
        </w:r>
      </w:hyperlink>
    </w:p>
    <w:p>
      <w:pPr>
        <w:pStyle w:val="Heading2"/>
      </w:pPr>
      <w:bookmarkStart w:id="89" w:name="github-repository"/>
      <w:r>
        <w:t xml:space="preserve">Github repository</w:t>
      </w:r>
      <w:bookmarkEnd w:id="89"/>
    </w:p>
    <w:p>
      <w:pPr>
        <w:pStyle w:val="Compact"/>
        <w:numPr>
          <w:numId w:val="1007"/>
          <w:ilvl w:val="0"/>
        </w:numPr>
      </w:pPr>
      <w:hyperlink r:id="rId90">
        <w:r>
          <w:rPr>
            <w:rStyle w:val="Hyperlink"/>
          </w:rPr>
          <w:t xml:space="preserve">https://github.com/fboehm/jse-2019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65" Target="http://varianceexplained.org/r/trump-tweets/" TargetMode="External" /><Relationship Type="http://schemas.openxmlformats.org/officeDocument/2006/relationships/hyperlink" Id="rId67" Target="https://developer.twitter.com/en/docs/labs/sampled-stream/overview" TargetMode="External" /><Relationship Type="http://schemas.openxmlformats.org/officeDocument/2006/relationships/hyperlink" Id="rId55" Target="https://developer.twitter.com/en/docs/tweets/data-dictionary/overview/intro-to-tweet-json" TargetMode="External" /><Relationship Type="http://schemas.openxmlformats.org/officeDocument/2006/relationships/hyperlink" Id="rId69" Target="https://doi.org/10.21105/joss.00037" TargetMode="External" /><Relationship Type="http://schemas.openxmlformats.org/officeDocument/2006/relationships/hyperlink" Id="rId57" Target="https://doi.org/10.21105/joss.01829" TargetMode="External" /><Relationship Type="http://schemas.openxmlformats.org/officeDocument/2006/relationships/hyperlink" Id="rId90" Target="https://github.com/fboehm/jse-2019" TargetMode="External" /><Relationship Type="http://schemas.openxmlformats.org/officeDocument/2006/relationships/hyperlink" Id="rId79" Target="https://github.com/fboehm/jse-2019/blob/master/data/tweets-data-dictionary.csv" TargetMode="External" /><Relationship Type="http://schemas.openxmlformats.org/officeDocument/2006/relationships/hyperlink" Id="rId85" Target="https://github.com/fboehm/jse-2019/blob/master/supplementary/Project_Poster.pdf" TargetMode="External" /><Relationship Type="http://schemas.openxmlformats.org/officeDocument/2006/relationships/hyperlink" Id="rId86" Target="https://github.com/fboehm/jse-2019/blob/master/supplementary/report.pdf" TargetMode="External" /><Relationship Type="http://schemas.openxmlformats.org/officeDocument/2006/relationships/hyperlink" Id="rId87" Target="https://github.com/fboehm/jse-2019/blob/master/supplementary/user2016boehm.pdf" TargetMode="External" /><Relationship Type="http://schemas.openxmlformats.org/officeDocument/2006/relationships/hyperlink" Id="rId88" Target="https://github.com/fboehm/jse-2019/blob/master/supplementary/warfdiscovery2016boehm.tiff" TargetMode="External" /><Relationship Type="http://schemas.openxmlformats.org/officeDocument/2006/relationships/hyperlink" Id="rId83" Target="https://raw.githubusercontent.com/fboehm/jse-2019/master/Rmd/recover_tweets.R" TargetMode="External" /><Relationship Type="http://schemas.openxmlformats.org/officeDocument/2006/relationships/hyperlink" Id="rId82" Target="https://raw.githubusercontent.com/fboehm/jse-2019/master/Rmd/tweets-one.Rmd" TargetMode="External" /><Relationship Type="http://schemas.openxmlformats.org/officeDocument/2006/relationships/hyperlink" Id="rId81" Target="https://raw.githubusercontent.com/fboehm/jse-2019/master/Rmd/tweets.Rmd" TargetMode="External" /><Relationship Type="http://schemas.openxmlformats.org/officeDocument/2006/relationships/hyperlink" Id="rId53" Target="https://www.json.org/json-en.html" TargetMode="External" /><Relationship Type="http://schemas.openxmlformats.org/officeDocument/2006/relationships/hyperlink" Id="rId39" Target="https://www.nytimes.com/2020/05/26/nyregion/amy-cooper-dog-central-par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varianceexplained.org/r/trump-tweets/" TargetMode="External" /><Relationship Type="http://schemas.openxmlformats.org/officeDocument/2006/relationships/hyperlink" Id="rId67" Target="https://developer.twitter.com/en/docs/labs/sampled-stream/overview" TargetMode="External" /><Relationship Type="http://schemas.openxmlformats.org/officeDocument/2006/relationships/hyperlink" Id="rId55" Target="https://developer.twitter.com/en/docs/tweets/data-dictionary/overview/intro-to-tweet-json" TargetMode="External" /><Relationship Type="http://schemas.openxmlformats.org/officeDocument/2006/relationships/hyperlink" Id="rId69" Target="https://doi.org/10.21105/joss.00037" TargetMode="External" /><Relationship Type="http://schemas.openxmlformats.org/officeDocument/2006/relationships/hyperlink" Id="rId57" Target="https://doi.org/10.21105/joss.01829" TargetMode="External" /><Relationship Type="http://schemas.openxmlformats.org/officeDocument/2006/relationships/hyperlink" Id="rId90" Target="https://github.com/fboehm/jse-2019" TargetMode="External" /><Relationship Type="http://schemas.openxmlformats.org/officeDocument/2006/relationships/hyperlink" Id="rId79" Target="https://github.com/fboehm/jse-2019/blob/master/data/tweets-data-dictionary.csv" TargetMode="External" /><Relationship Type="http://schemas.openxmlformats.org/officeDocument/2006/relationships/hyperlink" Id="rId85" Target="https://github.com/fboehm/jse-2019/blob/master/supplementary/Project_Poster.pdf" TargetMode="External" /><Relationship Type="http://schemas.openxmlformats.org/officeDocument/2006/relationships/hyperlink" Id="rId86" Target="https://github.com/fboehm/jse-2019/blob/master/supplementary/report.pdf" TargetMode="External" /><Relationship Type="http://schemas.openxmlformats.org/officeDocument/2006/relationships/hyperlink" Id="rId87" Target="https://github.com/fboehm/jse-2019/blob/master/supplementary/user2016boehm.pdf" TargetMode="External" /><Relationship Type="http://schemas.openxmlformats.org/officeDocument/2006/relationships/hyperlink" Id="rId88" Target="https://github.com/fboehm/jse-2019/blob/master/supplementary/warfdiscovery2016boehm.tiff" TargetMode="External" /><Relationship Type="http://schemas.openxmlformats.org/officeDocument/2006/relationships/hyperlink" Id="rId83" Target="https://raw.githubusercontent.com/fboehm/jse-2019/master/Rmd/recover_tweets.R" TargetMode="External" /><Relationship Type="http://schemas.openxmlformats.org/officeDocument/2006/relationships/hyperlink" Id="rId82" Target="https://raw.githubusercontent.com/fboehm/jse-2019/master/Rmd/tweets-one.Rmd" TargetMode="External" /><Relationship Type="http://schemas.openxmlformats.org/officeDocument/2006/relationships/hyperlink" Id="rId81" Target="https://raw.githubusercontent.com/fboehm/jse-2019/master/Rmd/tweets.Rmd" TargetMode="External" /><Relationship Type="http://schemas.openxmlformats.org/officeDocument/2006/relationships/hyperlink" Id="rId53" Target="https://www.json.org/json-en.html" TargetMode="External" /><Relationship Type="http://schemas.openxmlformats.org/officeDocument/2006/relationships/hyperlink" Id="rId39" Target="https://www.nytimes.com/2020/05/26/nyregion/amy-cooper-dog-central-par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2020-10-07T15:37:40Z</dcterms:created>
  <dcterms:modified xsi:type="dcterms:W3CDTF">2020-10-07T15:37:40Z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/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