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happening</w:t>
      </w:r>
      <w:r>
        <w:t xml:space="preserve"> </w:t>
      </w:r>
      <w:r>
        <w:t xml:space="preserve">on</w:t>
      </w:r>
      <w:r>
        <w:t xml:space="preserve"> </w:t>
      </w:r>
      <w:r>
        <w:t xml:space="preserve">Twitter?</w:t>
      </w:r>
      <w:r>
        <w:t xml:space="preserve"> </w:t>
      </w:r>
      <w:r>
        <w:t xml:space="preserve">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student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projects</w:t>
      </w:r>
      <w:r>
        <w:t xml:space="preserve"> </w:t>
      </w:r>
      <w:r>
        <w:t xml:space="preserve">with</w:t>
      </w:r>
      <w:r>
        <w:t xml:space="preserve"> </w:t>
      </w:r>
      <w:r>
        <w:t xml:space="preserve">tweets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Last modified: 2020-06-01 15:17:37.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We present a framework for undergraduate research projects with Twitter data.</w:t>
      </w:r>
      <w:r>
        <w:t xml:space="preserve"> </w:t>
      </w:r>
      <w:r>
        <w:t xml:space="preserve">Drawing on backward design principles, we share our learning objectives and</w:t>
      </w:r>
      <w:r>
        <w:t xml:space="preserve"> </w:t>
      </w:r>
      <w:r>
        <w:t xml:space="preserve">summative assessments. We draw on experiences mentoring two students during</w:t>
      </w:r>
      <w:r>
        <w:t xml:space="preserve"> </w:t>
      </w:r>
      <w:r>
        <w:t xml:space="preserve">an academic year. To illustrate the value of Twitter as a data source,</w:t>
      </w:r>
      <w:r>
        <w:t xml:space="preserve"> </w:t>
      </w:r>
      <w:r>
        <w:t xml:space="preserve">we detail methods for collecting and analyzing tweets. We conclude by emphasizing</w:t>
      </w:r>
      <w:r>
        <w:t xml:space="preserve"> </w:t>
      </w:r>
      <w:r>
        <w:t xml:space="preserve">how Twitter text analysis projects enable students to formulate</w:t>
      </w:r>
      <w:r>
        <w:t xml:space="preserve"> </w:t>
      </w:r>
      <w:r>
        <w:t xml:space="preserve">original research questions, collect and analyze the needed data, and communicate</w:t>
      </w:r>
      <w:r>
        <w:t xml:space="preserve"> </w:t>
      </w:r>
      <w:r>
        <w:t xml:space="preserve">findings and their implications.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report mentored text analysis projects.</w:t>
      </w:r>
      <w:r>
        <w:t xml:space="preserve"> </w:t>
      </w:r>
      <w:r>
        <w:t xml:space="preserve">We share our data and computer code to encourage others to undertake</w:t>
      </w:r>
      <w:r>
        <w:t xml:space="preserve"> </w:t>
      </w:r>
      <w:r>
        <w:t xml:space="preserve">tweet text analysis research. We also describe our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 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stream” 2019)</w:t>
      </w:r>
      <w:r>
        <w:t xml:space="preserve">. Any Twitter 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Using large collections of tweets, scholars have studied diverse research questions, including</w:t>
      </w:r>
      <w:r>
        <w:t xml:space="preserve"> </w:t>
      </w:r>
      <w:r>
        <w:t xml:space="preserve">the 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(Carver et al. 2016; Nolan and Temple Lang 2010)</w:t>
      </w:r>
      <w:r>
        <w:t xml:space="preserve">, 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 Together, students and</w:t>
      </w:r>
      <w:r>
        <w:t xml:space="preserve"> </w:t>
      </w:r>
      <w:r>
        <w:t xml:space="preserve">mentors hypothesized that high-profile social media events would generate a high volume of</w:t>
      </w:r>
      <w:r>
        <w:t xml:space="preserve"> </w:t>
      </w:r>
      <w:r>
        <w:t xml:space="preserve">tweets, and that we would detect social media events through changes in tweet</w:t>
      </w:r>
      <w:r>
        <w:t xml:space="preserve"> </w:t>
      </w:r>
      <w:r>
        <w:t xml:space="preserve">topic content over time. We discuss in detail below one approach to studying this</w:t>
      </w:r>
      <w:r>
        <w:t xml:space="preserve"> </w:t>
      </w:r>
      <w:r>
        <w:t xml:space="preserve">question.</w:t>
      </w:r>
    </w:p>
    <w:p>
      <w:pPr>
        <w:pStyle w:val="BodyText"/>
      </w:pPr>
      <w:r>
        <w:t xml:space="preserve">In the sections that follow, we detail our backward design-inspired approach to</w:t>
      </w:r>
      <w:r>
        <w:t xml:space="preserve"> </w:t>
      </w:r>
      <w:r>
        <w:t xml:space="preserve">writing learning objectives, preliminary research mentoring considerations,</w:t>
      </w:r>
      <w:r>
        <w:t xml:space="preserve"> </w:t>
      </w:r>
      <w:r>
        <w:t xml:space="preserve">data science methods for collecting and analyzing tweets, analysis results,</w:t>
      </w:r>
      <w:r>
        <w:t xml:space="preserve"> </w:t>
      </w:r>
      <w:r>
        <w:t xml:space="preserve">and thoughts on assessment and advanced topics.</w:t>
      </w:r>
    </w:p>
    <w:p>
      <w:pPr>
        <w:pStyle w:val="Heading1"/>
      </w:pPr>
      <w:bookmarkStart w:id="22" w:name="backward-design-and-learning-objectives"/>
      <w:r>
        <w:t xml:space="preserve">Backward design and learning objectives</w:t>
      </w:r>
      <w:bookmarkEnd w:id="22"/>
    </w:p>
    <w:p>
      <w:pPr>
        <w:pStyle w:val="Heading2"/>
      </w:pPr>
      <w:bookmarkStart w:id="23" w:name="backward-design"/>
      <w:r>
        <w:t xml:space="preserve">Backward design</w:t>
      </w:r>
      <w:bookmarkEnd w:id="23"/>
    </w:p>
    <w:p>
      <w:pPr>
        <w:pStyle w:val="FirstParagraph"/>
      </w:pPr>
      <w:r>
        <w:t xml:space="preserve">Backward design principles guided our planning and informed the writing of</w:t>
      </w:r>
      <w:r>
        <w:t xml:space="preserve"> </w:t>
      </w:r>
      <w:r>
        <w:t xml:space="preserve">learning objectives</w:t>
      </w:r>
      <w:r>
        <w:t xml:space="preserve"> </w:t>
      </w:r>
      <w:r>
        <w:t xml:space="preserve">(Wiggins and McTighe 2005)</w:t>
      </w:r>
      <w:r>
        <w:t xml:space="preserve">. Following</w:t>
      </w:r>
      <w:r>
        <w:t xml:space="preserve"> </w:t>
      </w:r>
      <w:r>
        <w:t xml:space="preserve">Wiggins and McTighe (2005)</w:t>
      </w:r>
      <w:r>
        <w:t xml:space="preserve">,</w:t>
      </w:r>
      <w:r>
        <w:t xml:space="preserve"> </w:t>
      </w:r>
      <w:r>
        <w:t xml:space="preserve">we began by listing</w:t>
      </w:r>
      <w:r>
        <w:t xml:space="preserve"> </w:t>
      </w:r>
      <w:r>
        <w:t xml:space="preserve">what students, at the end of their thesis research, should be able to do,</w:t>
      </w:r>
      <w:r>
        <w:t xml:space="preserve"> </w:t>
      </w:r>
      <w:r>
        <w:t xml:space="preserve">understand, and know. We then classified each of these items into</w:t>
      </w:r>
      <w:r>
        <w:t xml:space="preserve"> </w:t>
      </w:r>
      <w:r>
        <w:t xml:space="preserve">one of three categories: enduring understanding, important to know and do,</w:t>
      </w:r>
      <w:r>
        <w:t xml:space="preserve"> </w:t>
      </w:r>
      <w:r>
        <w:t xml:space="preserve">and worth being familiar with</w:t>
      </w:r>
      <w:r>
        <w:t xml:space="preserve"> </w:t>
      </w:r>
      <w:r>
        <w:t xml:space="preserve">(Wiggins and McTighe 2005)</w:t>
      </w:r>
      <w:r>
        <w:t xml:space="preserve"> </w:t>
      </w:r>
      <w:r>
        <w:t xml:space="preserve">(Table</w:t>
      </w:r>
      <w:r>
        <w:t xml:space="preserve"> </w:t>
      </w:r>
      <w:r>
        <w:t xml:space="preserve">1</w:t>
      </w:r>
      <w:r>
        <w:t xml:space="preserve">).</w:t>
      </w:r>
    </w:p>
    <w:p>
      <w:pPr>
        <w:pStyle w:val="TableCaption"/>
      </w:pPr>
      <w:r>
        <w:t xml:space="preserve">Table 1: Classifying project skills</w:t>
      </w:r>
    </w:p>
    <w:tbl>
      <w:tblPr>
        <w:tblStyle w:val="Table"/>
        <w:tblW w:type="pct" w:w="0.0"/>
        <w:tblLook w:firstRow="1"/>
        <w:tblCaption w:val="Table 1: Classifying project skil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Structure research project files as R package</w:t>
            </w:r>
          </w:p>
        </w:tc>
        <w:tc>
          <w:p>
            <w:pPr>
              <w:pStyle w:val="Compact"/>
              <w:jc w:val="left"/>
            </w:pPr>
            <w:r>
              <w:t xml:space="preserve">Worth being familiar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Communicate results in speaking and in writing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Formulate a research question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Develop data science strategies to address research question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Github to share code and documentation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git for version control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text analysis tools to analyze tweets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cluster computing as needed</w:t>
            </w:r>
          </w:p>
        </w:tc>
        <w:tc>
          <w:p>
            <w:pPr>
              <w:pStyle w:val="Compact"/>
              <w:jc w:val="left"/>
            </w:pPr>
            <w:r>
              <w:t xml:space="preserve">Worth being familiar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data visualization to clarify and inform quantitative analyses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 analysis results into scientific conclusions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Incorporate supplementary data sources into analysis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Acquire data from internet sources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Describe assumptions and limitations of statistical analyses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</w:tbl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FirstParagraph"/>
      </w:pPr>
      <w:r>
        <w:t xml:space="preserve">We translated into learning objectives our prioritized list of skills that</w:t>
      </w:r>
      <w:r>
        <w:t xml:space="preserve"> </w:t>
      </w:r>
      <w:r>
        <w:t xml:space="preserve">students should be able to do, understand, and know (Table</w:t>
      </w:r>
      <w:r>
        <w:t xml:space="preserve"> </w:t>
      </w:r>
      <w:r>
        <w:t xml:space="preserve">1</w:t>
      </w:r>
      <w:r>
        <w:t xml:space="preserve">). We</w:t>
      </w:r>
      <w:r>
        <w:t xml:space="preserve"> </w:t>
      </w:r>
      <w:r>
        <w:t xml:space="preserve">phrased learning objectives in a manner that enabled their subsequent assessment.</w:t>
      </w:r>
    </w:p>
    <w:p>
      <w:pPr>
        <w:pStyle w:val="Compact"/>
        <w:numPr>
          <w:numId w:val="1001"/>
          <w:ilvl w:val="0"/>
        </w:numPr>
      </w:pPr>
      <w:r>
        <w:t xml:space="preserve">Write R code to perform text analysis of large volumes of tweets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Communicate results in a written report and poster presentation.</w:t>
      </w:r>
    </w:p>
    <w:p>
      <w:pPr>
        <w:pStyle w:val="Compact"/>
        <w:numPr>
          <w:numId w:val="1001"/>
          <w:ilvl w:val="0"/>
        </w:numPr>
      </w:pPr>
      <w:r>
        <w:t xml:space="preserve">Translate statistical findings into scientific conclusions.</w:t>
      </w:r>
    </w:p>
    <w:p>
      <w:pPr>
        <w:pStyle w:val="Compact"/>
        <w:numPr>
          <w:numId w:val="1001"/>
          <w:ilvl w:val="0"/>
        </w:numPr>
      </w:pPr>
      <w:r>
        <w:t xml:space="preserve">Develop data science strategies to address a scientific research question.</w:t>
      </w:r>
    </w:p>
    <w:p>
      <w:pPr>
        <w:pStyle w:val="FirstParagraph"/>
      </w:pPr>
      <w:r>
        <w:t xml:space="preserve">Each objective is amenable to formative or summative assessment.</w:t>
      </w:r>
    </w:p>
    <w:p>
      <w:pPr>
        <w:pStyle w:val="Heading1"/>
      </w:pPr>
      <w:bookmarkStart w:id="25" w:name="X6a3d4ec349994b3cb9738ec48a229c235872e96"/>
      <w:r>
        <w:t xml:space="preserve">Preliminary research mentoring considerations</w:t>
      </w:r>
      <w:bookmarkEnd w:id="25"/>
    </w:p>
    <w:p>
      <w:pPr>
        <w:pStyle w:val="FirstParagraph"/>
      </w:pPr>
      <w:r>
        <w:t xml:space="preserve">We collaboratively developed research goals with students in a series of discussions during the academic year. As trainees begin their senior research projects, we suggest that mentors discuss with them:</w:t>
      </w:r>
    </w:p>
    <w:p>
      <w:pPr>
        <w:pStyle w:val="Compact"/>
        <w:numPr>
          <w:numId w:val="1002"/>
          <w:ilvl w:val="0"/>
        </w:numPr>
      </w:pPr>
      <w:r>
        <w:t xml:space="preserve">Student experience with data analysis software</w:t>
      </w:r>
    </w:p>
    <w:p>
      <w:pPr>
        <w:pStyle w:val="Compact"/>
        <w:numPr>
          <w:numId w:val="1002"/>
          <w:ilvl w:val="0"/>
        </w:numPr>
      </w:pPr>
      <w:r>
        <w:t xml:space="preserve">Student research interests and goals</w:t>
      </w:r>
    </w:p>
    <w:p>
      <w:pPr>
        <w:pStyle w:val="Heading2"/>
      </w:pPr>
      <w:bookmarkStart w:id="26" w:name="Xd9f7632e9138474db6d4e8fd829b6166d184abc"/>
      <w:r>
        <w:t xml:space="preserve">Student experience with data analysis software</w:t>
      </w:r>
      <w:bookmarkEnd w:id="26"/>
    </w:p>
    <w:p>
      <w:pPr>
        <w:pStyle w:val="FirstParagraph"/>
      </w:pPr>
      <w:r>
        <w:t xml:space="preserve">Student experience with data analysis software varies. In our statistics department,</w:t>
      </w:r>
      <w:r>
        <w:t xml:space="preserve"> </w:t>
      </w:r>
      <w:r>
        <w:t xml:space="preserve">most students learn elementary R computing skills through class assignments. Some</w:t>
      </w:r>
      <w:r>
        <w:t xml:space="preserve"> </w:t>
      </w:r>
      <w:r>
        <w:t xml:space="preserve">students, by concentrating in computer science, learn other data analysis software</w:t>
      </w:r>
      <w:r>
        <w:t xml:space="preserve"> </w:t>
      </w:r>
      <w:r>
        <w:t xml:space="preserve">packages, such as Python.</w:t>
      </w:r>
      <w:r>
        <w:t xml:space="preserve"> </w:t>
      </w:r>
      <w:r>
        <w:t xml:space="preserve">Those who do undergraduate statistics research often learn advanced topics in R</w:t>
      </w:r>
      <w:r>
        <w:t xml:space="preserve"> </w:t>
      </w:r>
      <w:r>
        <w:t xml:space="preserve">computing, such as R package assembly, documentation, and testing. Many develop</w:t>
      </w:r>
      <w:r>
        <w:t xml:space="preserve"> </w:t>
      </w:r>
      <w:r>
        <w:t xml:space="preserve">expertise in linux computing and cluster computing, too.</w:t>
      </w:r>
    </w:p>
    <w:p>
      <w:pPr>
        <w:pStyle w:val="Heading2"/>
      </w:pPr>
      <w:bookmarkStart w:id="27" w:name="student-research-interests-and-goals"/>
      <w:r>
        <w:t xml:space="preserve">Student research interests and goals</w:t>
      </w:r>
      <w:bookmarkEnd w:id="27"/>
    </w:p>
    <w:p>
      <w:pPr>
        <w:pStyle w:val="FirstParagraph"/>
      </w:pPr>
      <w:r>
        <w:t xml:space="preserve">In our experience, student interests vary, and students’ ability to articulate research goals</w:t>
      </w:r>
      <w:r>
        <w:t xml:space="preserve"> </w:t>
      </w:r>
      <w:r>
        <w:t xml:space="preserve">may be limited. An initial brainstorming session may clarify their interests and encourage</w:t>
      </w:r>
      <w:r>
        <w:t xml:space="preserve"> </w:t>
      </w:r>
      <w:r>
        <w:t xml:space="preserve">them to think critically about goals under the time constraints of their academic schedules.</w:t>
      </w:r>
      <w:r>
        <w:t xml:space="preserve"> </w:t>
      </w:r>
      <w:r>
        <w:t xml:space="preserve">Additionally, we anticipate that sharing completed student project reports will guide student</w:t>
      </w:r>
      <w:r>
        <w:t xml:space="preserve"> </w:t>
      </w:r>
      <w:r>
        <w:t xml:space="preserve">thinking about the scope of possible projects.</w:t>
      </w:r>
    </w:p>
    <w:p>
      <w:pPr>
        <w:pStyle w:val="BodyText"/>
      </w:pPr>
      <w:r>
        <w:t xml:space="preserve">We mentored one student whose interest in financial time series and tweet sentiment analysis</w:t>
      </w:r>
      <w:r>
        <w:t xml:space="preserve"> </w:t>
      </w:r>
      <w:r>
        <w:t xml:space="preserve">guided her project. A second student formulated a project around event detection from tweet</w:t>
      </w:r>
      <w:r>
        <w:t xml:space="preserve"> </w:t>
      </w:r>
      <w:r>
        <w:t xml:space="preserve">time series.</w:t>
      </w:r>
    </w:p>
    <w:p>
      <w:pPr>
        <w:pStyle w:val="Heading2"/>
      </w:pPr>
      <w:bookmarkStart w:id="28" w:name="time-period"/>
      <w:r>
        <w:t xml:space="preserve">Time period</w:t>
      </w:r>
      <w:bookmarkEnd w:id="28"/>
    </w:p>
    <w:p>
      <w:pPr>
        <w:pStyle w:val="FirstParagraph"/>
      </w:pPr>
      <w:r>
        <w:t xml:space="preserve">Our two students conducted their research projects during the 2015-2016 academic year.</w:t>
      </w:r>
      <w:r>
        <w:t xml:space="preserve"> </w:t>
      </w:r>
      <w:r>
        <w:t xml:space="preserve">We recommend a full academic year for projects of this magnitude, although a one-semester</w:t>
      </w:r>
      <w:r>
        <w:t xml:space="preserve"> </w:t>
      </w:r>
      <w:r>
        <w:t xml:space="preserve">project is possible. Our students presented their findings at the statistics department’s</w:t>
      </w:r>
      <w:r>
        <w:t xml:space="preserve"> </w:t>
      </w:r>
      <w:r>
        <w:t xml:space="preserve">undergraduate poster session near the end of the 2015-2016 academic year.</w:t>
      </w:r>
    </w:p>
    <w:p>
      <w:pPr>
        <w:pStyle w:val="Heading1"/>
      </w:pPr>
      <w:bookmarkStart w:id="29" w:name="methods"/>
      <w:r>
        <w:t xml:space="preserve">Methods</w:t>
      </w:r>
      <w:bookmarkEnd w:id="29"/>
    </w:p>
    <w:p>
      <w:pPr>
        <w:pStyle w:val="Heading2"/>
      </w:pPr>
      <w:bookmarkStart w:id="30" w:name="collecting-tweets-over-time"/>
      <w:r>
        <w:t xml:space="preserve">Collecting tweets over time</w:t>
      </w:r>
      <w:bookmarkEnd w:id="30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with linux operating systems, we used the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The 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provides functions that parse tweet JSON to R data frames. We then</w:t>
      </w:r>
      <w:r>
        <w:t xml:space="preserve"> </w:t>
      </w:r>
      <w:r>
        <w:t xml:space="preserve">conducted all further analyses in R.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file:</w:t>
      </w:r>
    </w:p>
    <w:p>
      <w:pPr>
        <w:pStyle w:val="SourceCode"/>
      </w:pPr>
      <w:r>
        <w:rPr>
          <w:rStyle w:val="ExtensionTok"/>
        </w:rPr>
        <w:t xml:space="preserve">*/5</w:t>
      </w:r>
      <w:r>
        <w:rPr>
          <w:rStyle w:val="NormalTok"/>
        </w:rPr>
        <w:t xml:space="preserve"> * * * * R -e </w:t>
      </w:r>
      <w:r>
        <w:rPr>
          <w:rStyle w:val="StringTok"/>
        </w:rPr>
        <w:t xml:space="preserve">'rtweet::stream_tweets(timeout = (60 * 5), </w:t>
      </w:r>
      <w:r>
        <w:br/>
      </w:r>
      <w:r>
        <w:rPr>
          <w:rStyle w:val="StringTok"/>
        </w:rPr>
        <w:t xml:space="preserve">parse = FALSE, file_name = paste0("~/work/mentoring/mentoring-framework/data/",</w:t>
      </w:r>
      <w:r>
        <w:br/>
      </w:r>
      <w:r>
        <w:rPr>
          <w:rStyle w:val="StringTok"/>
        </w:rPr>
        <w:t xml:space="preserve">lubridate::now(), "-tweets"))'</w:t>
      </w:r>
    </w:p>
    <w:p>
      <w:pPr>
        <w:pStyle w:val="FirstParagraph"/>
      </w:pPr>
      <w:r>
        <w:t xml:space="preserve">Users may need to slightly amend the above line to conform to requirements of their operating system’s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pStyle w:val="Heading2"/>
      </w:pPr>
      <w:bookmarkStart w:id="31" w:name="X44123c9c48896a94d09fe98af5f8466be162e8c"/>
      <w:r>
        <w:t xml:space="preserve">Querying Twitter API to get complete tweets</w:t>
      </w:r>
      <w:bookmarkEnd w:id="31"/>
    </w:p>
    <w:p>
      <w:pPr>
        <w:pStyle w:val="FirstParagraph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permits users to share tweet identification numbers. A user can</w:t>
      </w:r>
      <w:r>
        <w:t xml:space="preserve"> </w:t>
      </w:r>
      <w:r>
        <w:t xml:space="preserve">then query a Twitter API to obtain complete tweet data. In our experience, this</w:t>
      </w:r>
      <w:r>
        <w:t xml:space="preserve"> </w:t>
      </w:r>
      <w:r>
        <w:t xml:space="preserve">process is incomplete; that is, many tweets submitted to the Twitter API return</w:t>
      </w:r>
      <w:r>
        <w:t xml:space="preserve"> </w:t>
      </w:r>
      <w:r>
        <w:t xml:space="preserve">no data. Additionally, on repeated querying of the API, different sets of tweets</w:t>
      </w:r>
      <w:r>
        <w:t xml:space="preserve"> </w:t>
      </w:r>
      <w:r>
        <w:t xml:space="preserve">return data. This complicates our goal of making all analyses computationally</w:t>
      </w:r>
      <w:r>
        <w:t xml:space="preserve"> </w:t>
      </w:r>
      <w:r>
        <w:t xml:space="preserve">reproducible.</w:t>
      </w:r>
    </w:p>
    <w:p>
      <w:pPr>
        <w:pStyle w:val="BodyText"/>
      </w:pPr>
      <w:r>
        <w:t xml:space="preserve">From our collection of tweets, we chose to analyze those sent on three consecutive</w:t>
      </w:r>
      <w:r>
        <w:t xml:space="preserve"> </w:t>
      </w:r>
      <w:r>
        <w:t xml:space="preserve">days from May 24, 2020 to May 26, 2020. We wanted to see if we could use text analysis</w:t>
      </w:r>
      <w:r>
        <w:t xml:space="preserve"> </w:t>
      </w:r>
      <w:r>
        <w:t xml:space="preserve">tools to detect a transient change in topics for Memorial Day (May 25, 2020).</w:t>
      </w:r>
    </w:p>
    <w:p>
      <w:pPr>
        <w:pStyle w:val="BodyText"/>
      </w:pPr>
      <w:r>
        <w:t xml:space="preserve">To minimize the computing requirements, we</w:t>
      </w:r>
      <w:r>
        <w:t xml:space="preserve"> </w:t>
      </w:r>
      <w:r>
        <w:t xml:space="preserve">limited our analysis to tweets sent during a five-minute period (12:00pm to 12:05pm Eastern time) every day. However, our methods are appropriate for much larger data sets.</w:t>
      </w:r>
      <w:r>
        <w:t xml:space="preserve"> </w:t>
      </w:r>
      <w:r>
        <w:t xml:space="preserve">We then submitted API queries to Twitter</w:t>
      </w:r>
      <w:r>
        <w:t xml:space="preserve"> </w:t>
      </w:r>
      <w:r>
        <w:t xml:space="preserve">to get the full content of tweets, including the tweet text.</w:t>
      </w:r>
      <w:r>
        <w:t xml:space="preserve"> </w:t>
      </w:r>
      <w:r>
        <w:t xml:space="preserve">In supplementary files, we provide the R code that we used to</w:t>
      </w:r>
      <w:r>
        <w:t xml:space="preserve"> </w:t>
      </w:r>
      <w:r>
        <w:t xml:space="preserve">query the Twitter API to obtain full tweet content.</w:t>
      </w:r>
    </w:p>
    <w:p>
      <w:pPr>
        <w:pStyle w:val="Heading2"/>
      </w:pPr>
      <w:bookmarkStart w:id="32" w:name="tweet-structure"/>
      <w:r>
        <w:t xml:space="preserve">Tweet structure</w:t>
      </w:r>
      <w:bookmarkEnd w:id="32"/>
    </w:p>
    <w:p>
      <w:pPr>
        <w:pStyle w:val="FirstParagraph"/>
      </w:pPr>
      <w:r>
        <w:t xml:space="preserve">Tweets are available from the Twitter API as Javascript Object Notation (JSON) objects. Every tweet consists</w:t>
      </w:r>
      <w:r>
        <w:t xml:space="preserve"> </w:t>
      </w:r>
      <w:r>
        <w:t xml:space="preserve">of multiple key-value pairs. The number of fields per</w:t>
      </w:r>
      <w:r>
        <w:t xml:space="preserve"> </w:t>
      </w:r>
      <w:r>
        <w:t xml:space="preserve">tweet depends on user settings, retweet status, and other factors</w:t>
      </w:r>
      <w:r>
        <w:t xml:space="preserve"> </w:t>
      </w:r>
      <w:r>
        <w:t xml:space="preserve">(“Introduction to Tweet JSON” 2020)</w:t>
      </w:r>
      <w:r>
        <w:t xml:space="preserve">.</w:t>
      </w:r>
      <w:r>
        <w:t xml:space="preserve"> </w:t>
      </w:r>
      <w:r>
        <w:t xml:space="preserve">The 31 tweet key-value pairs belong to</w:t>
      </w:r>
      <w:r>
        <w:t xml:space="preserve"> </w:t>
      </w:r>
      <w:r>
        <w:t xml:space="preserve">12 distinct classes (Appendix 1). The</w:t>
      </w:r>
      <w:r>
        <w:t xml:space="preserve"> </w:t>
      </w:r>
      <w:r>
        <w:t xml:space="preserve">classes are either vectors - numeric, logical, or character - or arrays assembled</w:t>
      </w:r>
      <w:r>
        <w:t xml:space="preserve"> </w:t>
      </w:r>
      <w:r>
        <w:t xml:space="preserve">from the vector classes.</w:t>
      </w:r>
    </w:p>
    <w:p>
      <w:pPr>
        <w:pStyle w:val="BodyText"/>
      </w:pPr>
      <w:r>
        <w:t xml:space="preserve">Below is an example of Tweet JSON.</w:t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Our analyses use three fields from each tweet: date (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), tweet identifier</w:t>
      </w:r>
      <w:r>
        <w:t xml:space="preserve"> </w:t>
      </w:r>
      <w:r>
        <w:t xml:space="preserve">(</w:t>
      </w:r>
      <w:r>
        <w:t xml:space="preserve">“</w:t>
      </w:r>
      <w:r>
        <w:t xml:space="preserve">id_str</w:t>
      </w:r>
      <w:r>
        <w:t xml:space="preserve">”</w:t>
      </w:r>
      <w:r>
        <w:t xml:space="preserve">), and tweet text (</w:t>
      </w:r>
      <w:r>
        <w:t xml:space="preserve">“</w:t>
      </w:r>
      <w:r>
        <w:t xml:space="preserve">text</w:t>
      </w:r>
      <w:r>
        <w:t xml:space="preserve">”</w:t>
      </w:r>
      <w:r>
        <w:t xml:space="preserve">). The</w:t>
      </w:r>
      <w:r>
        <w:t xml:space="preserve"> 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 </w:t>
      </w:r>
      <w:r>
        <w:t xml:space="preserve">field is a character string containing</w:t>
      </w:r>
      <w:r>
        <w:t xml:space="preserve"> </w:t>
      </w:r>
      <w:r>
        <w:t xml:space="preserve">the date and time of the tweet. Every tweet has a unique identifier, the</w:t>
      </w:r>
      <w:r>
        <w:t xml:space="preserve"> </w:t>
      </w:r>
      <w:r>
        <w:t xml:space="preserve">“</w:t>
      </w:r>
      <w:r>
        <w:t xml:space="preserve">id_str</w:t>
      </w:r>
      <w:r>
        <w:t xml:space="preserve">”</w:t>
      </w:r>
      <w:r>
        <w:t xml:space="preserve"> </w:t>
      </w:r>
      <w:r>
        <w:t xml:space="preserve">value. The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 </w:t>
      </w:r>
      <w:r>
        <w:t xml:space="preserve">field contains the unicode representation of the message. For our topic modeling, a single day defines a single</w:t>
      </w:r>
      <w:r>
        <w:t xml:space="preserve"> </w:t>
      </w:r>
      <w:r>
        <w:t xml:space="preserve">“</w:t>
      </w:r>
      <w:r>
        <w:t xml:space="preserve">corpus</w:t>
      </w:r>
      <w:r>
        <w:t xml:space="preserve">”</w:t>
      </w:r>
      <w:r>
        <w:t xml:space="preserve">, and a single tweet</w:t>
      </w:r>
      <w:r>
        <w:t xml:space="preserve"> </w:t>
      </w:r>
      <w:r>
        <w:t xml:space="preserve">corresponds to a single</w:t>
      </w:r>
      <w:r>
        <w:t xml:space="preserve"> </w:t>
      </w:r>
      <w:r>
        <w:t xml:space="preserve">“</w:t>
      </w:r>
      <w:r>
        <w:t xml:space="preserve">document</w:t>
      </w:r>
      <w:r>
        <w:t xml:space="preserve">”</w:t>
      </w:r>
      <w:r>
        <w:t xml:space="preserve">.</w:t>
      </w:r>
    </w:p>
    <w:p>
      <w:pPr>
        <w:pStyle w:val="Heading2"/>
      </w:pPr>
      <w:bookmarkStart w:id="33" w:name="parsing-tweet-text"/>
      <w:r>
        <w:t xml:space="preserve">Parsing tweet text</w:t>
      </w:r>
      <w:bookmarkEnd w:id="33"/>
    </w:p>
    <w:p>
      <w:pPr>
        <w:pStyle w:val="FirstParagraph"/>
      </w:pP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</w:t>
      </w:r>
      <w:r>
        <w:t xml:space="preserve"> </w:t>
      </w:r>
      <w:r>
        <w:t xml:space="preserve">(Kearney 2019)</w:t>
      </w:r>
      <w:r>
        <w:t xml:space="preserve">.</w:t>
      </w:r>
      <w:r>
        <w:t xml:space="preserve"> </w:t>
      </w:r>
      <w:r>
        <w:t xml:space="preserve">We then divided tweet text into words with functions 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(Silge and Robinson 2016)</w:t>
      </w:r>
      <w:r>
        <w:t xml:space="preserve">. We</w:t>
      </w:r>
      <w:r>
        <w:t xml:space="preserve"> </w:t>
      </w:r>
      <w:r>
        <w:t xml:space="preserve">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models require that the corpus be organized as a</w:t>
      </w:r>
      <w:r>
        <w:t xml:space="preserve"> </w:t>
      </w:r>
      <w:r>
        <w:t xml:space="preserve">document by term matrix. In a document by term matrix,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</w:t>
      </w:r>
      <w:r>
        <w:t xml:space="preserve"> </w:t>
      </w:r>
      <w:r>
        <w:rPr>
          <w:rStyle w:val="VerbatimChar"/>
        </w:rPr>
        <w:t xml:space="preserve">cast_dtm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package.</w:t>
      </w:r>
    </w:p>
    <w:p>
      <w:pPr>
        <w:pStyle w:val="Heading2"/>
      </w:pPr>
      <w:bookmarkStart w:id="34" w:name="latent-dirichlet-allocation"/>
      <w:r>
        <w:t xml:space="preserve">Latent Dirichlet allocation</w:t>
      </w:r>
      <w:bookmarkEnd w:id="34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large corpus (or collection) of documents</w:t>
      </w:r>
      <w:r>
        <w:t xml:space="preserve"> </w:t>
      </w:r>
      <w:r>
        <w:t xml:space="preserve">(Blei et al. 2003)</w:t>
      </w:r>
      <w:r>
        <w:t xml:space="preserve">.</w:t>
      </w:r>
      <w:r>
        <w:t xml:space="preserve"> </w:t>
      </w:r>
      <w:r>
        <w:t xml:space="preserve">We pretend that 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tweets from Memorial Day may</w:t>
      </w:r>
      <w:r>
        <w:t xml:space="preserve"> </w:t>
      </w:r>
      <w:r>
        <w:t xml:space="preserve">refer to the holiday.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The goal for latent Dirichlet allocation is to infer both the distribution over topics and the topics</w:t>
      </w:r>
      <w:r>
        <w:t xml:space="preserve"> </w:t>
      </w:r>
      <w:r>
        <w:t xml:space="preserve">(Blei et al. 2003)</w:t>
      </w:r>
      <w:r>
        <w:t xml:space="preserve">. A topic, in this setting, is a distribution over</w:t>
      </w:r>
      <w:r>
        <w:t xml:space="preserve"> </w:t>
      </w:r>
      <w:r>
        <w:t xml:space="preserve">the vocabulary (the collection of all words in a corpus).</w:t>
      </w:r>
    </w:p>
    <w:p>
      <w:pPr>
        <w:pStyle w:val="BodyText"/>
      </w:pPr>
      <w:r>
        <w:t xml:space="preserve">Inference for latent Dirichlet allocation model is performed by either</w:t>
      </w:r>
      <w:r>
        <w:t xml:space="preserve"> </w:t>
      </w:r>
      <w:r>
        <w:t xml:space="preserve">sampling from the posterior distribution or through variational methods. Researchers</w:t>
      </w:r>
      <w:r>
        <w:t xml:space="preserve"> </w:t>
      </w:r>
      <w:r>
        <w:t xml:space="preserve">have devised a variety of Gibbs sampling techniques for latent Dirichlet allocation models.</w:t>
      </w:r>
      <w:r>
        <w:t xml:space="preserve"> </w:t>
      </w:r>
      <w:r>
        <w:t xml:space="preserve">Variational methods, while using approximations to the posterior distribution, offer the</w:t>
      </w:r>
      <w:r>
        <w:t xml:space="preserve"> </w:t>
      </w:r>
      <w:r>
        <w:t xml:space="preserve">advantage of computational speed. We used variational methods below.</w:t>
      </w:r>
    </w:p>
    <w:p>
      <w:pPr>
        <w:pStyle w:val="Heading2"/>
      </w:pPr>
      <w:bookmarkStart w:id="35" w:name="study-design"/>
      <w:r>
        <w:t xml:space="preserve">Study design</w:t>
      </w:r>
      <w:bookmarkEnd w:id="35"/>
    </w:p>
    <w:p>
      <w:pPr>
        <w:pStyle w:val="FirstParagraph"/>
      </w:pPr>
      <w:r>
        <w:t xml:space="preserve">We sought to validate our hypothesis that we could detect a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 we chose to</w:t>
      </w:r>
      <w:r>
        <w:t xml:space="preserve"> </w:t>
      </w:r>
      <w:r>
        <w:t xml:space="preserve">analyze tweets before, during, and after Memorial Day (May 25, 2020). We fitted latent Dirichlet allocation models for each of three</w:t>
      </w:r>
      <w:r>
        <w:t xml:space="preserve"> </w:t>
      </w:r>
      <w:r>
        <w:t xml:space="preserve">distinct five-minute periods. The first period began at noon Eastern time on May 24, 2020. Subsequent time periods started</w:t>
      </w:r>
      <w:r>
        <w:t xml:space="preserve"> </w:t>
      </w:r>
      <w:r>
        <w:t xml:space="preserve">24 and 48 hours later.</w:t>
      </w:r>
      <w:r>
        <w:t xml:space="preserve"> </w:t>
      </w:r>
      <w:r>
        <w:t xml:space="preserve">We defined each time period to be a single collection, or corpus, of tweets. We then fitted latent</w:t>
      </w:r>
      <w:r>
        <w:t xml:space="preserve"> </w:t>
      </w:r>
      <w:r>
        <w:t xml:space="preserve">Dirichlet allocation models to each corpus.</w:t>
      </w:r>
    </w:p>
    <w:p>
      <w:pPr>
        <w:pStyle w:val="Heading1"/>
      </w:pPr>
      <w:bookmarkStart w:id="36" w:name="results"/>
      <w:r>
        <w:t xml:space="preserve">Results</w:t>
      </w:r>
      <w:bookmarkEnd w:id="36"/>
    </w:p>
    <w:p>
      <w:pPr>
        <w:pStyle w:val="FirstParagraph"/>
      </w:pPr>
      <w:r>
        <w:t xml:space="preserve">We identified the top ten terms for each of ten topics in our models. We plotted</w:t>
      </w:r>
      <w:r>
        <w:t xml:space="preserve"> </w:t>
      </w:r>
      <w:r>
        <w:t xml:space="preserve">the within-topic word probabilities as bar graphs.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1: Top terms for LDA model from May 24, 2020" title="" id="1" name="Picture"/>
            <a:graphic>
              <a:graphicData uri="http://schemas.openxmlformats.org/drawingml/2006/picture">
                <pic:pic>
                  <pic:nvPicPr>
                    <pic:cNvPr descr="../results/beta-2020-0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Top terms for LDA model from May 24, 2020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2: Top terms for LDA model from May 25, 2020 (Memorial Day)" title="" id="1" name="Picture"/>
            <a:graphic>
              <a:graphicData uri="http://schemas.openxmlformats.org/drawingml/2006/picture">
                <pic:pic>
                  <pic:nvPicPr>
                    <pic:cNvPr descr="../results/beta-2020-0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Top terms for LDA model from May 25, 2020 (Memorial Day)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3: Top terms for LDA model from May 26, 2020" title="" id="1" name="Picture"/>
            <a:graphic>
              <a:graphicData uri="http://schemas.openxmlformats.org/drawingml/2006/picture">
                <pic:pic>
                  <pic:nvPicPr>
                    <pic:cNvPr descr="../results/beta-2020-0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Top terms for LDA model from May 26, 2020</w:t>
      </w:r>
    </w:p>
    <w:p>
      <w:pPr>
        <w:pStyle w:val="BodyText"/>
      </w:pPr>
      <w:r>
        <w:t xml:space="preserve">Assigning meaning to topics is an active research area</w:t>
      </w:r>
      <w:r>
        <w:t xml:space="preserve"> </w:t>
      </w:r>
      <w:r>
        <w:t xml:space="preserve">(Chang et al. 2009)</w:t>
      </w:r>
      <w:r>
        <w:t xml:space="preserve">. Since</w:t>
      </w:r>
      <w:r>
        <w:t xml:space="preserve"> </w:t>
      </w:r>
      <w:r>
        <w:t xml:space="preserve">our interest is in the transient appearance of a new topic, we don’t attempt to</w:t>
      </w:r>
      <w:r>
        <w:t xml:space="preserve"> </w:t>
      </w:r>
      <w:r>
        <w:t xml:space="preserve">assign meaning to topics in our models.</w:t>
      </w:r>
    </w:p>
    <w:p>
      <w:pPr>
        <w:pStyle w:val="BodyText"/>
      </w:pPr>
      <w:r>
        <w:t xml:space="preserve">We see that topic 7 from May 25 has several words that suggest Memorial Day:</w:t>
      </w:r>
      <w:r>
        <w:t xml:space="preserve"> </w:t>
      </w:r>
      <w:r>
        <w:t xml:space="preserve">memorial, remember, honor, country. A similar topic is not seen on May 24 or May 26.</w:t>
      </w:r>
    </w:p>
    <w:p>
      <w:pPr>
        <w:pStyle w:val="BodyText"/>
      </w:pPr>
      <w:r>
        <w:t xml:space="preserve">Some topics persist, possibly with distinct word probabilities, across the three days. For example, we see that President Trump features prominently in all three models.</w:t>
      </w:r>
    </w:p>
    <w:p>
      <w:pPr>
        <w:pStyle w:val="BodyText"/>
      </w:pPr>
      <w:r>
        <w:t xml:space="preserve">We also note, on May 26, topic 10, which reflects discussion of the Amy Cooper Central Park incident.</w:t>
      </w:r>
    </w:p>
    <w:p>
      <w:pPr>
        <w:pStyle w:val="BodyText"/>
      </w:pPr>
      <w:r>
        <w:t xml:space="preserve">We found evidence that latent Dirichlet allocation summarizes elements of</w:t>
      </w:r>
      <w:r>
        <w:t xml:space="preserve"> </w:t>
      </w:r>
      <w:r>
        <w:t xml:space="preserve">large collections of Twitter conversations.</w:t>
      </w:r>
    </w:p>
    <w:p>
      <w:pPr>
        <w:pStyle w:val="Heading1"/>
      </w:pPr>
      <w:bookmarkStart w:id="40" w:name="X090bc7191e0e87431ea1012d642ca01dffd523e"/>
      <w:r>
        <w:t xml:space="preserve">Assessment of learning, exploring more advanced topics, and concluding remarks</w:t>
      </w:r>
      <w:bookmarkEnd w:id="40"/>
    </w:p>
    <w:p>
      <w:pPr>
        <w:pStyle w:val="Heading2"/>
      </w:pPr>
      <w:bookmarkStart w:id="41" w:name="assessment-of-learning"/>
      <w:r>
        <w:t xml:space="preserve">Assessment of learning</w:t>
      </w:r>
      <w:bookmarkEnd w:id="41"/>
    </w:p>
    <w:p>
      <w:pPr>
        <w:pStyle w:val="FirstParagraph"/>
      </w:pPr>
      <w:r>
        <w:t xml:space="preserve">We examined student learning through both formative and summative assessments.</w:t>
      </w:r>
      <w:r>
        <w:t xml:space="preserve"> </w:t>
      </w:r>
      <w:r>
        <w:t xml:space="preserve">We conducted formative assessments through weekly discussions with students.</w:t>
      </w:r>
      <w:r>
        <w:t xml:space="preserve"> </w:t>
      </w:r>
      <w:r>
        <w:t xml:space="preserve">In these discussions, we developed action items to advance research progress and overcome challenges.</w:t>
      </w:r>
    </w:p>
    <w:p>
      <w:pPr>
        <w:pStyle w:val="BodyText"/>
      </w:pPr>
      <w:r>
        <w:t xml:space="preserve">We summatively assessed student achievement at the end of the academic year. Both</w:t>
      </w:r>
      <w:r>
        <w:t xml:space="preserve"> </w:t>
      </w:r>
      <w:r>
        <w:t xml:space="preserve">students wrote a thesis and presented a poster to our statistics department.</w:t>
      </w:r>
      <w:r>
        <w:t xml:space="preserve"> </w:t>
      </w:r>
      <w:r>
        <w:t xml:space="preserve">We asked questions at the poster session to probe student understanding and critically</w:t>
      </w:r>
      <w:r>
        <w:t xml:space="preserve"> </w:t>
      </w:r>
      <w:r>
        <w:t xml:space="preserve">evaluated the theses.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`Learning objective` = col_character(),</w:t>
      </w:r>
      <w:r>
        <w:br/>
      </w:r>
      <w:r>
        <w:rPr>
          <w:rStyle w:val="VerbatimChar"/>
        </w:rPr>
        <w:t xml:space="preserve">##   `Assessment item` = col_character(),</w:t>
      </w:r>
      <w:r>
        <w:br/>
      </w:r>
      <w:r>
        <w:rPr>
          <w:rStyle w:val="VerbatimChar"/>
        </w:rPr>
        <w:t xml:space="preserve">##   `2 points` = col_character(),</w:t>
      </w:r>
      <w:r>
        <w:br/>
      </w:r>
      <w:r>
        <w:rPr>
          <w:rStyle w:val="VerbatimChar"/>
        </w:rPr>
        <w:t xml:space="preserve">##   `1 point` = col_character(),</w:t>
      </w:r>
      <w:r>
        <w:br/>
      </w:r>
      <w:r>
        <w:rPr>
          <w:rStyle w:val="VerbatimChar"/>
        </w:rPr>
        <w:t xml:space="preserve">##   `0 points`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TableCaption"/>
      </w:pPr>
      <w:r>
        <w:t xml:space="preserve">Table 2: Rubric for summative assessment of learning objectives.</w:t>
      </w:r>
    </w:p>
    <w:tbl>
      <w:tblPr>
        <w:tblStyle w:val="Table"/>
        <w:tblW w:type="pct" w:w="0.0"/>
        <w:tblLook w:firstRow="1"/>
        <w:tblCaption w:val="Table 2: Rubric for summative assessment of learning objectiv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Learning objective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Assessment 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Write R code to perform text analysis of large volumes of tweets.</w:t>
            </w:r>
          </w:p>
        </w:tc>
        <w:tc>
          <w:p>
            <w:pPr>
              <w:pStyle w:val="Compact"/>
              <w:jc w:val="left"/>
            </w:pPr>
            <w:r>
              <w:t xml:space="preserve">R code performs intended analyses</w:t>
            </w:r>
          </w:p>
        </w:tc>
        <w:tc>
          <w:p>
            <w:pPr>
              <w:pStyle w:val="Compact"/>
              <w:jc w:val="left"/>
            </w:pPr>
            <w:r>
              <w:t xml:space="preserve">Code contains few or no bugs</w:t>
            </w:r>
          </w:p>
        </w:tc>
        <w:tc>
          <w:p>
            <w:pPr>
              <w:pStyle w:val="Compact"/>
              <w:jc w:val="left"/>
            </w:pPr>
            <w:r>
              <w:t xml:space="preserve">Code contains one or more errors</w:t>
            </w:r>
          </w:p>
        </w:tc>
        <w:tc>
          <w:p>
            <w:pPr>
              <w:pStyle w:val="Compact"/>
              <w:jc w:val="left"/>
            </w:pPr>
            <w:r>
              <w:t xml:space="preserve">Code contains many errors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Write R code to perform text analysis of large volumes of tweets.</w:t>
            </w:r>
          </w:p>
        </w:tc>
        <w:tc>
          <w:p>
            <w:pPr>
              <w:pStyle w:val="Compact"/>
              <w:jc w:val="left"/>
            </w:pPr>
            <w:r>
              <w:t xml:space="preserve">Uses literate programming tools, such as Sweave or knitr</w:t>
            </w:r>
          </w:p>
        </w:tc>
        <w:tc>
          <w:p>
            <w:pPr>
              <w:pStyle w:val="Compact"/>
              <w:jc w:val="left"/>
            </w:pPr>
            <w:r>
              <w:t xml:space="preserve">Report is written using literate programming tools. It compiles easily when run by instructor. Time-consuming calculations are cached.</w:t>
            </w:r>
          </w:p>
        </w:tc>
        <w:tc>
          <w:p>
            <w:pPr>
              <w:pStyle w:val="Compact"/>
              <w:jc w:val="left"/>
            </w:pPr>
            <w:r>
              <w:t xml:space="preserve">Report is written using literate programming tools, but compilation takes too long or fails.</w:t>
            </w:r>
          </w:p>
        </w:tc>
        <w:tc>
          <w:p>
            <w:pPr>
              <w:pStyle w:val="Compact"/>
              <w:jc w:val="left"/>
            </w:pPr>
            <w:r>
              <w:t xml:space="preserve">Report is not written with literate programming tools.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Write R code to perform text analysis of large volumes of tweets.</w:t>
            </w:r>
          </w:p>
        </w:tc>
        <w:tc>
          <w:p>
            <w:pPr>
              <w:pStyle w:val="Compact"/>
              <w:jc w:val="left"/>
            </w:pPr>
            <w:r>
              <w:t xml:space="preserve">Uses git for version control</w:t>
            </w:r>
          </w:p>
        </w:tc>
        <w:tc>
          <w:p>
            <w:pPr>
              <w:pStyle w:val="Compact"/>
              <w:jc w:val="left"/>
            </w:pPr>
            <w:r>
              <w:t xml:space="preserve">Log reveals regular commits with informative commit messages</w:t>
            </w:r>
          </w:p>
        </w:tc>
        <w:tc>
          <w:p>
            <w:pPr>
              <w:pStyle w:val="Compact"/>
              <w:jc w:val="left"/>
            </w:pPr>
            <w:r>
              <w:t xml:space="preserve">Log reveals intermittent commits and uninformative commit messages</w:t>
            </w:r>
          </w:p>
        </w:tc>
        <w:tc>
          <w:p>
            <w:pPr>
              <w:pStyle w:val="Compact"/>
              <w:jc w:val="left"/>
            </w:pPr>
            <w:r>
              <w:t xml:space="preserve">Doesn’t use git.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Write R code to perform text analysis of large volumes of tweets.</w:t>
            </w:r>
          </w:p>
        </w:tc>
        <w:tc>
          <w:p>
            <w:pPr>
              <w:pStyle w:val="Compact"/>
              <w:jc w:val="left"/>
            </w:pPr>
            <w:r>
              <w:t xml:space="preserve">Shares code and data via Github</w:t>
            </w:r>
          </w:p>
        </w:tc>
        <w:tc>
          <w:p>
            <w:pPr>
              <w:pStyle w:val="Compact"/>
              <w:jc w:val="left"/>
            </w:pPr>
            <w:r>
              <w:t xml:space="preserve">Instructor easily clones repository from Github. Contains share-able data and instructions for getting other data to reproduce analysis.</w:t>
            </w:r>
          </w:p>
        </w:tc>
        <w:tc>
          <w:p>
            <w:pPr>
              <w:pStyle w:val="Compact"/>
              <w:jc w:val="left"/>
            </w:pPr>
            <w:r>
              <w:t xml:space="preserve">One or more needed files is missing from repository.</w:t>
            </w:r>
          </w:p>
        </w:tc>
        <w:tc>
          <w:p>
            <w:pPr>
              <w:pStyle w:val="Compact"/>
              <w:jc w:val="left"/>
            </w:pPr>
            <w:r>
              <w:t xml:space="preserve">Doesn’t use Github.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Communicate results in a written report and poster presentation.</w:t>
            </w:r>
          </w:p>
        </w:tc>
        <w:tc>
          <w:p>
            <w:pPr>
              <w:pStyle w:val="Compact"/>
              <w:jc w:val="left"/>
            </w:pPr>
            <w:r>
              <w:t xml:space="preserve">Organizes poster to highlight main points</w:t>
            </w:r>
          </w:p>
        </w:tc>
        <w:tc>
          <w:p>
            <w:pPr>
              <w:pStyle w:val="Compact"/>
              <w:jc w:val="left"/>
            </w:pPr>
            <w:r>
              <w:t xml:space="preserve">When prompted, can describe main points in less than one minute.</w:t>
            </w:r>
          </w:p>
        </w:tc>
        <w:tc>
          <w:p>
            <w:pPr>
              <w:pStyle w:val="Compact"/>
              <w:jc w:val="left"/>
            </w:pPr>
            <w:r>
              <w:t xml:space="preserve">Less fluid presentation with periods of silence or confusion.</w:t>
            </w:r>
          </w:p>
        </w:tc>
        <w:tc>
          <w:p>
            <w:pPr>
              <w:pStyle w:val="Compact"/>
              <w:jc w:val="left"/>
            </w:pPr>
            <w:r>
              <w:t xml:space="preserve">Disorganized presentation.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Communicate results in a written report and poster presentation.</w:t>
            </w:r>
          </w:p>
        </w:tc>
        <w:tc>
          <w:p>
            <w:pPr>
              <w:pStyle w:val="Compact"/>
              <w:jc w:val="left"/>
            </w:pPr>
            <w:r>
              <w:t xml:space="preserve">Accurately presents study and findings during poster session</w:t>
            </w:r>
          </w:p>
        </w:tc>
        <w:tc>
          <w:p>
            <w:pPr>
              <w:pStyle w:val="Compact"/>
              <w:jc w:val="left"/>
            </w:pPr>
            <w:r>
              <w:t xml:space="preserve">Fluently describes background, study goals, study design, approach, data, findings, and conclusions</w:t>
            </w:r>
          </w:p>
        </w:tc>
        <w:tc>
          <w:p>
            <w:pPr>
              <w:pStyle w:val="Compact"/>
              <w:jc w:val="left"/>
            </w:pPr>
            <w:r>
              <w:t xml:space="preserve">At least one section is incomplete or is verbal explanation is incomplete.</w:t>
            </w:r>
          </w:p>
        </w:tc>
        <w:tc>
          <w:p>
            <w:pPr>
              <w:pStyle w:val="Compact"/>
              <w:jc w:val="left"/>
            </w:pPr>
            <w:r>
              <w:t xml:space="preserve">At least one section is missing.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Communicate results in a written report and poster presentation.</w:t>
            </w:r>
          </w:p>
        </w:tc>
        <w:tc>
          <w:p>
            <w:pPr>
              <w:pStyle w:val="Compact"/>
              <w:jc w:val="left"/>
            </w:pPr>
            <w:r>
              <w:t xml:space="preserve">Report structure mirrors a research manuscript</w:t>
            </w:r>
          </w:p>
        </w:tc>
        <w:tc>
          <w:p>
            <w:pPr>
              <w:pStyle w:val="Compact"/>
              <w:jc w:val="left"/>
            </w:pPr>
            <w:r>
              <w:t xml:space="preserve">Contains abstract, introduction, methods, results, and discussion</w:t>
            </w:r>
          </w:p>
        </w:tc>
        <w:tc>
          <w:p>
            <w:pPr>
              <w:pStyle w:val="Compact"/>
              <w:jc w:val="left"/>
            </w:pPr>
            <w:r>
              <w:t xml:space="preserve">At least one section is incomplete.</w:t>
            </w:r>
          </w:p>
        </w:tc>
        <w:tc>
          <w:p>
            <w:pPr>
              <w:pStyle w:val="Compact"/>
              <w:jc w:val="left"/>
            </w:pPr>
            <w:r>
              <w:t xml:space="preserve">At least one section is missing.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 statistical findings into scientific conclusions.</w:t>
            </w:r>
          </w:p>
        </w:tc>
        <w:tc>
          <w:p>
            <w:pPr>
              <w:pStyle w:val="Compact"/>
              <w:jc w:val="left"/>
            </w:pPr>
            <w:r>
              <w:t xml:space="preserve">Places statistical results in their scientific context</w:t>
            </w:r>
          </w:p>
        </w:tc>
        <w:tc>
          <w:p>
            <w:pPr>
              <w:pStyle w:val="Compact"/>
              <w:jc w:val="left"/>
            </w:pPr>
            <w:r>
              <w:t xml:space="preserve">Demonstrates understanding of scientific context and integrates findings into it.</w:t>
            </w:r>
          </w:p>
        </w:tc>
        <w:tc>
          <w:p>
            <w:pPr>
              <w:pStyle w:val="Compact"/>
              <w:jc w:val="left"/>
            </w:pPr>
            <w:r>
              <w:t xml:space="preserve">Incomplete scientific understanding or incomplete integration of findings.</w:t>
            </w:r>
          </w:p>
        </w:tc>
        <w:tc>
          <w:p>
            <w:pPr>
              <w:pStyle w:val="Compact"/>
              <w:jc w:val="left"/>
            </w:pPr>
            <w:r>
              <w:t xml:space="preserve">Major gaps in scientific understanding or integration of findings.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 statistical findings into scientific conclusions.</w:t>
            </w:r>
          </w:p>
        </w:tc>
        <w:tc>
          <w:p>
            <w:pPr>
              <w:pStyle w:val="Compact"/>
              <w:jc w:val="left"/>
            </w:pPr>
            <w:r>
              <w:t xml:space="preserve">Accurately portrays study limitations</w:t>
            </w:r>
          </w:p>
        </w:tc>
        <w:tc>
          <w:p>
            <w:pPr>
              <w:pStyle w:val="Compact"/>
              <w:jc w:val="left"/>
            </w:pPr>
            <w:r>
              <w:t xml:space="preserve">Accurately describes, in writing and in speaking, limitations of the study</w:t>
            </w:r>
          </w:p>
        </w:tc>
        <w:tc>
          <w:p>
            <w:pPr>
              <w:pStyle w:val="Compact"/>
              <w:jc w:val="left"/>
            </w:pPr>
            <w:r>
              <w:t xml:space="preserve">Incomplete or partially inaccurate description of limitations</w:t>
            </w:r>
          </w:p>
        </w:tc>
        <w:tc>
          <w:p>
            <w:pPr>
              <w:pStyle w:val="Compact"/>
              <w:jc w:val="left"/>
            </w:pPr>
            <w:r>
              <w:t xml:space="preserve">Doesn’t describe limitations.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 statistical findings into scientific conclusions.</w:t>
            </w:r>
          </w:p>
        </w:tc>
        <w:tc>
          <w:p>
            <w:pPr>
              <w:pStyle w:val="Compact"/>
              <w:jc w:val="left"/>
            </w:pPr>
            <w:r>
              <w:t xml:space="preserve">Demonstrates familiarity with relevant literature</w:t>
            </w:r>
          </w:p>
        </w:tc>
        <w:tc>
          <w:p>
            <w:pPr>
              <w:pStyle w:val="Compact"/>
              <w:jc w:val="left"/>
            </w:pPr>
            <w:r>
              <w:t xml:space="preserve">Fluent in both relevant data science literature and scientific literature.</w:t>
            </w:r>
          </w:p>
        </w:tc>
        <w:tc>
          <w:p>
            <w:pPr>
              <w:pStyle w:val="Compact"/>
              <w:jc w:val="left"/>
            </w:pPr>
            <w:r>
              <w:t xml:space="preserve">Incomplete knowledge and understanding of relevant literature</w:t>
            </w:r>
          </w:p>
        </w:tc>
        <w:tc>
          <w:p>
            <w:pPr>
              <w:pStyle w:val="Compact"/>
              <w:jc w:val="left"/>
            </w:pPr>
            <w:r>
              <w:t xml:space="preserve">Major gaps in knowledge and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Develop data science strategies to address a scientific research question.</w:t>
            </w:r>
          </w:p>
        </w:tc>
        <w:tc>
          <w:p>
            <w:pPr>
              <w:pStyle w:val="Compact"/>
              <w:jc w:val="left"/>
            </w:pPr>
            <w:r>
              <w:t xml:space="preserve">Presents an original research question</w:t>
            </w:r>
          </w:p>
        </w:tc>
        <w:tc>
          <w:p>
            <w:pPr>
              <w:pStyle w:val="Compact"/>
              <w:jc w:val="left"/>
            </w:pPr>
            <w:r>
              <w:t xml:space="preserve">Presents, in writing and in speaking, a novel research question. Explains why it’s novel, too.</w:t>
            </w:r>
          </w:p>
        </w:tc>
        <w:tc>
          <w:p>
            <w:pPr>
              <w:pStyle w:val="Compact"/>
              <w:jc w:val="left"/>
            </w:pPr>
            <w:r>
              <w:t xml:space="preserve">Partially lacking in elements of question’s background or novelty.</w:t>
            </w:r>
          </w:p>
        </w:tc>
        <w:tc>
          <w:p>
            <w:pPr>
              <w:pStyle w:val="Compact"/>
              <w:jc w:val="left"/>
            </w:pPr>
            <w:r>
              <w:t xml:space="preserve">Doesn’t present an original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Develop data science strategies to address a scientific research question.</w:t>
            </w:r>
          </w:p>
        </w:tc>
        <w:tc>
          <w:p>
            <w:pPr>
              <w:pStyle w:val="Compact"/>
              <w:jc w:val="left"/>
            </w:pPr>
            <w:r>
              <w:t xml:space="preserve">Effectively uses data visualizations</w:t>
            </w:r>
          </w:p>
        </w:tc>
        <w:tc>
          <w:p>
            <w:pPr>
              <w:pStyle w:val="Compact"/>
              <w:jc w:val="left"/>
            </w:pPr>
            <w:r>
              <w:t xml:space="preserve">Visualizations highlight main points of report.</w:t>
            </w:r>
          </w:p>
        </w:tc>
        <w:tc>
          <w:p>
            <w:pPr>
              <w:pStyle w:val="Compact"/>
              <w:jc w:val="left"/>
            </w:pPr>
            <w:r>
              <w:t xml:space="preserve">Incomplete or omitted visualizations.</w:t>
            </w:r>
          </w:p>
        </w:tc>
        <w:tc>
          <w:p>
            <w:pPr>
              <w:pStyle w:val="Compact"/>
              <w:jc w:val="left"/>
            </w:pPr>
            <w:r>
              <w:t xml:space="preserve">Doesn’t use visualizations.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Develop data science strategies to address a scientific research question.</w:t>
            </w:r>
          </w:p>
        </w:tc>
        <w:tc>
          <w:p>
            <w:pPr>
              <w:pStyle w:val="Compact"/>
              <w:jc w:val="left"/>
            </w:pPr>
            <w:r>
              <w:t xml:space="preserve">Presents accurate scientific conclusions</w:t>
            </w:r>
          </w:p>
        </w:tc>
        <w:tc>
          <w:p>
            <w:pPr>
              <w:pStyle w:val="Compact"/>
              <w:jc w:val="left"/>
            </w:pPr>
            <w:r>
              <w:t xml:space="preserve">Effectively translates analysis results into their scientific context.</w:t>
            </w:r>
          </w:p>
        </w:tc>
        <w:tc>
          <w:p>
            <w:pPr>
              <w:pStyle w:val="Compact"/>
              <w:jc w:val="left"/>
            </w:pPr>
            <w:r>
              <w:t xml:space="preserve">Minor inaccuracy in translation of findings into scientific context.</w:t>
            </w:r>
          </w:p>
        </w:tc>
        <w:tc>
          <w:p>
            <w:pPr>
              <w:pStyle w:val="Compact"/>
              <w:jc w:val="left"/>
            </w:pPr>
            <w:r>
              <w:t xml:space="preserve">Major errors in translation of results.</w:t>
            </w:r>
          </w:p>
        </w:tc>
      </w:tr>
    </w:tbl>
    <w:p>
      <w:pPr>
        <w:pStyle w:val="BodyText"/>
      </w:pPr>
      <w:r>
        <w:t xml:space="preserve">In future iterations, we will use a written rubric to grade student theses (Table</w:t>
      </w:r>
      <w:r>
        <w:t xml:space="preserve"> </w:t>
      </w:r>
      <w:r>
        <w:t xml:space="preserve">2</w:t>
      </w:r>
      <w:r>
        <w:t xml:space="preserve"> </w:t>
      </w:r>
      <w:r>
        <w:t xml:space="preserve">). We’ll</w:t>
      </w:r>
      <w:r>
        <w:t xml:space="preserve"> </w:t>
      </w:r>
      <w:r>
        <w:t xml:space="preserve">share the rubric with our students at the start of the academic year.</w:t>
      </w:r>
    </w:p>
    <w:p>
      <w:pPr>
        <w:pStyle w:val="Heading2"/>
      </w:pPr>
      <w:bookmarkStart w:id="42" w:name="exploring-more-advanced-topics"/>
      <w:r>
        <w:t xml:space="preserve">Exploring more advanced topics</w:t>
      </w:r>
      <w:bookmarkEnd w:id="42"/>
    </w:p>
    <w:p>
      <w:pPr>
        <w:pStyle w:val="FirstParagraph"/>
      </w:pPr>
      <w:r>
        <w:t xml:space="preserve">Twitter data over time offers a wealth of potential research projects. Supplementing</w:t>
      </w:r>
      <w:r>
        <w:t xml:space="preserve"> </w:t>
      </w:r>
      <w:r>
        <w:t xml:space="preserve">tweets with public data from other sources multiplies the possibilities. For example,</w:t>
      </w:r>
      <w:r>
        <w:t xml:space="preserve"> </w:t>
      </w:r>
      <w:r>
        <w:t xml:space="preserve">one of our two students supplemented tweets with daily stock market index prices.</w:t>
      </w:r>
      <w:r>
        <w:t xml:space="preserve"> </w:t>
      </w:r>
      <w:r>
        <w:t xml:space="preserve">She studied sentiment of finance-related tweets and daily stock market index</w:t>
      </w:r>
      <w:r>
        <w:t xml:space="preserve"> </w:t>
      </w:r>
      <w:r>
        <w:t xml:space="preserve">closing prices.</w:t>
      </w:r>
    </w:p>
    <w:p>
      <w:pPr>
        <w:pStyle w:val="BodyText"/>
      </w:pPr>
      <w:r>
        <w:t xml:space="preserve">Latent Dirichlet allocation modeling and related methods are a major research area in the</w:t>
      </w:r>
      <w:r>
        <w:t xml:space="preserve"> </w:t>
      </w:r>
      <w:r>
        <w:t xml:space="preserve">quantitative social sciences. Advanced students with interest in statistical computing might</w:t>
      </w:r>
      <w:r>
        <w:t xml:space="preserve"> </w:t>
      </w:r>
      <w:r>
        <w:t xml:space="preserve">compare inferential methods for topic models. Those with interests in event detection</w:t>
      </w:r>
      <w:r>
        <w:t xml:space="preserve"> </w:t>
      </w:r>
      <w:r>
        <w:t xml:space="preserve">and time series analysis could build on the findings of our student by explicitly accounting</w:t>
      </w:r>
      <w:r>
        <w:t xml:space="preserve"> </w:t>
      </w:r>
      <w:r>
        <w:t xml:space="preserve">for topic evolution with dynamic topic models</w:t>
      </w:r>
      <w:r>
        <w:t xml:space="preserve"> </w:t>
      </w:r>
      <w:r>
        <w:t xml:space="preserve">(Blei and Lafferty 2006)</w:t>
      </w:r>
      <w:r>
        <w:t xml:space="preserve">.</w:t>
      </w:r>
    </w:p>
    <w:p>
      <w:pPr>
        <w:pStyle w:val="Heading2"/>
      </w:pPr>
      <w:bookmarkStart w:id="43" w:name="concluding-remarks"/>
      <w:r>
        <w:t xml:space="preserve">Concluding remarks</w:t>
      </w:r>
      <w:bookmarkEnd w:id="43"/>
    </w:p>
    <w:p>
      <w:pPr>
        <w:pStyle w:val="FirstParagraph"/>
      </w:pPr>
      <w:r>
        <w:t xml:space="preserve">Tweet collections over time are a rich, large, authentic data set that offer</w:t>
      </w:r>
      <w:r>
        <w:t xml:space="preserve"> </w:t>
      </w:r>
      <w:r>
        <w:t xml:space="preserve">many opportunities for student research projects. We provided</w:t>
      </w:r>
      <w:r>
        <w:t xml:space="preserve"> </w:t>
      </w:r>
      <w:r>
        <w:t xml:space="preserve">instructions to enable readers to</w:t>
      </w:r>
      <w:r>
        <w:t xml:space="preserve"> </w:t>
      </w:r>
      <w:r>
        <w:t xml:space="preserve">establish their own tweet collections. We also presented details for one</w:t>
      </w:r>
      <w:r>
        <w:t xml:space="preserve"> </w:t>
      </w:r>
      <w:r>
        <w:t xml:space="preserve">mentored research project that made use of our stored tweets.</w:t>
      </w:r>
    </w:p>
    <w:p>
      <w:pPr>
        <w:pStyle w:val="BodyText"/>
      </w:pPr>
      <w:r>
        <w:t xml:space="preserve">Our mentoring in data science aligns with others’ calls to reconsider training in statistics</w:t>
      </w:r>
      <w:r>
        <w:t xml:space="preserve"> </w:t>
      </w:r>
      <w:r>
        <w:t xml:space="preserve">and data science</w:t>
      </w:r>
      <w:r>
        <w:t xml:space="preserve"> </w:t>
      </w:r>
      <w:r>
        <w:t xml:space="preserve">(Carver et al. 2016; Nolan and Temple Lang 2010)</w:t>
      </w:r>
      <w:r>
        <w:t xml:space="preserve">.</w:t>
      </w:r>
      <w:r>
        <w:t xml:space="preserve"> </w:t>
      </w:r>
      <w:r>
        <w:t xml:space="preserve">Hicks and Irizarry (2018)</w:t>
      </w:r>
      <w:r>
        <w:t xml:space="preserve"> </w:t>
      </w:r>
      <w:r>
        <w:t xml:space="preserve">argue for</w:t>
      </w:r>
      <w:r>
        <w:t xml:space="preserve"> </w:t>
      </w:r>
      <w:r>
        <w:t xml:space="preserve">incorporating three concepts into data science classes: computing, connecting and creating.</w:t>
      </w:r>
      <w:r>
        <w:t xml:space="preserve"> </w:t>
      </w:r>
      <w:r>
        <w:t xml:space="preserve">They use the terms</w:t>
      </w:r>
      <w:r>
        <w:t xml:space="preserve"> </w:t>
      </w:r>
      <w:r>
        <w:t xml:space="preserve">“</w:t>
      </w:r>
      <w:r>
        <w:t xml:space="preserve">connecting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creating</w:t>
      </w:r>
      <w:r>
        <w:t xml:space="preserve">”</w:t>
      </w:r>
      <w:r>
        <w:t xml:space="preserve"> </w:t>
      </w:r>
      <w:r>
        <w:t xml:space="preserve">to describe the processes of applying</w:t>
      </w:r>
      <w:r>
        <w:t xml:space="preserve"> </w:t>
      </w:r>
      <w:r>
        <w:t xml:space="preserve">quantitative methods to real data and real research questions and of research question</w:t>
      </w:r>
      <w:r>
        <w:t xml:space="preserve"> </w:t>
      </w:r>
      <w:r>
        <w:t xml:space="preserve">formulation, respectively. Our tweet analysis projects offer students opportunities in all</w:t>
      </w:r>
      <w:r>
        <w:t xml:space="preserve"> </w:t>
      </w:r>
      <w:r>
        <w:t xml:space="preserve">three skills sets. Our students first formulated research questions, then collected and</w:t>
      </w:r>
      <w:r>
        <w:t xml:space="preserve"> </w:t>
      </w:r>
      <w:r>
        <w:t xml:space="preserve">analyzed data to address the questions. Throughout the projects, students</w:t>
      </w:r>
      <w:r>
        <w:t xml:space="preserve"> </w:t>
      </w:r>
      <w:r>
        <w:t xml:space="preserve">drew heavily on computing, both to acquire data and to analyze it.</w:t>
      </w:r>
    </w:p>
    <w:p>
      <w:pPr>
        <w:pStyle w:val="BodyText"/>
      </w:pPr>
      <w:r>
        <w:t xml:space="preserve">Tweet analysis gives students practical experience in the data science process of</w:t>
      </w:r>
      <w:r>
        <w:t xml:space="preserve"> </w:t>
      </w:r>
      <w:r>
        <w:t xml:space="preserve">formulating a research question, gathering data to address it, summarizing the</w:t>
      </w:r>
      <w:r>
        <w:t xml:space="preserve"> </w:t>
      </w:r>
      <w:r>
        <w:t xml:space="preserve">data, visualizing results, and communicating findings. By considering first student</w:t>
      </w:r>
      <w:r>
        <w:t xml:space="preserve"> </w:t>
      </w:r>
      <w:r>
        <w:t xml:space="preserve">research interests and integrating them with our senior thesis learning objectives,</w:t>
      </w:r>
      <w:r>
        <w:t xml:space="preserve"> </w:t>
      </w:r>
      <w:r>
        <w:t xml:space="preserve">we successfully guided two undergraduate researchers in data science research with</w:t>
      </w:r>
      <w:r>
        <w:t xml:space="preserve"> </w:t>
      </w:r>
      <w:r>
        <w:t xml:space="preserve">tweets.</w:t>
      </w:r>
    </w:p>
    <w:p>
      <w:pPr>
        <w:pStyle w:val="Heading1"/>
      </w:pPr>
      <w:bookmarkStart w:id="44" w:name="acknowledgements"/>
      <w:r>
        <w:t xml:space="preserve">Acknowledgements</w:t>
      </w:r>
      <w:bookmarkEnd w:id="44"/>
    </w:p>
    <w:p>
      <w:pPr>
        <w:pStyle w:val="FirstParagraph"/>
      </w:pPr>
      <w:r>
        <w:t xml:space="preserve">The authors thank Betsy Colby Davie and Rick Nordheim for helpful discussions and</w:t>
      </w:r>
      <w:r>
        <w:t xml:space="preserve"> </w:t>
      </w:r>
      <w:r>
        <w:t xml:space="preserve">feedback on preliminary versions of the manuscript. We thank the special issue</w:t>
      </w:r>
      <w:r>
        <w:t xml:space="preserve"> </w:t>
      </w:r>
      <w:r>
        <w:t xml:space="preserve">editors and anonymous reviewers for their constructive comments and suggestions.</w:t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67" w:name="refs"/>
    <w:bookmarkStart w:id="46" w:name="ref-blei2006dynamic"/>
    <w:p>
      <w:pPr>
        <w:pStyle w:val="Bibliography"/>
      </w:pPr>
      <w:r>
        <w:t xml:space="preserve">Blei, D. M., and Lafferty, J. D. (2006), “Dynamic topic models,” in</w:t>
      </w:r>
      <w:r>
        <w:t xml:space="preserve"> </w:t>
      </w:r>
      <w:r>
        <w:rPr>
          <w:i/>
        </w:rPr>
        <w:t xml:space="preserve">Proceedings of the 23rd International Conference on Machine Learning</w:t>
      </w:r>
      <w:r>
        <w:t xml:space="preserve">, pp. 113–120.</w:t>
      </w:r>
    </w:p>
    <w:bookmarkEnd w:id="46"/>
    <w:bookmarkStart w:id="47" w:name="ref-blei2003latent"/>
    <w:p>
      <w:pPr>
        <w:pStyle w:val="Bibliography"/>
      </w:pPr>
      <w:r>
        <w:t xml:space="preserve">Blei, D. M., Ng, A. Y., and Jordan, M. I. (2003), “Latent Dirichlet allocation,”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, 3, 993–1022.</w:t>
      </w:r>
    </w:p>
    <w:bookmarkEnd w:id="47"/>
    <w:bookmarkStart w:id="48" w:name="ref-carver2016guidelines"/>
    <w:p>
      <w:pPr>
        <w:pStyle w:val="Bibliography"/>
      </w:pPr>
      <w:r>
        <w:t xml:space="preserve">Carver, R., Everson, M., Gabrosek, J., Horton, N., Lock, R., Mocko, M., Rossman, A., Roswell, G. H., Velleman, P., Witmer, J., and others (2016), “Guidelines for assessment and instruction in statistics education (GAISE) college report 2016,” AMSTAT.</w:t>
      </w:r>
    </w:p>
    <w:bookmarkEnd w:id="48"/>
    <w:bookmarkStart w:id="49" w:name="ref-chang2009reading"/>
    <w:p>
      <w:pPr>
        <w:pStyle w:val="Bibliography"/>
      </w:pPr>
      <w:r>
        <w:t xml:space="preserve">Chang, J., Gerrish, S., Wang, C., Boyd-Graber, J. L., and Blei, D. M. (2009), “Reading tea leaves: How humans interpret topic models,” in</w:t>
      </w:r>
      <w:r>
        <w:t xml:space="preserve"> </w:t>
      </w:r>
      <w:r>
        <w:rPr>
          <w:i/>
        </w:rPr>
        <w:t xml:space="preserve">Advances in Neural Information Processing Systems</w:t>
      </w:r>
      <w:r>
        <w:t xml:space="preserve">, pp. 288–296.</w:t>
      </w:r>
    </w:p>
    <w:bookmarkEnd w:id="49"/>
    <w:bookmarkStart w:id="50" w:name="ref-hicks2018guide"/>
    <w:p>
      <w:pPr>
        <w:pStyle w:val="Bibliography"/>
      </w:pPr>
      <w:r>
        <w:t xml:space="preserve">Hicks, S. C., and Irizarry, R. A. (2018), “A guide to teaching data science,”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72, 382–391.</w:t>
      </w:r>
    </w:p>
    <w:bookmarkEnd w:id="50"/>
    <w:bookmarkStart w:id="52" w:name="ref-tweet_json"/>
    <w:p>
      <w:pPr>
        <w:pStyle w:val="Bibliography"/>
      </w:pPr>
      <w:r>
        <w:t xml:space="preserve">“Introduction to Tweet JSON” (2020),</w:t>
      </w:r>
      <w:r>
        <w:t xml:space="preserve"> </w:t>
      </w:r>
      <w:hyperlink r:id="rId51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.</w:t>
      </w:r>
    </w:p>
    <w:bookmarkEnd w:id="52"/>
    <w:bookmarkStart w:id="54" w:name="ref-rtweet-package"/>
    <w:p>
      <w:pPr>
        <w:pStyle w:val="Bibliography"/>
      </w:pPr>
      <w:r>
        <w:t xml:space="preserve">Kearney, M. W. (2019), “Rtweet: Collecting and analyzing twitter data,”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 4, 1829.</w:t>
      </w:r>
      <w:r>
        <w:t xml:space="preserve"> </w:t>
      </w:r>
      <w:hyperlink r:id="rId53">
        <w:r>
          <w:rPr>
            <w:rStyle w:val="Hyperlink"/>
          </w:rPr>
          <w:t xml:space="preserve">https://doi.org/10.21105/joss.01829</w:t>
        </w:r>
      </w:hyperlink>
      <w:r>
        <w:t xml:space="preserve">.</w:t>
      </w:r>
    </w:p>
    <w:bookmarkEnd w:id="54"/>
    <w:bookmarkStart w:id="55" w:name="ref-lin2011joint"/>
    <w:p>
      <w:pPr>
        <w:pStyle w:val="Bibliography"/>
      </w:pPr>
      <w:r>
        <w:t xml:space="preserve">Lin, C. X., Mei, Q., Han, J., Jiang, Y., and Danilevsky, M. (2011), “The joint inference of topic diffusion and evolution in social communities,”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IEEE, pp. 378–387.</w:t>
      </w:r>
    </w:p>
    <w:bookmarkEnd w:id="55"/>
    <w:bookmarkStart w:id="56" w:name="ref-nolan2010computing"/>
    <w:p>
      <w:pPr>
        <w:pStyle w:val="Bibliography"/>
      </w:pPr>
      <w:r>
        <w:t xml:space="preserve">Nolan, D., and Temple Lang, D. (2010), “Computing in the statistics curricula,”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64, 97–107.</w:t>
      </w:r>
    </w:p>
    <w:bookmarkEnd w:id="56"/>
    <w:bookmarkStart w:id="57" w:name="ref-pelled2018little"/>
    <w:p>
      <w:pPr>
        <w:pStyle w:val="Bibliography"/>
      </w:pPr>
      <w:r>
        <w:t xml:space="preserve">Pelled, A., Lukito, J., Boehm, F., Yang, J., and Shah, D. (2018), “‘Little Marco,’‘Lyin’Ted,’‘Crooked Hillary,’ and the ‘Biased’ media: How Trump used Twitter to attack and organize,” in</w:t>
      </w:r>
      <w:r>
        <w:t xml:space="preserve"> </w:t>
      </w:r>
      <w:r>
        <w:rPr>
          <w:i/>
        </w:rPr>
        <w:t xml:space="preserve">Digital Discussions</w:t>
      </w:r>
      <w:r>
        <w:t xml:space="preserve">, Routledge, pp. 176–196.</w:t>
      </w:r>
    </w:p>
    <w:bookmarkEnd w:id="57"/>
    <w:bookmarkStart w:id="58" w:name="ref-r"/>
    <w:p>
      <w:pPr>
        <w:pStyle w:val="Bibliography"/>
      </w:pPr>
      <w:r>
        <w:t xml:space="preserve">R Core Team (2019),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, Vienna, Austria: R Foundation for Statistical Computing.</w:t>
      </w:r>
    </w:p>
    <w:bookmarkEnd w:id="58"/>
    <w:bookmarkStart w:id="60" w:name="ref-drob"/>
    <w:p>
      <w:pPr>
        <w:pStyle w:val="Bibliography"/>
      </w:pPr>
      <w:r>
        <w:t xml:space="preserve">Robinson, D. (2016), “Text analysis of Trump’s tweets confirms he writes only the (angrier) Android half,”</w:t>
      </w:r>
      <w:r>
        <w:t xml:space="preserve"> </w:t>
      </w:r>
      <w:hyperlink r:id="rId59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60"/>
    <w:bookmarkStart w:id="62" w:name="ref-tweet_stream"/>
    <w:p>
      <w:pPr>
        <w:pStyle w:val="Bibliography"/>
      </w:pPr>
      <w:r>
        <w:t xml:space="preserve">“Sampled stream” (2019),</w:t>
      </w:r>
      <w:r>
        <w:t xml:space="preserve"> </w:t>
      </w:r>
      <w:hyperlink r:id="rId61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62"/>
    <w:bookmarkStart w:id="64" w:name="ref-tidytext"/>
    <w:p>
      <w:pPr>
        <w:pStyle w:val="Bibliography"/>
      </w:pPr>
      <w:r>
        <w:t xml:space="preserve">Silge, J., and Robinson, D. (2016), “tidytext: Text mining and analysis using tidy data principles in R,”</w:t>
      </w:r>
      <w:r>
        <w:t xml:space="preserve"> </w:t>
      </w:r>
      <w:r>
        <w:rPr>
          <w:i/>
        </w:rPr>
        <w:t xml:space="preserve">JOSS</w:t>
      </w:r>
      <w:r>
        <w:t xml:space="preserve">, The Open Journal, 1.</w:t>
      </w:r>
      <w:r>
        <w:t xml:space="preserve"> </w:t>
      </w:r>
      <w:hyperlink r:id="rId63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64"/>
    <w:bookmarkStart w:id="65" w:name="ref-wells2016trump"/>
    <w:p>
      <w:pPr>
        <w:pStyle w:val="Bibliography"/>
      </w:pPr>
      <w:r>
        <w:t xml:space="preserve">Wells, C., Shah, D. V., Pevehouse, J. C., Yang, J., Pelled, A., Boehm, F., Lukito, J., Ghosh, S., and Schmidt, J. L. (2016), “How Trump drove coverage to the nomination: Hybrid media campaigning,”</w:t>
      </w:r>
      <w:r>
        <w:t xml:space="preserve"> </w:t>
      </w:r>
      <w:r>
        <w:rPr>
          <w:i/>
        </w:rPr>
        <w:t xml:space="preserve">Political Communication</w:t>
      </w:r>
      <w:r>
        <w:t xml:space="preserve">, Taylor &amp; Francis, 33, 669–676.</w:t>
      </w:r>
    </w:p>
    <w:bookmarkEnd w:id="65"/>
    <w:bookmarkStart w:id="66" w:name="ref-wiggins2005understanding"/>
    <w:p>
      <w:pPr>
        <w:pStyle w:val="Bibliography"/>
      </w:pPr>
      <w:r>
        <w:t xml:space="preserve">Wiggins, G., and McTighe, J. (2005),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66"/>
    <w:bookmarkEnd w:id="67"/>
    <w:p>
      <w:r>
        <w:br w:type="page"/>
      </w:r>
    </w:p>
    <w:p>
      <w:pPr>
        <w:pStyle w:val="Heading1"/>
      </w:pPr>
      <w:bookmarkStart w:id="68" w:name="appendix-1-tweet-data-dictionary"/>
      <w:r>
        <w:t xml:space="preserve">Appendix 1: Tweet data dictionary</w:t>
      </w:r>
      <w:bookmarkEnd w:id="68"/>
    </w:p>
    <w:p>
      <w:pPr>
        <w:pStyle w:val="FirstParagraph"/>
      </w:pPr>
      <w:r>
        <w:t xml:space="preserve">Twitter shares a data dictionary for tweets (</w:t>
      </w:r>
      <w:hyperlink r:id="rId69">
        <w:r>
          <w:rPr>
            <w:rStyle w:val="Hyperlink"/>
          </w:rPr>
          <w:t xml:space="preserve">https://developer.twitter.com/en/docs/tweets/data-dictionary/overview/tweet-object</w:t>
        </w:r>
      </w:hyperlink>
      <w:r>
        <w:t xml:space="preserve">, (Accessed: May 23, 2020)). We have saved it as a supplementary file,</w:t>
      </w:r>
      <w:r>
        <w:t xml:space="preserve"> </w:t>
      </w:r>
      <w:r>
        <w:t xml:space="preserve">“</w:t>
      </w:r>
      <w:r>
        <w:t xml:space="preserve">tweets-data-dictionary.csv</w:t>
      </w:r>
      <w:r>
        <w:t xml:space="preserve">”</w:t>
      </w:r>
      <w:r>
        <w:t xml:space="preserve">.</w:t>
      </w:r>
    </w:p>
    <w:p>
      <w:r>
        <w:br w:type="page"/>
      </w:r>
    </w:p>
    <w:p>
      <w:pPr>
        <w:pStyle w:val="Heading1"/>
      </w:pPr>
      <w:bookmarkStart w:id="70" w:name="appendix-2-r-analysis-code"/>
      <w:r>
        <w:t xml:space="preserve">Appendix 2: R analysis code</w:t>
      </w:r>
      <w:bookmarkEnd w:id="70"/>
    </w:p>
    <w:p>
      <w:pPr>
        <w:pStyle w:val="FirstParagraph"/>
      </w:pPr>
      <w:r>
        <w:t xml:space="preserve">We include our R code in supplementary files.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59" Target="http://varianceexplained.org/r/trump-tweets/" TargetMode="External" /><Relationship Type="http://schemas.openxmlformats.org/officeDocument/2006/relationships/hyperlink" Id="rId61" Target="https://developer.twitter.com/en/docs/labs/sampled-stream/overview" TargetMode="External" /><Relationship Type="http://schemas.openxmlformats.org/officeDocument/2006/relationships/hyperlink" Id="rId51" Target="https://developer.twitter.com/en/docs/tweets/data-dictionary/overview/intro-to-tweet-json" TargetMode="External" /><Relationship Type="http://schemas.openxmlformats.org/officeDocument/2006/relationships/hyperlink" Id="rId69" Target="https://developer.twitter.com/en/docs/tweets/data-dictionary/overview/tweet-object" TargetMode="External" /><Relationship Type="http://schemas.openxmlformats.org/officeDocument/2006/relationships/hyperlink" Id="rId63" Target="https://doi.org/10.21105/joss.00037" TargetMode="External" /><Relationship Type="http://schemas.openxmlformats.org/officeDocument/2006/relationships/hyperlink" Id="rId53" Target="https://doi.org/10.21105/joss.018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varianceexplained.org/r/trump-tweets/" TargetMode="External" /><Relationship Type="http://schemas.openxmlformats.org/officeDocument/2006/relationships/hyperlink" Id="rId61" Target="https://developer.twitter.com/en/docs/labs/sampled-stream/overview" TargetMode="External" /><Relationship Type="http://schemas.openxmlformats.org/officeDocument/2006/relationships/hyperlink" Id="rId51" Target="https://developer.twitter.com/en/docs/tweets/data-dictionary/overview/intro-to-tweet-json" TargetMode="External" /><Relationship Type="http://schemas.openxmlformats.org/officeDocument/2006/relationships/hyperlink" Id="rId69" Target="https://developer.twitter.com/en/docs/tweets/data-dictionary/overview/tweet-object" TargetMode="External" /><Relationship Type="http://schemas.openxmlformats.org/officeDocument/2006/relationships/hyperlink" Id="rId63" Target="https://doi.org/10.21105/joss.00037" TargetMode="External" /><Relationship Type="http://schemas.openxmlformats.org/officeDocument/2006/relationships/hyperlink" Id="rId53" Target="https://doi.org/10.21105/joss.018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happening on Twitter? A framework for student research projects with tweets</dc:title>
  <dc:creator>Frederick J. Boehm and Bret M. Hanlon</dc:creator>
  <cp:keywords/>
  <dcterms:created xsi:type="dcterms:W3CDTF">2020-06-01T19:17:38Z</dcterms:created>
  <dcterms:modified xsi:type="dcterms:W3CDTF">2020-06-01T19:17:38Z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american-statistical-association.csl</vt:lpwstr>
  </property>
  <property fmtid="{D5CDD505-2E9C-101B-9397-08002B2CF9AE}" pid="4" name="date">
    <vt:lpwstr>June 15, 2020</vt:lpwstr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