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2020-06-05 19:55:42.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framework for undergraduate research projects with Twitter data. We draw on experiences mentoring two students during</w:t>
      </w:r>
      <w:r>
        <w:t xml:space="preserve"> </w:t>
      </w:r>
      <w:r>
        <w:t xml:space="preserve">an academic year.</w:t>
      </w:r>
      <w:r>
        <w:t xml:space="preserve"> </w:t>
      </w:r>
      <w:r>
        <w:t xml:space="preserve">Leveraging backward design principles, we share our learning objectives and</w:t>
      </w:r>
      <w:r>
        <w:t xml:space="preserve"> </w:t>
      </w:r>
      <w:r>
        <w:t xml:space="preserve">summative assessments.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the needed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guided two statistics students in their senior research projects.</w:t>
      </w:r>
      <w:r>
        <w:t xml:space="preserve"> </w:t>
      </w:r>
      <w:r>
        <w:t xml:space="preserve">Both students used tweets to address novel research questions. We</w:t>
      </w:r>
      <w:r>
        <w:t xml:space="preserve"> </w:t>
      </w:r>
      <w:r>
        <w:t xml:space="preserve">share products of their research in supplementary files. Because</w:t>
      </w:r>
      <w:r>
        <w:t xml:space="preserve"> </w:t>
      </w:r>
      <w:r>
        <w:t xml:space="preserve">their data are no longer available, we present as a case study one</w:t>
      </w:r>
      <w:r>
        <w:t xml:space="preserve"> </w:t>
      </w:r>
      <w:r>
        <w:t xml:space="preserve">analysis with tweets from May 2020. We share our data and computer</w:t>
      </w:r>
      <w:r>
        <w:t xml:space="preserve"> </w:t>
      </w:r>
      <w:r>
        <w:t xml:space="preserve">code to encourage others to undertake</w:t>
      </w:r>
      <w:r>
        <w:t xml:space="preserve"> </w:t>
      </w:r>
      <w:r>
        <w:t xml:space="preserve">tweet text analysis research. We also describe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</w:t>
      </w:r>
      <w:r>
        <w:t xml:space="preserve"> </w:t>
      </w:r>
      <w:r>
        <w:t xml:space="preserve">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</w:t>
      </w:r>
      <w:r>
        <w:t xml:space="preserve"> </w:t>
      </w:r>
      <w:r>
        <w:t xml:space="preserve">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Studies of Twitter conversations have yielded valuable insights into</w:t>
      </w:r>
      <w:r>
        <w:t xml:space="preserve"> </w:t>
      </w:r>
      <w:r>
        <w:t xml:space="preserve">modern culture. Using large collections of tweets, scholars have</w:t>
      </w:r>
      <w:r>
        <w:t xml:space="preserve"> </w:t>
      </w:r>
      <w:r>
        <w:t xml:space="preserve">investigated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</w:t>
      </w:r>
      <w:r>
        <w:t xml:space="preserve"> </w:t>
      </w:r>
      <w:r>
        <w:t xml:space="preserve">We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</w:t>
      </w:r>
    </w:p>
    <w:p>
      <w:pPr>
        <w:pStyle w:val="BodyText"/>
      </w:pPr>
      <w:r>
        <w:t xml:space="preserve">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ideas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</w:p>
    <w:p>
      <w:pPr>
        <w:pStyle w:val="BodyText"/>
      </w:pPr>
      <w:r>
        <w:t xml:space="preserve">We note that nearly all of the skills in Table</w:t>
      </w:r>
      <w:r>
        <w:t xml:space="preserve"> </w:t>
      </w:r>
      <w:r>
        <w:t xml:space="preserve">??</w:t>
      </w:r>
      <w:r>
        <w:t xml:space="preserve"> </w:t>
      </w:r>
      <w:r>
        <w:t xml:space="preserve">are</w:t>
      </w:r>
      <w:r>
        <w:t xml:space="preserve"> </w:t>
      </w:r>
      <w:r>
        <w:t xml:space="preserve">transferable in that they apply not merely to the thesis projects, but also to</w:t>
      </w:r>
      <w:r>
        <w:t xml:space="preserve"> </w:t>
      </w:r>
      <w:r>
        <w:t xml:space="preserve">data science research in general.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??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 with formative and summative strategies.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developed research goals with students in a series of discussions. As trainees began their senior research projects, we spoke in detail about: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BodyText"/>
      </w:pPr>
      <w:r>
        <w:t xml:space="preserve">Our data science projects required that students possess elementary R computing</w:t>
      </w:r>
      <w:r>
        <w:t xml:space="preserve"> </w:t>
      </w:r>
      <w:r>
        <w:t xml:space="preserve">skills. We guided students towards supplementary R computing resources, including</w:t>
      </w:r>
      <w:r>
        <w:t xml:space="preserve"> </w:t>
      </w:r>
      <w:r>
        <w:t xml:space="preserve">the online books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(Wickham and Grolemund 2016)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Advanced R</w:t>
      </w:r>
      <w:r>
        <w:t xml:space="preserve">”</w:t>
      </w:r>
      <w:r>
        <w:t xml:space="preserve"> </w:t>
      </w:r>
      <w:r>
        <w:t xml:space="preserve">(Wickham 2019)</w:t>
      </w:r>
      <w:r>
        <w:t xml:space="preserve">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 (Supplemental files).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BodyText"/>
      </w:pPr>
      <w:r>
        <w:t xml:space="preserve">We 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similar.</w:t>
      </w:r>
    </w:p>
    <w:p>
      <w:pPr>
        <w:pStyle w:val="Heading1"/>
      </w:pPr>
      <w:bookmarkStart w:id="29" w:name="methods"/>
      <w:r>
        <w:t xml:space="preserve">Methods</w:t>
      </w:r>
      <w:bookmarkEnd w:id="29"/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We analyzed tweets sent on three consecutive</w:t>
      </w:r>
      <w:r>
        <w:t xml:space="preserve"> </w:t>
      </w:r>
      <w:r>
        <w:t xml:space="preserve">days from May 24, 2020 to May 26, 2020. We wanted to see if we could detect a transient change in topics for Memorial Day (May 25, 2020). To minimize the computing requirements, we</w:t>
      </w:r>
      <w:r>
        <w:t xml:space="preserve"> </w:t>
      </w:r>
      <w:r>
        <w:t xml:space="preserve">limited our analysis to tweets sent during a five-minute period (12:00pm to 12:05pm Eastern time) every day. However, our methods are also appropriate for much larger data sets.</w:t>
      </w:r>
    </w:p>
    <w:p>
      <w:pPr>
        <w:pStyle w:val="BodyText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With a tweet</w:t>
      </w:r>
      <w:r>
        <w:t xml:space="preserve"> </w:t>
      </w:r>
      <w:r>
        <w:t xml:space="preserve">identification number, a user may query a Twitter API to obtain complete tweet data. In our</w:t>
      </w:r>
      <w:r>
        <w:t xml:space="preserve"> </w:t>
      </w:r>
      <w:r>
        <w:t xml:space="preserve">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 (Supplemental files).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(Appendix 1).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The next task is to wrangle the tweet JSON into a data structure suitable for latent Dirichlet allocation modeling.</w:t>
      </w:r>
      <w:r>
        <w:t xml:space="preserve"> </w:t>
      </w: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 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models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</w:t>
      </w:r>
      <w:r>
        <w:t xml:space="preserve"> </w:t>
      </w:r>
      <w:r>
        <w:t xml:space="preserve">(Porteous et al. 2008)</w:t>
      </w:r>
      <w:r>
        <w:t xml:space="preserve">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below.</w:t>
      </w:r>
    </w:p>
    <w:p>
      <w:pPr>
        <w:pStyle w:val="Heading2"/>
      </w:pPr>
      <w:bookmarkStart w:id="35" w:name="study-design"/>
      <w:r>
        <w:t xml:space="preserve">Study design</w:t>
      </w:r>
      <w:bookmarkEnd w:id="35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analyzed tweets before, during, and</w:t>
      </w:r>
      <w:r>
        <w:t xml:space="preserve"> </w:t>
      </w:r>
      <w:r>
        <w:t xml:space="preserve">after Memorial Day (May 25, 2020). We fitted latent Dirichlet allocation models for each of three</w:t>
      </w:r>
      <w:r>
        <w:t xml:space="preserve"> </w:t>
      </w:r>
      <w:r>
        <w:t xml:space="preserve">distinct five-minute periods. The first period began at noon Eastern time 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 tweets.</w:t>
      </w:r>
    </w:p>
    <w:p>
      <w:pPr>
        <w:pStyle w:val="Heading1"/>
      </w:pPr>
      <w:bookmarkStart w:id="36" w:name="results"/>
      <w:r>
        <w:t xml:space="preserve">Results</w:t>
      </w:r>
      <w:bookmarkEnd w:id="36"/>
    </w:p>
    <w:p>
      <w:pPr>
        <w:pStyle w:val="FirstParagraph"/>
      </w:pPr>
      <w:r>
        <w:t xml:space="preserve">We identified the top ten terms for each of ten topics in our models. We plotted</w:t>
      </w:r>
      <w:r>
        <w:t xml:space="preserve"> </w:t>
      </w:r>
      <w:r>
        <w:t xml:space="preserve">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possibly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models. We also note, on May 26, topic 10, which reflects discussion of the Amy Cooper Central Park incident.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with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 challenges. We summatively assessed student achievement at the end of the academic year. Both</w:t>
      </w:r>
      <w:r>
        <w:t xml:space="preserve"> </w:t>
      </w:r>
      <w:r>
        <w:t xml:space="preserve">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With future students, we will use a written rubric to evaluate 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Tweet collections over time are a rich, large, authentic data set that offer</w:t>
      </w:r>
      <w:r>
        <w:t xml:space="preserve"> </w:t>
      </w:r>
      <w:r>
        <w:t xml:space="preserve">many opportunities for student research projects. We provided</w:t>
      </w:r>
      <w:r>
        <w:t xml:space="preserve"> </w:t>
      </w:r>
      <w:r>
        <w:t xml:space="preserve">instructions to enable readers to</w:t>
      </w:r>
      <w:r>
        <w:t xml:space="preserve"> </w:t>
      </w:r>
      <w:r>
        <w:t xml:space="preserve">establish their own tweet collections. We also presented details for one analysis strategy.</w:t>
      </w:r>
    </w:p>
    <w:p>
      <w:pPr>
        <w:pStyle w:val="BodyText"/>
      </w:pPr>
      <w:r>
        <w:t xml:space="preserve">Our mentoring in data science aligns with others’ calls to reconsider the role of computing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classes: 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real research questions and of research question</w:t>
      </w:r>
      <w:r>
        <w:t xml:space="preserve"> </w:t>
      </w:r>
      <w:r>
        <w:t xml:space="preserve">formulation,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By considering first student</w:t>
      </w:r>
      <w:r>
        <w:t xml:space="preserve"> </w:t>
      </w:r>
      <w:r>
        <w:t xml:space="preserve">research interests and integrating them with our senior thesis learning objectives,</w:t>
      </w:r>
      <w:r>
        <w:t xml:space="preserve"> </w:t>
      </w:r>
      <w:r>
        <w:t xml:space="preserve">we successfully guided two undergraduate researchers in data science research with</w:t>
      </w:r>
      <w:r>
        <w:t xml:space="preserve"> </w:t>
      </w:r>
      <w:r>
        <w:t xml:space="preserve">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3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9"/>
    <w:bookmarkStart w:id="50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0"/>
    <w:bookmarkStart w:id="51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1"/>
    <w:bookmarkStart w:id="53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2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3"/>
    <w:bookmarkStart w:id="55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4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5"/>
    <w:bookmarkStart w:id="57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7"/>
    <w:bookmarkStart w:id="58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8"/>
    <w:bookmarkStart w:id="59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9"/>
    <w:bookmarkStart w:id="60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0"/>
    <w:bookmarkStart w:id="61" w:name="ref-porteous2008fast"/>
    <w:p>
      <w:pPr>
        <w:pStyle w:val="Bibliography"/>
      </w:pPr>
      <w:r>
        <w:t xml:space="preserve">Porteous, I., Newman, D., Ihler, A., Asuncion, A., Smyth, P., and Welling, M. (2008), “Fast collapsed gibbs sampling for latent dirichlet allocation,” in</w:t>
      </w:r>
      <w:r>
        <w:t xml:space="preserve"> </w:t>
      </w:r>
      <w:r>
        <w:rPr>
          <w:i/>
        </w:rPr>
        <w:t xml:space="preserve">Proceedings of the 14th acm sigkdd international conference on knowledge discovery and data mining</w:t>
      </w:r>
      <w:r>
        <w:t xml:space="preserve">, pp. 569–577.</w:t>
      </w:r>
    </w:p>
    <w:bookmarkEnd w:id="61"/>
    <w:bookmarkStart w:id="62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2"/>
    <w:bookmarkStart w:id="64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3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4"/>
    <w:bookmarkStart w:id="66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5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6"/>
    <w:bookmarkStart w:id="68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8"/>
    <w:bookmarkStart w:id="69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9"/>
    <w:bookmarkStart w:id="70" w:name="ref-wickham2019advanced"/>
    <w:p>
      <w:pPr>
        <w:pStyle w:val="Bibliography"/>
      </w:pPr>
      <w:r>
        <w:t xml:space="preserve">Wickham, H. (2019),</w:t>
      </w:r>
      <w:r>
        <w:t xml:space="preserve"> </w:t>
      </w:r>
      <w:r>
        <w:rPr>
          <w:i/>
        </w:rPr>
        <w:t xml:space="preserve">Advanced r</w:t>
      </w:r>
      <w:r>
        <w:t xml:space="preserve">, CRC press.</w:t>
      </w:r>
    </w:p>
    <w:bookmarkEnd w:id="70"/>
    <w:bookmarkStart w:id="71" w:name="ref-wickham2016r"/>
    <w:p>
      <w:pPr>
        <w:pStyle w:val="Bibliography"/>
      </w:pPr>
      <w:r>
        <w:t xml:space="preserve">Wickham, H., and Grolemund, G. (2016),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, " O’Reilly Media, Inc.".</w:t>
      </w:r>
    </w:p>
    <w:bookmarkEnd w:id="71"/>
    <w:bookmarkStart w:id="72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72"/>
    <w:bookmarkEnd w:id="73"/>
    <w:p>
      <w:r>
        <w:br w:type="page"/>
      </w:r>
    </w:p>
    <w:p>
      <w:pPr>
        <w:pStyle w:val="Heading1"/>
      </w:pPr>
      <w:bookmarkStart w:id="74" w:name="appendix-1-tweet-data-dictionary"/>
      <w:r>
        <w:t xml:space="preserve">Appendix 1: Tweet data dictionary</w:t>
      </w:r>
      <w:bookmarkEnd w:id="74"/>
    </w:p>
    <w:p>
      <w:pPr>
        <w:pStyle w:val="FirstParagraph"/>
      </w:pPr>
      <w:r>
        <w:t xml:space="preserve">Twitter shares a data dictionary for tweets (</w:t>
      </w:r>
      <w:hyperlink r:id="rId75">
        <w:r>
          <w:rPr>
            <w:rStyle w:val="Hyperlink"/>
          </w:rPr>
          <w:t xml:space="preserve">https://developer.twitter.com/en/docs/tweets/data-dictionary/overview/tweet-object</w:t>
        </w:r>
      </w:hyperlink>
      <w:r>
        <w:t xml:space="preserve">, (Accessed: May 23, 2020)). We have saved it as a supplementary file,</w:t>
      </w:r>
      <w:r>
        <w:t xml:space="preserve"> </w:t>
      </w:r>
      <w:r>
        <w:t xml:space="preserve">“</w:t>
      </w:r>
      <w:r>
        <w:t xml:space="preserve">tweets-data-dictionary.csv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76" w:name="appendix-2-r-analysis-code"/>
      <w:r>
        <w:t xml:space="preserve">Appendix 2: R analysis code</w:t>
      </w:r>
      <w:bookmarkEnd w:id="76"/>
    </w:p>
    <w:p>
      <w:pPr>
        <w:pStyle w:val="FirstParagraph"/>
      </w:pPr>
      <w:r>
        <w:t xml:space="preserve">We include our R code in supplementary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75" Target="https://developer.twitter.com/en/docs/tweets/data-dictionary/overview/tweet-object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75" Target="https://developer.twitter.com/en/docs/tweets/data-dictionary/overview/tweet-object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2020-06-05T23:55:43Z</dcterms:created>
  <dcterms:modified xsi:type="dcterms:W3CDTF">2020-06-05T23:55:43Z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