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BBA6" w14:textId="5189512C" w:rsidR="009E1173" w:rsidRPr="009E1173" w:rsidRDefault="009E1173" w:rsidP="009E1173">
      <w:pPr>
        <w:spacing w:beforeLines="20" w:before="48" w:afterLines="20" w:after="48" w:line="240" w:lineRule="auto"/>
        <w:rPr>
          <w:rFonts w:asciiTheme="minorBidi" w:eastAsia="Times New Roman" w:hAnsiTheme="minorBidi"/>
          <w:b/>
          <w:bCs/>
          <w:color w:val="000000" w:themeColor="text1"/>
        </w:rPr>
      </w:pPr>
      <w:r w:rsidRPr="009E1173">
        <w:rPr>
          <w:rFonts w:asciiTheme="minorBidi" w:eastAsia="Times New Roman" w:hAnsiTheme="minorBidi"/>
          <w:b/>
          <w:bCs/>
          <w:color w:val="000000" w:themeColor="text1"/>
        </w:rPr>
        <w:t>Specific Aims</w:t>
      </w:r>
    </w:p>
    <w:p w14:paraId="30F10364" w14:textId="0F33AE27" w:rsidR="00D351AF" w:rsidRPr="00E94E0C" w:rsidRDefault="00D351AF" w:rsidP="009E1173">
      <w:pPr>
        <w:spacing w:beforeLines="20" w:before="48" w:afterLines="20" w:after="48" w:line="240" w:lineRule="auto"/>
        <w:ind w:firstLine="720"/>
        <w:rPr>
          <w:rFonts w:asciiTheme="minorBidi" w:eastAsia="Times New Roman" w:hAnsiTheme="minorBidi"/>
          <w:color w:val="000000" w:themeColor="text1"/>
        </w:rPr>
      </w:pPr>
      <w:r w:rsidRPr="00E94E0C">
        <w:rPr>
          <w:rFonts w:asciiTheme="minorBidi" w:eastAsia="Times New Roman" w:hAnsiTheme="minorBidi"/>
          <w:color w:val="000000" w:themeColor="text1"/>
        </w:rPr>
        <w:t>Over 50% of human genes utilize alternative Transcription Start Sites (TSSs) resulting in mRNA isoforms with distinct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Untranslated Regions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w:t>
      </w:r>
      <w:r w:rsidRPr="00E94E0C">
        <w:rPr>
          <w:rFonts w:asciiTheme="minorBidi" w:eastAsia="Times New Roman" w:hAnsiTheme="minorBidi"/>
          <w:color w:val="000000" w:themeColor="text1"/>
          <w:highlight w:val="yellow"/>
        </w:rPr>
        <w:fldChar w:fldCharType="begin"/>
      </w:r>
      <w:r w:rsidRPr="00E94E0C">
        <w:rPr>
          <w:rFonts w:asciiTheme="minorBidi" w:eastAsia="Times New Roman" w:hAnsiTheme="minorBidi"/>
          <w:color w:val="000000" w:themeColor="text1"/>
          <w:highlight w:val="yellow"/>
        </w:rPr>
        <w:instrText xml:space="preserve"> ADDIN ZOTERO_ITEM CSL_CITATION {"citationID":"KlHL7WiB","properties":{"formattedCitation":"\\super 1\\nosupersub{}","plainCitation":"1","noteIndex":0},"citationItems":[{"id":298,"uris":["http://zotero.org/users/11204135/items/J8TYMHTV"],"itemData":{"id":298,"type":"article-journal","abstract":"Determination of eukaryotic transcription start sites (TSSs) has been based on methods that require the cap structure at the 5′ end of transcripts derived from Pol II RNA polymerase. Consequently, these methods do not reveal TSSs derived from the other RNA polymerases that also play critical roles in various cell functions. To address this limitation, we developed ReCappable-seq, which comprehensively identifies TSS for both Pol II and non–Pol II transcripts at single-nucleotide resolution. The method relies on specific enzymatic exchange of 5′ m\n              7\n              G caps and 5′ triphosphates with a selectable tag. When applied to human transcriptomes, ReCappable-seq identifies Pol II TSSs that are in agreement with orthogonal methods such as CAGE. Additionally, ReCappable-seq reveals a rich landscape of TSSs associated with Pol III transcripts that have not previously been amenable to study at genome-wide scale. Novel TSS from non–Pol II transcription can be located in the nuclear and mitochondrial genomes. ReCappable-seq interrogates the regulatory landscape of coding and noncoding RNA concurrently and enables the classification of epigenetic profiles associated with Pol II and non–Pol II TSS.","container-title":"Genome Research","DOI":"10.1101/gr.275784.121","ISSN":"1088-9051, 1549-5469","issue":"1","journalAbbreviation":"Genome Res.","language":"en","page":"162-174","source":"DOI.org (Crossref)","title":"Comprehensive determination of transcription start sites derived from all RNA polymerases using ReCappable-seq","volume":"32","author":[{"family":"Yan","given":"Bo"},{"family":"Tzertzinis","given":"George"},{"family":"Schildkraut","given":"Ira"},{"family":"Ettwiller","given":"Laurence"}],"issued":{"date-parts":[["2022",1]]}}}],"schema":"https://github.com/citation-style-language/schema/raw/master/csl-citation.json"} </w:instrText>
      </w:r>
      <w:r w:rsidRPr="00E94E0C">
        <w:rPr>
          <w:rFonts w:asciiTheme="minorBidi" w:eastAsia="Times New Roman" w:hAnsiTheme="minorBidi"/>
          <w:color w:val="000000" w:themeColor="text1"/>
          <w:highlight w:val="yellow"/>
        </w:rPr>
        <w:fldChar w:fldCharType="separate"/>
      </w:r>
      <w:r w:rsidRPr="00E94E0C">
        <w:rPr>
          <w:rFonts w:asciiTheme="minorBidi" w:hAnsiTheme="minorBidi"/>
          <w:vertAlign w:val="superscript"/>
        </w:rPr>
        <w:t>1</w:t>
      </w:r>
      <w:r w:rsidRPr="00E94E0C">
        <w:rPr>
          <w:rFonts w:asciiTheme="minorBidi" w:eastAsia="Times New Roman" w:hAnsiTheme="minorBidi"/>
          <w:color w:val="000000" w:themeColor="text1"/>
          <w:highlight w:val="yellow"/>
        </w:rPr>
        <w:fldChar w:fldCharType="end"/>
      </w:r>
      <w:r w:rsidRPr="00E94E0C">
        <w:rPr>
          <w:rFonts w:asciiTheme="minorBidi" w:eastAsia="Times New Roman" w:hAnsiTheme="minorBidi"/>
          <w:color w:val="000000" w:themeColor="text1"/>
        </w:rPr>
        <w:t xml:space="preserve">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 harbor translational control elements that alter ribosomal recruitment to the mRNA.</w:t>
      </w:r>
      <w:r w:rsidRPr="00E94E0C">
        <w:rPr>
          <w:rFonts w:asciiTheme="minorBidi" w:eastAsia="Times New Roman" w:hAnsiTheme="minorBidi"/>
          <w:color w:val="000000" w:themeColor="text1"/>
        </w:rPr>
        <w:fldChar w:fldCharType="begin"/>
      </w:r>
      <w:r w:rsidRPr="00E94E0C">
        <w:rPr>
          <w:rFonts w:asciiTheme="minorBidi" w:eastAsia="Times New Roman" w:hAnsiTheme="minorBidi"/>
          <w:color w:val="000000" w:themeColor="text1"/>
        </w:rPr>
        <w:instrText xml:space="preserve"> ADDIN ZOTERO_ITEM CSL_CITATION {"citationID":"JhgvwcWR","properties":{"formattedCitation":"\\super 2,3\\nosupersub{}","plainCitation":"2,3","noteIndex":0},"citationItems":[{"id":335,"uris":["http://zotero.org/users/11204135/items/KQ7REKBC"],"itemData":{"id":335,"type":"article-journal","abstract":"Abstract\n            \n              The functional consequences of genetic variants within 5’ untranslated regions (UTRs) on a genome-wide scale are poorly understood in disease. Here we develop a high-throughput multi-layer functional genomics method called PLUMAGE (Pooled full-length UTR Multiplex Assay on Gene Expression) to quantify the molecular consequences of somatic 5’ UTR mutations in human prostate cancer. We show that 5’ UTR mutations can control transcript levels and mRNA translation rates through the creation of DNA binding elements or RNA-based\n              cis\n              -regulatory motifs. We discover that point mutations can simultaneously impact transcript and translation levels of the same gene. We provide evidence that functional 5’ UTR mutations in the MAP kinase signaling pathway can upregulate pathway-specific gene expression and are associated with clinical outcomes. Our study reveals the diverse mechanisms by which the mutational landscape of 5’ UTRs can co-opt gene expression and demonstrates that single nucleotide alterations within 5’ UTRs are functional in cancer.","container-title":"Nature Communications","DOI":"10.1038/s41467-021-24445-6","ISSN":"2041-1723","issue":"1","journalAbbreviation":"Nat Commun","language":"en","page":"4217","source":"DOI.org (Crossref)","title":"Multiplexed functional genomic analysis of 5’ untranslated region mutations across the spectrum of prostate cancer","volume":"12","author":[{"family":"Lim","given":"Yiting"},{"family":"Arora","given":"Sonali"},{"family":"Schuster","given":"Samantha L."},{"family":"Corey","given":"Lukas"},{"family":"Fitzgibbon","given":"Matthew"},{"family":"Wladyka","given":"Cynthia L."},{"family":"Wu","given":"Xiaoying"},{"family":"Coleman","given":"Ilsa M."},{"family":"Delrow","given":"Jeffrey J."},{"family":"Corey","given":"Eva"},{"family":"True","given":"Lawrence D."},{"family":"Nelson","given":"Peter S."},{"family":"Ha","given":"Gavin"},{"family":"Hsieh","given":"Andrew C."}],"issued":{"date-parts":[["2021",7,9]]}}},{"id":334,"uris":["http://zotero.org/users/11204135/items/Z6828JUX"],"itemData":{"id":334,"type":"article-journal","container-title":"Nature Reviews Molecular Cell Biology","DOI":"10.1038/nrm.2017.103","ISSN":"1471-0072, 1471-0080","issue":"3","journalAbbreviation":"Nat Rev Mol Cell Biol","language":"en","page":"158-174","source":"DOI.org (Crossref)","title":"Functional 5′ UTR mRNA structures in eukaryotic translation regulation and how to find them","volume":"19","author":[{"family":"Leppek","given":"Kathrin"},{"family":"Das","given":"Rhiju"},{"family":"Barna","given":"Maria"}],"issued":{"date-parts":[["2018",3]]}}}],"schema":"https://github.com/citation-style-language/schema/raw/master/csl-citation.json"} </w:instrText>
      </w:r>
      <w:r w:rsidRPr="00E94E0C">
        <w:rPr>
          <w:rFonts w:asciiTheme="minorBidi" w:eastAsia="Times New Roman" w:hAnsiTheme="minorBidi"/>
          <w:color w:val="000000" w:themeColor="text1"/>
        </w:rPr>
        <w:fldChar w:fldCharType="separate"/>
      </w:r>
      <w:r w:rsidRPr="00E94E0C">
        <w:rPr>
          <w:rFonts w:asciiTheme="minorBidi" w:hAnsiTheme="minorBidi"/>
          <w:vertAlign w:val="superscript"/>
        </w:rPr>
        <w:t>2,3</w:t>
      </w:r>
      <w:r w:rsidRPr="00E94E0C">
        <w:rPr>
          <w:rFonts w:asciiTheme="minorBidi" w:eastAsia="Times New Roman" w:hAnsiTheme="minorBidi"/>
          <w:color w:val="000000" w:themeColor="text1"/>
        </w:rPr>
        <w:fldChar w:fldCharType="end"/>
      </w:r>
      <w:r w:rsidRPr="00E94E0C">
        <w:rPr>
          <w:rFonts w:asciiTheme="minorBidi" w:eastAsia="Times New Roman" w:hAnsiTheme="minorBidi"/>
          <w:color w:val="000000" w:themeColor="text1"/>
        </w:rPr>
        <w:t xml:space="preserve"> As such, changes in TSS usage (hereon referred to as TSS switching) are well poised to direct differences in translational output. However, our understanding of the connections between TSSs and translational output is incomplete due to insufficient mapping of TSS positions and relatively few well-characterized translational control elements in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 </w:t>
      </w:r>
      <w:r w:rsidRPr="00E94E0C">
        <w:rPr>
          <w:rFonts w:asciiTheme="minorBidi" w:hAnsiTheme="minorBidi"/>
          <w:color w:val="000000" w:themeColor="text1"/>
        </w:rPr>
        <w:t xml:space="preserve">My </w:t>
      </w:r>
      <w:r w:rsidRPr="00E94E0C">
        <w:rPr>
          <w:rFonts w:asciiTheme="minorBidi" w:hAnsiTheme="minorBidi"/>
          <w:i/>
          <w:iCs/>
          <w:color w:val="000000" w:themeColor="text1"/>
          <w:u w:val="single"/>
        </w:rPr>
        <w:t xml:space="preserve">long-term goal </w:t>
      </w:r>
      <w:r w:rsidRPr="00E94E0C">
        <w:rPr>
          <w:rFonts w:asciiTheme="minorBidi" w:hAnsiTheme="minorBidi"/>
          <w:color w:val="000000" w:themeColor="text1"/>
        </w:rPr>
        <w:t xml:space="preserve">is to </w:t>
      </w:r>
      <w:r w:rsidRPr="00E94E0C">
        <w:rPr>
          <w:rFonts w:asciiTheme="minorBidi" w:eastAsia="Times New Roman" w:hAnsiTheme="minorBidi"/>
          <w:color w:val="000000" w:themeColor="text1"/>
        </w:rPr>
        <w:t>uncover how TSS switching impacts translational control elements in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 and elucidate the mechanisms by which these elements modulate translation. </w:t>
      </w:r>
    </w:p>
    <w:p w14:paraId="291BCDD9" w14:textId="41000FEF" w:rsidR="00D351AF" w:rsidRPr="00E94E0C" w:rsidRDefault="00D351AF" w:rsidP="00D351AF">
      <w:pPr>
        <w:spacing w:beforeLines="20" w:before="48" w:afterLines="20" w:after="48" w:line="240" w:lineRule="auto"/>
        <w:ind w:firstLine="720"/>
        <w:rPr>
          <w:rFonts w:asciiTheme="minorBidi" w:eastAsia="Times New Roman" w:hAnsiTheme="minorBidi"/>
          <w:color w:val="000000" w:themeColor="text1"/>
        </w:rPr>
      </w:pPr>
      <w:r w:rsidRPr="00E94E0C">
        <w:rPr>
          <w:rFonts w:asciiTheme="minorBidi" w:eastAsia="Times New Roman" w:hAnsiTheme="minorBidi"/>
          <w:color w:val="000000" w:themeColor="text1"/>
        </w:rPr>
        <w:t>To explore TSS switching in a biological context where we know widespread changes happen both in transcription and translation, I will examine breast cancer metastasis that arises via the Epithelial to Mesenchymal Transition (EMT). EMT occurs when adhesive epithelial cells acquire mesenchymal-like morphology, motility, and invasiveness.</w:t>
      </w:r>
      <w:r w:rsidRPr="00E94E0C">
        <w:rPr>
          <w:rFonts w:asciiTheme="minorBidi" w:eastAsia="Times New Roman" w:hAnsiTheme="minorBidi"/>
          <w:color w:val="000000" w:themeColor="text1"/>
        </w:rPr>
        <w:fldChar w:fldCharType="begin"/>
      </w:r>
      <w:r w:rsidRPr="00E94E0C">
        <w:rPr>
          <w:rFonts w:asciiTheme="minorBidi" w:eastAsia="Times New Roman" w:hAnsiTheme="minorBidi"/>
          <w:color w:val="000000" w:themeColor="text1"/>
        </w:rPr>
        <w:instrText xml:space="preserve"> ADDIN ZOTERO_ITEM CSL_CITATION {"citationID":"8PjE5reX","properties":{"formattedCitation":"\\super 4,5\\nosupersub{}","plainCitation":"4,5","noteIndex":0},"citationItems":[{"id":276,"uris":["http://zotero.org/users/11204135/items/G3EGCYJI"],"itemData":{"id":276,"type":"article-journal","container-title":"Journal of Cellular Physiology","DOI":"10.1002/jcp.25797","ISSN":"00219541","issue":"12","journalAbbreviation":"J Cell Physiol","language":"en","page":"3261-3272","source":"DOI.org (Crossref)","title":"Epithelial-mesenchymal transition (EMT): A biological process in the development, stem cell differentiation, and tumorigenesis","title-short":"Epithelial-mesenchymal transition (EMT)","volume":"232","author":[{"family":"Chen","given":"Tong"},{"family":"You","given":"Yanan"},{"family":"Jiang","given":"Hua"},{"family":"Wang","given":"Zack Z."}],"issued":{"date-parts":[["2017",12]]}}},{"id":278,"uris":["http://zotero.org/users/11204135/items/WS5Q4Z9M"],"itemData":{"id":278,"type":"article-journal","container-title":"Molecular Cancer","DOI":"10.1186/s12943-016-0579-2","ISSN":"1476-4598","issue":"1","journalAbbreviation":"Mol Cancer","language":"en","page":"8","source":"DOI.org (Crossref)","title":"EMT and stemness: flexible processes tuned by alternative splicing in development and cancer progression","title-short":"EMT and stemness","volume":"16","author":[{"family":"Pradella","given":"Davide"},{"family":"Naro","given":"Chiara"},{"family":"Sette","given":"Claudio"},{"family":"Ghigna","given":"Claudia"}],"issued":{"date-parts":[["2017",12]]}}}],"schema":"https://github.com/citation-style-language/schema/raw/master/csl-citation.json"} </w:instrText>
      </w:r>
      <w:r w:rsidRPr="00E94E0C">
        <w:rPr>
          <w:rFonts w:asciiTheme="minorBidi" w:eastAsia="Times New Roman" w:hAnsiTheme="minorBidi"/>
          <w:color w:val="000000" w:themeColor="text1"/>
        </w:rPr>
        <w:fldChar w:fldCharType="separate"/>
      </w:r>
      <w:r w:rsidRPr="00E94E0C">
        <w:rPr>
          <w:rFonts w:asciiTheme="minorBidi" w:hAnsiTheme="minorBidi"/>
          <w:vertAlign w:val="superscript"/>
        </w:rPr>
        <w:t>4,5</w:t>
      </w:r>
      <w:r w:rsidRPr="00E94E0C">
        <w:rPr>
          <w:rFonts w:asciiTheme="minorBidi" w:eastAsia="Times New Roman" w:hAnsiTheme="minorBidi"/>
          <w:color w:val="000000" w:themeColor="text1"/>
        </w:rPr>
        <w:fldChar w:fldCharType="end"/>
      </w:r>
      <w:r w:rsidRPr="00E94E0C">
        <w:rPr>
          <w:rFonts w:asciiTheme="minorBidi" w:eastAsia="Times New Roman" w:hAnsiTheme="minorBidi"/>
          <w:color w:val="000000" w:themeColor="text1"/>
        </w:rPr>
        <w:t xml:space="preserve"> Co-transcriptional processes including alternative splicing and polyadenylation are altered throughout EMT in breast cancer</w:t>
      </w:r>
      <w:r w:rsidRPr="00E94E0C">
        <w:rPr>
          <w:rFonts w:asciiTheme="minorBidi" w:eastAsia="Times New Roman" w:hAnsiTheme="minorBidi"/>
          <w:color w:val="000000" w:themeColor="text1"/>
        </w:rPr>
        <w:fldChar w:fldCharType="begin"/>
      </w:r>
      <w:r w:rsidRPr="00E94E0C">
        <w:rPr>
          <w:rFonts w:asciiTheme="minorBidi" w:eastAsia="Times New Roman" w:hAnsiTheme="minorBidi"/>
          <w:color w:val="000000" w:themeColor="text1"/>
        </w:rPr>
        <w:instrText xml:space="preserve"> ADDIN ZOTERO_ITEM CSL_CITATION {"citationID":"D2tlIMwO","properties":{"formattedCitation":"\\super 6\\uc0\\u8211{}8\\nosupersub{}","plainCitation":"6–8","noteIndex":0},"citationItems":[{"id":290,"uris":["http://zotero.org/users/11204135/items/PAFZLE6W"],"itemData":{"id":290,"type":"article-journal","abstract":"During breast cancer metastasis, the developmental process epithelial–mesenchymal transition (EMT) is abnormally activated. Transcriptional regulatory networks controlling EMT are well-studied; however, alternative RNA splicing also plays a critical regulatory role during this process. A comprehensive understanding of alternative splicing (AS) and the RNA binding proteins (RBPs) that regulate it during EMT and their impact on breast cancer remains largely unknown. In this study, we annotated AS in the breast cancer TCGA data set and identified an AS signature that is capable of distinguishing epithelial and mesenchymal states of the tumors. This AS signature contains 25 AS events, among which nine showed increased exon inclusion and 16 showed exon skipping during EMT. This AS signature accurately assigns the EMT status of cells in the CCLE data set and robustly predicts patient survival. We further developed an effective computational method using bipartite networks to identify RBP-AS networks during EMT. This network analysis revealed the complexity of RBP regulation and nominated previously unknown RBPs that regulate EMT-associated AS events. This study highlights the importance of global AS regulation during EMT in cancer progression and paves the way for further investigation into RNA regulation in EMT and metastasis.","container-title":"RNA","DOI":"10.1261/rna.074187.119","ISSN":"1355-8382, 1469-9001","issue":"9","journalAbbreviation":"RNA","language":"en","page":"1257-1267","source":"DOI.org (Crossref)","title":"A combinatorially regulated RNA splicing signature predicts breast cancer EMT states and patient survival","volume":"26","author":[{"family":"Qiu","given":"Yushan"},{"family":"Lyu","given":"Jingyi"},{"family":"Dunlap","given":"Mikayla"},{"family":"Harvey","given":"Samuel E."},{"family":"Cheng","given":"Chonghui"}],"issued":{"date-parts":[["2020",9]]}}},{"id":292,"uris":["http://zotero.org/users/11204135/items/XN2DB3BE"],"itemData":{"id":292,"type":"article-journal","container-title":"PLoS Genetics","DOI":"10.1371/journal.pgen.1002218","ISSN":"1553-7404","issue":"8","journalAbbreviation":"PLoS Genet","language":"en","page":"e1002218","source":"DOI.org (Crossref)","title":"An EMT–Driven Alternative Splicing Program Occurs in Human Breast Cancer and Modulates Cellular Phenotype","volume":"7","author":[{"family":"Shapiro","given":"Irina M."},{"family":"Cheng","given":"Albert W."},{"family":"Flytzanis","given":"Nicholas C."},{"family":"Balsamo","given":"Michele"},{"family":"Condeelis","given":"John S."},{"family":"Oktay","given":"Maja H."},{"family":"Burge","given":"Christopher B."},{"family":"Gertler","given":"Frank B."}],"editor":[{"family":"Spinner","given":"Nancy B."}],"issued":{"date-parts":[["2011",8,18]]}}},{"id":294,"uris":["http://zotero.org/users/11204135/items/FV7BS8GL"],"itemData":{"id":294,"type":"report","abstract":"Abstract\n          Epithelial-mesenchymal transition (EMT) plays important roles in tumour progression and is orchestrated by dynamic changes in gene expression. While it is well established that post-transcriptional regulation plays a significant role in EMT, the extent of alternative polyadenylation (APA) during EMT has not yet been explored. Using 3’ end anchored RNA sequencing, we mapped the alternative polyadenylation landscape (APA) following TGF-β-mediated induction of EMT in human mammary epithelial cells and found APA generally causes 3’UTR lengthening during this cell state transition. Analysis of the RNA-binding protein Quaking (QKI), a splicing factor induced during EMT, revealed enrichment of its binding adjacent to cleavage and polyadenylation sites within 3’UTRs. Following QKI knockdown, APA of many transcripts are altered to produce predominantly shorter 3’UTRs associated with reduced gene expression. Among these, QKI binds to its own cleavage site to produce a transcript with a longer 3’UTR. These findings reveal extensive changes in APA occur during EMT and identify a novel function for QKI in this process.","genre":"preprint","language":"en","note":"DOI: 10.1101/2022.12.01.518773","publisher":"Molecular Biology","source":"DOI.org (Crossref)","title":"The landscape of alternative polyadenylation during EMT and its regulation by the RNA-binding protein Quaking","URL":"http://biorxiv.org/lookup/doi/10.1101/2022.12.01.518773","author":[{"family":"Neumann","given":"Daniel P."},{"family":"Pillman","given":"Katherine A."},{"family":"Dredge","given":"B. Kate"},{"family":"Bert","given":"Andrew G."},{"family":"Bracken","given":"Cameron P."},{"family":"Hollier","given":"Brett G."},{"family":"Selth","given":"Luke A."},{"family":"Beilharz","given":"Traude H."},{"family":"Goodall","given":"Gregory J."},{"family":"Gregory","given":"Philip A."}],"accessed":{"date-parts":[["2023",3,25]]},"issued":{"date-parts":[["2022",12,2]]}}}],"schema":"https://github.com/citation-style-language/schema/raw/master/csl-citation.json"} </w:instrText>
      </w:r>
      <w:r w:rsidRPr="00E94E0C">
        <w:rPr>
          <w:rFonts w:asciiTheme="minorBidi" w:eastAsia="Times New Roman" w:hAnsiTheme="minorBidi"/>
          <w:color w:val="000000" w:themeColor="text1"/>
        </w:rPr>
        <w:fldChar w:fldCharType="separate"/>
      </w:r>
      <w:r w:rsidRPr="00E94E0C">
        <w:rPr>
          <w:rFonts w:asciiTheme="minorBidi" w:hAnsiTheme="minorBidi"/>
          <w:vertAlign w:val="superscript"/>
        </w:rPr>
        <w:t>6–8</w:t>
      </w:r>
      <w:r w:rsidRPr="00E94E0C">
        <w:rPr>
          <w:rFonts w:asciiTheme="minorBidi" w:eastAsia="Times New Roman" w:hAnsiTheme="minorBidi"/>
          <w:color w:val="000000" w:themeColor="text1"/>
        </w:rPr>
        <w:fldChar w:fldCharType="end"/>
      </w:r>
      <w:r w:rsidRPr="00E94E0C">
        <w:rPr>
          <w:rFonts w:asciiTheme="minorBidi" w:eastAsia="Times New Roman" w:hAnsiTheme="minorBidi"/>
          <w:color w:val="000000" w:themeColor="text1"/>
        </w:rPr>
        <w:t xml:space="preserve"> but global switching signatures are unknown. My </w:t>
      </w:r>
      <w:r w:rsidRPr="00E94E0C">
        <w:rPr>
          <w:rFonts w:asciiTheme="minorBidi" w:hAnsiTheme="minorBidi"/>
          <w:i/>
          <w:iCs/>
          <w:color w:val="000000" w:themeColor="text1"/>
          <w:u w:val="single"/>
        </w:rPr>
        <w:t>overall objective</w:t>
      </w:r>
      <w:r w:rsidRPr="00E94E0C">
        <w:rPr>
          <w:rFonts w:asciiTheme="minorBidi" w:hAnsiTheme="minorBidi"/>
          <w:color w:val="000000" w:themeColor="text1"/>
        </w:rPr>
        <w:t xml:space="preserve"> is </w:t>
      </w:r>
      <w:r w:rsidRPr="00E94E0C">
        <w:rPr>
          <w:rFonts w:asciiTheme="minorBidi" w:eastAsia="Times New Roman" w:hAnsiTheme="minorBidi"/>
          <w:color w:val="000000" w:themeColor="text1"/>
        </w:rPr>
        <w:t>to generate high-resolution maps of genome wide TSS usage during EMT in breast cancer and assess the impact of the resulting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 on translation. </w:t>
      </w:r>
      <w:r w:rsidRPr="00547DB1">
        <w:rPr>
          <w:rFonts w:asciiTheme="minorBidi" w:eastAsia="Times New Roman" w:hAnsiTheme="minorBidi"/>
          <w:b/>
          <w:bCs/>
          <w:color w:val="000000" w:themeColor="text1"/>
          <w:u w:val="single"/>
        </w:rPr>
        <w:t>I hypothesize that TSS switching in breast cancer alters the inclusion of translational control elements in 5</w:t>
      </w:r>
      <w:r w:rsidRPr="00547DB1">
        <w:rPr>
          <w:rFonts w:asciiTheme="minorBidi" w:hAnsiTheme="minorBidi"/>
          <w:b/>
          <w:bCs/>
          <w:color w:val="000000" w:themeColor="text1"/>
          <w:u w:val="single"/>
          <w:shd w:val="clear" w:color="auto" w:fill="FFFFFF"/>
        </w:rPr>
        <w:t>′</w:t>
      </w:r>
      <w:r w:rsidRPr="00547DB1">
        <w:rPr>
          <w:rFonts w:asciiTheme="minorBidi" w:eastAsia="Times New Roman" w:hAnsiTheme="minorBidi"/>
          <w:b/>
          <w:bCs/>
          <w:color w:val="000000" w:themeColor="text1"/>
          <w:u w:val="single"/>
        </w:rPr>
        <w:t xml:space="preserve"> UTRs thus affecting the translational landscape and contributing to cancer progression and metastasis</w:t>
      </w:r>
      <w:r w:rsidRPr="00E94E0C">
        <w:rPr>
          <w:rFonts w:asciiTheme="minorBidi" w:eastAsia="Times New Roman" w:hAnsiTheme="minorBidi"/>
          <w:color w:val="000000" w:themeColor="text1"/>
        </w:rPr>
        <w:t>. Investigating TSS profiles and downstream translational control will 1) reveal the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 regulatory code and deconvolute its contribution to gene expression, 2) demonstrate the sufficiency of TSS switching in driving aggressive cancer phenotypes </w:t>
      </w:r>
      <w:r w:rsidR="008C66F3">
        <w:rPr>
          <w:rFonts w:asciiTheme="minorBidi" w:eastAsia="Times New Roman" w:hAnsiTheme="minorBidi"/>
          <w:color w:val="000000" w:themeColor="text1"/>
        </w:rPr>
        <w:t>to uncover</w:t>
      </w:r>
      <w:r w:rsidRPr="00E94E0C">
        <w:rPr>
          <w:rFonts w:asciiTheme="minorBidi" w:eastAsia="Times New Roman" w:hAnsiTheme="minorBidi"/>
          <w:color w:val="000000" w:themeColor="text1"/>
        </w:rPr>
        <w:t xml:space="preserve"> novel anticancer targets, and 3) allow for predictions of protein output from mRNA sequence which can have applications in gene therapy and mRNA vaccine development.</w:t>
      </w:r>
    </w:p>
    <w:p w14:paraId="0AC216EF" w14:textId="73D9B395" w:rsidR="008D3BAF" w:rsidRPr="001D578A" w:rsidRDefault="00D351AF" w:rsidP="001D578A">
      <w:pPr>
        <w:spacing w:beforeLines="20" w:before="48" w:afterLines="20" w:after="48" w:line="240" w:lineRule="auto"/>
        <w:ind w:firstLine="720"/>
        <w:rPr>
          <w:rFonts w:asciiTheme="minorBidi" w:eastAsia="Times New Roman" w:hAnsiTheme="minorBidi"/>
          <w:b/>
          <w:bCs/>
          <w:color w:val="000000" w:themeColor="text1"/>
        </w:rPr>
      </w:pPr>
      <w:r w:rsidRPr="00E94E0C">
        <w:rPr>
          <w:rFonts w:asciiTheme="minorBidi" w:eastAsia="Times New Roman" w:hAnsiTheme="minorBidi"/>
          <w:b/>
          <w:bCs/>
          <w:color w:val="000000" w:themeColor="text1"/>
        </w:rPr>
        <w:t xml:space="preserve">Aim 1: Map TSS switching and identify 5′ UTR-embedded translational control elements in breast cancer. </w:t>
      </w:r>
      <w:r w:rsidRPr="00E94E0C">
        <w:rPr>
          <w:rFonts w:asciiTheme="minorBidi" w:eastAsia="Times New Roman" w:hAnsiTheme="minorBidi"/>
          <w:color w:val="000000" w:themeColor="text1"/>
        </w:rPr>
        <w:t xml:space="preserve">I will induce EMT in breast cancer cell lines of varying aggressiveness. I will then map global TSS switching events in EMT intermediates of all cell lines. </w:t>
      </w:r>
      <w:r w:rsidRPr="00E94E0C">
        <w:rPr>
          <w:rFonts w:asciiTheme="minorBidi" w:eastAsia="Times New Roman" w:hAnsiTheme="minorBidi"/>
          <w:color w:val="000000" w:themeColor="text1"/>
          <w:u w:val="single"/>
        </w:rPr>
        <w:t>I expect to see different TSS profiles between the cell lines and across EMT intermediates particularly with genes that encode proliferation, migration, and invasion proteins.</w:t>
      </w:r>
      <w:r w:rsidRPr="00E94E0C">
        <w:rPr>
          <w:rFonts w:asciiTheme="minorBidi" w:eastAsia="Times New Roman" w:hAnsiTheme="minorBidi"/>
          <w:color w:val="000000" w:themeColor="text1"/>
        </w:rPr>
        <w:t xml:space="preserve"> I will then assess the translational potential of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 isoforms that </w:t>
      </w:r>
      <w:r w:rsidR="00E70E0F">
        <w:rPr>
          <w:rFonts w:asciiTheme="minorBidi" w:eastAsia="Times New Roman" w:hAnsiTheme="minorBidi"/>
          <w:color w:val="000000" w:themeColor="text1"/>
        </w:rPr>
        <w:t>switch</w:t>
      </w:r>
      <w:r w:rsidRPr="00E94E0C">
        <w:rPr>
          <w:rFonts w:asciiTheme="minorBidi" w:eastAsia="Times New Roman" w:hAnsiTheme="minorBidi"/>
          <w:color w:val="000000" w:themeColor="text1"/>
        </w:rPr>
        <w:t xml:space="preserve"> across EMT intermediates</w:t>
      </w:r>
      <w:r>
        <w:rPr>
          <w:rFonts w:asciiTheme="minorBidi" w:eastAsia="Times New Roman" w:hAnsiTheme="minorBidi"/>
          <w:color w:val="000000" w:themeColor="text1"/>
        </w:rPr>
        <w:t>.</w:t>
      </w:r>
      <w:r w:rsidRPr="00E94E0C">
        <w:rPr>
          <w:rFonts w:asciiTheme="minorBidi" w:eastAsia="Times New Roman" w:hAnsiTheme="minorBidi"/>
          <w:color w:val="000000" w:themeColor="text1"/>
        </w:rPr>
        <w:t xml:space="preserve"> Isoforms with significant differences in translational potential will be further inspected to identify translational enhancer and repressor motifs in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UTRs.</w:t>
      </w:r>
      <w:r w:rsidRPr="00E94E0C">
        <w:rPr>
          <w:rFonts w:asciiTheme="minorBidi" w:eastAsia="Times New Roman" w:hAnsiTheme="minorBidi"/>
          <w:b/>
          <w:bCs/>
          <w:color w:val="000000" w:themeColor="text1"/>
        </w:rPr>
        <w:t xml:space="preserve"> </w:t>
      </w:r>
    </w:p>
    <w:p w14:paraId="5498B0AA" w14:textId="0A758922" w:rsidR="008D3BAF" w:rsidRPr="001D578A" w:rsidRDefault="00D351AF" w:rsidP="001D578A">
      <w:pPr>
        <w:spacing w:beforeLines="20" w:before="48" w:afterLines="20" w:after="48" w:line="240" w:lineRule="auto"/>
        <w:ind w:firstLine="720"/>
        <w:rPr>
          <w:rFonts w:asciiTheme="minorBidi" w:hAnsiTheme="minorBidi"/>
        </w:rPr>
      </w:pPr>
      <w:r w:rsidRPr="00E94E0C">
        <w:rPr>
          <w:rFonts w:asciiTheme="minorBidi" w:hAnsiTheme="minorBidi"/>
          <w:b/>
          <w:bCs/>
        </w:rPr>
        <w:t xml:space="preserve">Aim 2: Investigate the sufficiency of TSS switching in promoting aggressive breast cancer phenotypes. </w:t>
      </w:r>
      <w:r w:rsidRPr="00E94E0C">
        <w:rPr>
          <w:rFonts w:asciiTheme="minorBidi" w:hAnsiTheme="minorBidi"/>
        </w:rPr>
        <w:t xml:space="preserve">I will use </w:t>
      </w:r>
      <w:r w:rsidR="001D578A">
        <w:rPr>
          <w:rFonts w:asciiTheme="minorBidi" w:hAnsiTheme="minorBidi"/>
        </w:rPr>
        <w:t>CRISPR</w:t>
      </w:r>
      <w:r>
        <w:rPr>
          <w:rFonts w:asciiTheme="minorBidi" w:hAnsiTheme="minorBidi"/>
        </w:rPr>
        <w:t>-activation tools</w:t>
      </w:r>
      <w:r w:rsidRPr="00E94E0C">
        <w:rPr>
          <w:rFonts w:asciiTheme="minorBidi" w:hAnsiTheme="minorBidi"/>
        </w:rPr>
        <w:t xml:space="preserve"> </w:t>
      </w:r>
      <w:r>
        <w:rPr>
          <w:rFonts w:asciiTheme="minorBidi" w:hAnsiTheme="minorBidi"/>
        </w:rPr>
        <w:t xml:space="preserve">in breast cancer cell lines of low aggressiveness </w:t>
      </w:r>
      <w:r w:rsidRPr="00E94E0C">
        <w:rPr>
          <w:rFonts w:asciiTheme="minorBidi" w:hAnsiTheme="minorBidi"/>
        </w:rPr>
        <w:t xml:space="preserve">to artificially express 5 UTR isoforms </w:t>
      </w:r>
      <w:r>
        <w:rPr>
          <w:rFonts w:asciiTheme="minorBidi" w:hAnsiTheme="minorBidi"/>
        </w:rPr>
        <w:t xml:space="preserve">that are preferentially translated in aggressive breast cancer cells (as </w:t>
      </w:r>
      <w:r w:rsidRPr="00E94E0C">
        <w:rPr>
          <w:rFonts w:asciiTheme="minorBidi" w:hAnsiTheme="minorBidi"/>
        </w:rPr>
        <w:t>previously characterized</w:t>
      </w:r>
      <w:r w:rsidRPr="00DB27EF">
        <w:rPr>
          <w:rFonts w:asciiTheme="minorBidi" w:hAnsiTheme="minorBidi"/>
        </w:rPr>
        <w:fldChar w:fldCharType="begin"/>
      </w:r>
      <w:r w:rsidR="006F7DAE">
        <w:rPr>
          <w:rFonts w:asciiTheme="minorBidi" w:hAnsiTheme="minorBidi"/>
        </w:rPr>
        <w:instrText xml:space="preserve"> ADDIN ZOTERO_ITEM CSL_CITATION {"citationID":"EJfTgnoE","properties":{"formattedCitation":"\\super 9\\nosupersub{}","plainCitation":"9","noteIndex":0},"citationItems":[{"id":331,"uris":["http://zotero.org/users/11204135/items/GQY5D69G"],"itemData":{"id":331,"type":"article-journal","abstract":"Abstract\n            \n              Plasticity of neoplasia, whereby cancer cells attain stem-cell-like properties, is required for disease progression and represents a major therapeutic challenge. We report that in breast cancer cells\n              NANOG\n              ,\n              SNAIL\n              and\n              NODAL\n              transcripts manifest multiple isoforms characterized by different 5’ Untranslated Regions (5’UTRs), whereby translation of a subset of these isoforms is stimulated under hypoxia. The accumulation of the corresponding proteins induces plasticity and “fate-switching” toward stem cell-like phenotypes. Mechanistically, we observe that mTOR inhibitors and chemotherapeutics induce translational activation of a subset of\n              NANOG\n              ,\n              SNAIL\n              and\n              NODAL\n              mRNA isoforms akin to hypoxia, engendering stem-cell-like phenotypes. These effects are overcome with drugs that antagonize translational reprogramming caused by eIF2α phosphorylation (e.g. ISRIB), suggesting that the Integrated Stress Response drives breast cancer plasticity. Collectively, our findings reveal a mechanism of induction of plasticity of breast cancer cells and provide a molecular basis for therapeutic strategies aimed at overcoming drug resistance and abrogating metastasis.","container-title":"Nature Communications","DOI":"10.1038/s41467-020-16352-z","ISSN":"2041-1723","issue":"1","journalAbbreviation":"Nat Commun","language":"en","page":"2498","source":"DOI.org (Crossref)","title":"Translational control of breast cancer plasticity","volume":"11","author":[{"family":"Jewer","given":"Michael"},{"family":"Lee","given":"Laura"},{"family":"Leibovitch","given":"Matthew"},{"family":"Zhang","given":"Guihua"},{"family":"Liu","given":"Jiahui"},{"family":"Findlay","given":"Scott D."},{"family":"Vincent","given":"Krista M."},{"family":"Tandoc","given":"Kristofferson"},{"family":"Dieters-Castator","given":"Dylan"},{"family":"Quail","given":"Daniela F."},{"family":"Dutta","given":"Indrani"},{"family":"Coatham","given":"Mackenzie"},{"family":"Xu","given":"Zhihua"},{"family":"Puri","given":"Aakshi"},{"family":"Guan","given":"Bo-Jhih"},{"family":"Hatzoglou","given":"Maria"},{"family":"Brumwell","given":"Andrea"},{"family":"Uniacke","given":"James"},{"family":"Patsis","given":"Christos"},{"family":"Koromilas","given":"Antonis"},{"family":"Schueler","given":"Julia"},{"family":"Siegers","given":"Gabrielle M."},{"family":"Topisirovic","given":"Ivan"},{"family":"Postovit","given":"Lynne-Marie"}],"issued":{"date-parts":[["2020",5,19]]}}}],"schema":"https://github.com/citation-style-language/schema/raw/master/csl-citation.json"} </w:instrText>
      </w:r>
      <w:r w:rsidRPr="00DB27EF">
        <w:rPr>
          <w:rFonts w:asciiTheme="minorBidi" w:hAnsiTheme="minorBidi"/>
        </w:rPr>
        <w:fldChar w:fldCharType="separate"/>
      </w:r>
      <w:r w:rsidR="006F7DAE" w:rsidRPr="006F7DAE">
        <w:rPr>
          <w:rFonts w:ascii="Arial" w:hAnsi="Arial" w:cs="Arial"/>
          <w:szCs w:val="24"/>
          <w:vertAlign w:val="superscript"/>
        </w:rPr>
        <w:t>9</w:t>
      </w:r>
      <w:r w:rsidRPr="00DB27EF">
        <w:rPr>
          <w:rFonts w:asciiTheme="minorBidi" w:hAnsiTheme="minorBidi"/>
        </w:rPr>
        <w:fldChar w:fldCharType="end"/>
      </w:r>
      <w:r w:rsidRPr="00DB27EF">
        <w:rPr>
          <w:rFonts w:asciiTheme="minorBidi" w:hAnsiTheme="minorBidi"/>
        </w:rPr>
        <w:t>)</w:t>
      </w:r>
      <w:r w:rsidRPr="00E94E0C">
        <w:rPr>
          <w:rFonts w:asciiTheme="minorBidi" w:hAnsiTheme="minorBidi"/>
        </w:rPr>
        <w:t xml:space="preserve">. I will then assess the </w:t>
      </w:r>
      <w:r>
        <w:rPr>
          <w:rFonts w:asciiTheme="minorBidi" w:hAnsiTheme="minorBidi"/>
        </w:rPr>
        <w:t xml:space="preserve">morphology, </w:t>
      </w:r>
      <w:r w:rsidRPr="00E94E0C">
        <w:rPr>
          <w:rFonts w:asciiTheme="minorBidi" w:hAnsiTheme="minorBidi"/>
        </w:rPr>
        <w:t>migration</w:t>
      </w:r>
      <w:r>
        <w:rPr>
          <w:rFonts w:asciiTheme="minorBidi" w:hAnsiTheme="minorBidi"/>
        </w:rPr>
        <w:t>,</w:t>
      </w:r>
      <w:r w:rsidRPr="00E94E0C">
        <w:rPr>
          <w:rFonts w:asciiTheme="minorBidi" w:hAnsiTheme="minorBidi"/>
        </w:rPr>
        <w:t xml:space="preserve"> and invasion properties of </w:t>
      </w:r>
      <w:r>
        <w:rPr>
          <w:rFonts w:asciiTheme="minorBidi" w:hAnsiTheme="minorBidi"/>
        </w:rPr>
        <w:t xml:space="preserve">the </w:t>
      </w:r>
      <w:r w:rsidR="001D578A">
        <w:rPr>
          <w:rFonts w:asciiTheme="minorBidi" w:hAnsiTheme="minorBidi"/>
        </w:rPr>
        <w:t>CRISPR</w:t>
      </w:r>
      <w:r>
        <w:rPr>
          <w:rFonts w:asciiTheme="minorBidi" w:hAnsiTheme="minorBidi"/>
        </w:rPr>
        <w:t>-transfected</w:t>
      </w:r>
      <w:r w:rsidRPr="00E94E0C">
        <w:rPr>
          <w:rFonts w:asciiTheme="minorBidi" w:hAnsiTheme="minorBidi"/>
        </w:rPr>
        <w:t xml:space="preserve"> cells </w:t>
      </w:r>
      <w:r>
        <w:rPr>
          <w:rFonts w:asciiTheme="minorBidi" w:hAnsiTheme="minorBidi"/>
        </w:rPr>
        <w:t xml:space="preserve">and compare those properties to highly aggressive breast cancer. </w:t>
      </w:r>
      <w:r w:rsidRPr="00E94E0C">
        <w:rPr>
          <w:rFonts w:asciiTheme="minorBidi" w:hAnsiTheme="minorBidi"/>
          <w:u w:val="single"/>
        </w:rPr>
        <w:t xml:space="preserve">I expect that </w:t>
      </w:r>
      <w:r>
        <w:rPr>
          <w:rFonts w:asciiTheme="minorBidi" w:hAnsiTheme="minorBidi"/>
          <w:u w:val="single"/>
        </w:rPr>
        <w:t xml:space="preserve">upon </w:t>
      </w:r>
      <w:r w:rsidRPr="00E94E0C">
        <w:rPr>
          <w:rFonts w:asciiTheme="minorBidi" w:hAnsiTheme="minorBidi"/>
          <w:u w:val="single"/>
        </w:rPr>
        <w:t>transfec</w:t>
      </w:r>
      <w:r>
        <w:rPr>
          <w:rFonts w:asciiTheme="minorBidi" w:hAnsiTheme="minorBidi"/>
          <w:u w:val="single"/>
        </w:rPr>
        <w:t>tion,</w:t>
      </w:r>
      <w:r w:rsidRPr="00E94E0C">
        <w:rPr>
          <w:rFonts w:asciiTheme="minorBidi" w:hAnsiTheme="minorBidi"/>
          <w:u w:val="single"/>
        </w:rPr>
        <w:t xml:space="preserve"> cells will exhibit EMT-like morphology and higher migration and invasion properties.</w:t>
      </w:r>
      <w:r w:rsidRPr="00E94E0C">
        <w:rPr>
          <w:rFonts w:asciiTheme="minorBidi" w:hAnsiTheme="minorBidi"/>
        </w:rPr>
        <w:t xml:space="preserve"> These results will demonstrate the sufficiency of TSS switching in reprogramming cancer cells to more aggressive phenotypes. </w:t>
      </w:r>
    </w:p>
    <w:p w14:paraId="5C9E4E45" w14:textId="52F6794F" w:rsidR="0027002B" w:rsidRDefault="00D351AF" w:rsidP="0027002B">
      <w:pPr>
        <w:spacing w:beforeLines="20" w:before="48" w:afterLines="20" w:after="48" w:line="240" w:lineRule="auto"/>
        <w:ind w:firstLine="720"/>
        <w:rPr>
          <w:rFonts w:asciiTheme="minorBidi" w:eastAsia="Times New Roman" w:hAnsiTheme="minorBidi"/>
          <w:color w:val="000000" w:themeColor="text1"/>
        </w:rPr>
      </w:pPr>
      <w:r w:rsidRPr="00E94E0C">
        <w:rPr>
          <w:rFonts w:asciiTheme="minorBidi" w:eastAsia="Times New Roman" w:hAnsiTheme="minorBidi"/>
          <w:b/>
          <w:bCs/>
          <w:color w:val="000000" w:themeColor="text1"/>
        </w:rPr>
        <w:t>Intellectual Merit and Broader Impacts.</w:t>
      </w:r>
      <w:r w:rsidRPr="00E94E0C">
        <w:rPr>
          <w:rFonts w:asciiTheme="minorBidi" w:eastAsia="Times New Roman" w:hAnsiTheme="minorBidi"/>
          <w:color w:val="000000" w:themeColor="text1"/>
        </w:rPr>
        <w:t xml:space="preserve"> This work will investigate translational control elements in 5′ UTRs in high throughput to develop mechanistic hypotheses about the role of TSS switching in the molecular and phenotypic reprogramming of cancer. Our results will facilitate predictions of translational output from </w:t>
      </w:r>
      <w:r w:rsidRPr="00E94E0C">
        <w:rPr>
          <w:rFonts w:asciiTheme="minorBidi" w:hAnsiTheme="minorBidi"/>
          <w:color w:val="000000" w:themeColor="text1"/>
        </w:rPr>
        <w:t xml:space="preserve">5′ UTR sequences. They will also enable therapeutic strategies such as selective targeting </w:t>
      </w:r>
      <w:r w:rsidRPr="00E94E0C">
        <w:rPr>
          <w:rFonts w:asciiTheme="minorBidi" w:eastAsia="Times New Roman" w:hAnsiTheme="minorBidi"/>
          <w:color w:val="000000" w:themeColor="text1"/>
        </w:rPr>
        <w:t>of pathogenic 5</w:t>
      </w:r>
      <w:r w:rsidRPr="00E94E0C">
        <w:rPr>
          <w:rFonts w:asciiTheme="minorBidi" w:hAnsiTheme="minorBidi"/>
          <w:color w:val="000000" w:themeColor="text1"/>
          <w:shd w:val="clear" w:color="auto" w:fill="FFFFFF"/>
        </w:rPr>
        <w:t>′</w:t>
      </w:r>
      <w:r w:rsidRPr="00E94E0C">
        <w:rPr>
          <w:rFonts w:asciiTheme="minorBidi" w:eastAsia="Times New Roman" w:hAnsiTheme="minorBidi"/>
          <w:color w:val="000000" w:themeColor="text1"/>
        </w:rPr>
        <w:t xml:space="preserve"> UTR isoforms and collective targeting of translational control motifs that predominantly alter gene expression in cancer.</w:t>
      </w:r>
    </w:p>
    <w:p w14:paraId="71DD593A" w14:textId="77777777" w:rsidR="001D578A" w:rsidRDefault="001D578A" w:rsidP="0027002B">
      <w:pPr>
        <w:spacing w:beforeLines="20" w:before="48" w:afterLines="20" w:after="48" w:line="240" w:lineRule="auto"/>
        <w:rPr>
          <w:rFonts w:asciiTheme="minorBidi" w:eastAsia="Times New Roman" w:hAnsiTheme="minorBidi"/>
          <w:b/>
          <w:bCs/>
          <w:color w:val="000000" w:themeColor="text1"/>
        </w:rPr>
      </w:pPr>
    </w:p>
    <w:p w14:paraId="320CB0DF" w14:textId="01CB5DE2" w:rsidR="0027002B" w:rsidRDefault="00233E74" w:rsidP="0027002B">
      <w:pPr>
        <w:spacing w:beforeLines="20" w:before="48" w:afterLines="20" w:after="48" w:line="240" w:lineRule="auto"/>
        <w:rPr>
          <w:rFonts w:asciiTheme="minorBidi" w:eastAsia="Times New Roman" w:hAnsiTheme="minorBidi"/>
          <w:b/>
          <w:bCs/>
          <w:color w:val="000000" w:themeColor="text1"/>
        </w:rPr>
      </w:pPr>
      <w:r w:rsidRPr="008A1A7B">
        <w:rPr>
          <w:rFonts w:asciiTheme="minorBidi" w:eastAsia="Times New Roman" w:hAnsiTheme="minorBidi"/>
          <w:b/>
          <w:bCs/>
          <w:color w:val="000000" w:themeColor="text1"/>
        </w:rPr>
        <w:lastRenderedPageBreak/>
        <w:t>Significance</w:t>
      </w:r>
      <w:r>
        <w:rPr>
          <w:rFonts w:asciiTheme="minorBidi" w:eastAsia="Times New Roman" w:hAnsiTheme="minorBidi"/>
          <w:b/>
          <w:bCs/>
          <w:color w:val="000000" w:themeColor="text1"/>
        </w:rPr>
        <w:t xml:space="preserve"> </w:t>
      </w:r>
    </w:p>
    <w:p w14:paraId="308ED809" w14:textId="6DAE568F" w:rsidR="00233E74" w:rsidRDefault="00233E74" w:rsidP="0027002B">
      <w:pPr>
        <w:spacing w:beforeLines="20" w:before="48" w:afterLines="20" w:after="48" w:line="240" w:lineRule="auto"/>
        <w:ind w:firstLine="720"/>
        <w:rPr>
          <w:rFonts w:asciiTheme="minorBidi" w:eastAsia="Times New Roman" w:hAnsiTheme="minorBidi"/>
          <w:color w:val="000000" w:themeColor="text1"/>
        </w:rPr>
      </w:pPr>
      <w:r w:rsidRPr="008A1A7B">
        <w:rPr>
          <w:rFonts w:asciiTheme="minorBidi" w:eastAsia="Times New Roman" w:hAnsiTheme="minorBidi"/>
          <w:color w:val="000000" w:themeColor="text1"/>
        </w:rPr>
        <w:t>Over 50% of human genes utilize alternative T</w:t>
      </w:r>
      <w:r>
        <w:rPr>
          <w:rFonts w:asciiTheme="minorBidi" w:eastAsia="Times New Roman" w:hAnsiTheme="minorBidi"/>
          <w:color w:val="000000" w:themeColor="text1"/>
        </w:rPr>
        <w:t xml:space="preserve">ranscription </w:t>
      </w:r>
      <w:r w:rsidRPr="008A1A7B">
        <w:rPr>
          <w:rFonts w:asciiTheme="minorBidi" w:eastAsia="Times New Roman" w:hAnsiTheme="minorBidi"/>
          <w:color w:val="000000" w:themeColor="text1"/>
        </w:rPr>
        <w:t>S</w:t>
      </w:r>
      <w:r>
        <w:rPr>
          <w:rFonts w:asciiTheme="minorBidi" w:eastAsia="Times New Roman" w:hAnsiTheme="minorBidi"/>
          <w:color w:val="000000" w:themeColor="text1"/>
        </w:rPr>
        <w:t xml:space="preserve">tart </w:t>
      </w:r>
      <w:r w:rsidRPr="008A1A7B">
        <w:rPr>
          <w:rFonts w:asciiTheme="minorBidi" w:eastAsia="Times New Roman" w:hAnsiTheme="minorBidi"/>
          <w:color w:val="000000" w:themeColor="text1"/>
        </w:rPr>
        <w:t>S</w:t>
      </w:r>
      <w:r>
        <w:rPr>
          <w:rFonts w:asciiTheme="minorBidi" w:eastAsia="Times New Roman" w:hAnsiTheme="minorBidi"/>
          <w:color w:val="000000" w:themeColor="text1"/>
        </w:rPr>
        <w:t>ites (TSS</w:t>
      </w:r>
      <w:r w:rsidRPr="008A1A7B">
        <w:rPr>
          <w:rFonts w:asciiTheme="minorBidi" w:eastAsia="Times New Roman" w:hAnsiTheme="minorBidi"/>
          <w:color w:val="000000" w:themeColor="text1"/>
        </w:rPr>
        <w:t>s</w:t>
      </w:r>
      <w:r>
        <w:rPr>
          <w:rFonts w:asciiTheme="minorBidi" w:eastAsia="Times New Roman" w:hAnsiTheme="minorBidi"/>
          <w:color w:val="000000" w:themeColor="text1"/>
        </w:rPr>
        <w:t>)</w:t>
      </w:r>
      <w:r w:rsidRPr="008A1A7B">
        <w:rPr>
          <w:rFonts w:asciiTheme="minorBidi" w:eastAsia="Times New Roman" w:hAnsiTheme="minorBidi"/>
          <w:color w:val="000000" w:themeColor="text1"/>
        </w:rPr>
        <w:t xml:space="preserve"> resulting in mRNA isoforms with distinct 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 sequences.</w:t>
      </w:r>
      <w:r w:rsidRPr="008A1A7B">
        <w:rPr>
          <w:rFonts w:asciiTheme="minorBidi" w:eastAsia="Times New Roman" w:hAnsiTheme="minorBidi"/>
          <w:color w:val="000000" w:themeColor="text1"/>
          <w:highlight w:val="yellow"/>
        </w:rPr>
        <w:fldChar w:fldCharType="begin"/>
      </w:r>
      <w:r w:rsidR="00D24A80">
        <w:rPr>
          <w:rFonts w:asciiTheme="minorBidi" w:eastAsia="Times New Roman" w:hAnsiTheme="minorBidi"/>
          <w:color w:val="000000" w:themeColor="text1"/>
          <w:highlight w:val="yellow"/>
        </w:rPr>
        <w:instrText xml:space="preserve"> ADDIN ZOTERO_ITEM CSL_CITATION {"citationID":"dQ2FwUbi","properties":{"formattedCitation":"\\super 1\\nosupersub{}","plainCitation":"1","noteIndex":0},"citationItems":[{"id":298,"uris":["http://zotero.org/users/11204135/items/J8TYMHTV"],"itemData":{"id":298,"type":"article-journal","abstract":"Determination of eukaryotic transcription start sites (TSSs) has been based on methods that require the cap structure at the 5′ end of transcripts derived from Pol II RNA polymerase. Consequently, these methods do not reveal TSSs derived from the other RNA polymerases that also play critical roles in various cell functions. To address this limitation, we developed ReCappable-seq, which comprehensively identifies TSS for both Pol II and non–Pol II transcripts at single-nucleotide resolution. The method relies on specific enzymatic exchange of 5′ m\n              7\n              G caps and 5′ triphosphates with a selectable tag. When applied to human transcriptomes, ReCappable-seq identifies Pol II TSSs that are in agreement with orthogonal methods such as CAGE. Additionally, ReCappable-seq reveals a rich landscape of TSSs associated with Pol III transcripts that have not previously been amenable to study at genome-wide scale. Novel TSS from non–Pol II transcription can be located in the nuclear and mitochondrial genomes. ReCappable-seq interrogates the regulatory landscape of coding and noncoding RNA concurrently and enables the classification of epigenetic profiles associated with Pol II and non–Pol II TSS.","container-title":"Genome Research","DOI":"10.1101/gr.275784.121","ISSN":"1088-9051, 1549-5469","issue":"1","journalAbbreviation":"Genome Res.","language":"en","page":"162-174","source":"DOI.org (Crossref)","title":"Comprehensive determination of transcription start sites derived from all RNA polymerases using ReCappable-seq","volume":"32","author":[{"family":"Yan","given":"Bo"},{"family":"Tzertzinis","given":"George"},{"family":"Schildkraut","given":"Ira"},{"family":"Ettwiller","given":"Laurence"}],"issued":{"date-parts":[["2022",1]]}}}],"schema":"https://github.com/citation-style-language/schema/raw/master/csl-citation.json"} </w:instrText>
      </w:r>
      <w:r w:rsidRPr="008A1A7B">
        <w:rPr>
          <w:rFonts w:asciiTheme="minorBidi" w:eastAsia="Times New Roman" w:hAnsiTheme="minorBidi"/>
          <w:color w:val="000000" w:themeColor="text1"/>
          <w:highlight w:val="yellow"/>
        </w:rPr>
        <w:fldChar w:fldCharType="separate"/>
      </w:r>
      <w:r w:rsidRPr="008A1A7B">
        <w:rPr>
          <w:rFonts w:asciiTheme="minorBidi" w:hAnsiTheme="minorBidi"/>
          <w:color w:val="000000" w:themeColor="text1"/>
          <w:vertAlign w:val="superscript"/>
        </w:rPr>
        <w:t>1</w:t>
      </w:r>
      <w:r w:rsidRPr="008A1A7B">
        <w:rPr>
          <w:rFonts w:asciiTheme="minorBidi" w:eastAsia="Times New Roman" w:hAnsiTheme="minorBidi"/>
          <w:color w:val="000000" w:themeColor="text1"/>
          <w:highlight w:val="yellow"/>
        </w:rPr>
        <w:fldChar w:fldCharType="end"/>
      </w:r>
      <w:r w:rsidRPr="008A1A7B">
        <w:rPr>
          <w:rFonts w:asciiTheme="minorBidi" w:eastAsia="Times New Roman" w:hAnsiTheme="minorBidi"/>
          <w:color w:val="000000" w:themeColor="text1"/>
        </w:rPr>
        <w:t xml:space="preserve"> </w:t>
      </w:r>
      <w:r>
        <w:rPr>
          <w:rFonts w:asciiTheme="minorBidi" w:eastAsia="Times New Roman" w:hAnsiTheme="minorBidi"/>
          <w:color w:val="000000" w:themeColor="text1"/>
        </w:rPr>
        <w:t>A c</w:t>
      </w:r>
      <w:r w:rsidRPr="008A1A7B">
        <w:rPr>
          <w:rFonts w:asciiTheme="minorBidi" w:eastAsia="Times New Roman" w:hAnsiTheme="minorBidi"/>
          <w:color w:val="000000" w:themeColor="text1"/>
        </w:rPr>
        <w:t>hange in TSS usage (</w:t>
      </w:r>
      <w:r w:rsidR="00293CCB">
        <w:rPr>
          <w:rFonts w:asciiTheme="minorBidi" w:eastAsia="Times New Roman" w:hAnsiTheme="minorBidi"/>
          <w:color w:val="000000" w:themeColor="text1"/>
        </w:rPr>
        <w:t xml:space="preserve">hereon referred to as </w:t>
      </w:r>
      <w:r w:rsidRPr="008A1A7B">
        <w:rPr>
          <w:rFonts w:asciiTheme="minorBidi" w:eastAsia="Times New Roman" w:hAnsiTheme="minorBidi"/>
          <w:color w:val="000000" w:themeColor="text1"/>
        </w:rPr>
        <w:t xml:space="preserve">TSS switching) </w:t>
      </w:r>
      <w:r>
        <w:rPr>
          <w:rFonts w:asciiTheme="minorBidi" w:eastAsia="Times New Roman" w:hAnsiTheme="minorBidi"/>
          <w:color w:val="000000" w:themeColor="text1"/>
        </w:rPr>
        <w:t>is</w:t>
      </w:r>
      <w:r w:rsidRPr="008A1A7B">
        <w:rPr>
          <w:rFonts w:asciiTheme="minorBidi" w:eastAsia="Times New Roman" w:hAnsiTheme="minorBidi"/>
          <w:color w:val="000000" w:themeColor="text1"/>
        </w:rPr>
        <w:t xml:space="preserve"> well poised to direct differences in translational output</w:t>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w:t>
      </w:r>
      <w:r>
        <w:rPr>
          <w:rFonts w:asciiTheme="minorBidi" w:hAnsiTheme="minorBidi"/>
          <w:b/>
          <w:bCs/>
          <w:color w:val="000000" w:themeColor="text1"/>
        </w:rPr>
        <w:t>S</w:t>
      </w:r>
      <w:r w:rsidRPr="008A1A7B">
        <w:rPr>
          <w:rFonts w:asciiTheme="minorBidi" w:hAnsiTheme="minorBidi"/>
          <w:b/>
          <w:bCs/>
          <w:color w:val="000000" w:themeColor="text1"/>
        </w:rPr>
        <w:t>chematic 1</w:t>
      </w:r>
      <w:r w:rsidRPr="008A1A7B">
        <w:rPr>
          <w:rFonts w:asciiTheme="minorBidi" w:eastAsia="Times New Roman" w:hAnsiTheme="minorBidi"/>
          <w:color w:val="000000" w:themeColor="text1"/>
        </w:rPr>
        <w:t>).</w:t>
      </w:r>
      <w:r>
        <w:rPr>
          <w:rFonts w:asciiTheme="minorBidi" w:eastAsia="Times New Roman" w:hAnsiTheme="minorBidi"/>
          <w:color w:val="000000" w:themeColor="text1"/>
        </w:rPr>
        <w:t xml:space="preserve"> However</w:t>
      </w:r>
      <w:r w:rsidRPr="008A1A7B">
        <w:rPr>
          <w:rFonts w:asciiTheme="minorBidi" w:eastAsia="Times New Roman" w:hAnsiTheme="minorBidi"/>
          <w:color w:val="000000" w:themeColor="text1"/>
        </w:rPr>
        <w:t>,</w:t>
      </w:r>
      <w:r>
        <w:rPr>
          <w:rFonts w:asciiTheme="minorBidi" w:eastAsia="Times New Roman" w:hAnsiTheme="minorBidi"/>
          <w:color w:val="000000" w:themeColor="text1"/>
        </w:rPr>
        <w:t xml:space="preserve"> the mechanisms by which TSS switching impacts gene expression are not well understood and the </w:t>
      </w:r>
      <w:r w:rsidRPr="008A1A7B">
        <w:rPr>
          <w:rFonts w:asciiTheme="minorBidi" w:eastAsia="Times New Roman" w:hAnsiTheme="minorBidi"/>
          <w:color w:val="000000" w:themeColor="text1"/>
        </w:rPr>
        <w:t>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w:t>
      </w:r>
      <w:r>
        <w:rPr>
          <w:rFonts w:asciiTheme="minorBidi" w:eastAsia="Times New Roman" w:hAnsiTheme="minorBidi"/>
          <w:color w:val="000000" w:themeColor="text1"/>
        </w:rPr>
        <w:t xml:space="preserve"> regulatory code is largely unknown. In this proposal, </w:t>
      </w:r>
      <w:r w:rsidRPr="008A1A7B">
        <w:rPr>
          <w:rFonts w:asciiTheme="minorBidi" w:eastAsia="Times New Roman" w:hAnsiTheme="minorBidi"/>
          <w:color w:val="000000" w:themeColor="text1"/>
        </w:rPr>
        <w:t xml:space="preserve">I will 1) generate high resolution maps of genome wide TSS usage, 2) </w:t>
      </w:r>
      <w:r>
        <w:rPr>
          <w:rFonts w:asciiTheme="minorBidi" w:eastAsia="Times New Roman" w:hAnsiTheme="minorBidi"/>
          <w:color w:val="000000" w:themeColor="text1"/>
        </w:rPr>
        <w:t xml:space="preserve">identify </w:t>
      </w:r>
      <w:r w:rsidRPr="008A1A7B">
        <w:rPr>
          <w:rFonts w:asciiTheme="minorBidi" w:eastAsia="Times New Roman" w:hAnsiTheme="minorBidi"/>
          <w:color w:val="000000" w:themeColor="text1"/>
        </w:rPr>
        <w:t>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w:t>
      </w:r>
      <w:r>
        <w:rPr>
          <w:rFonts w:asciiTheme="minorBidi" w:eastAsia="Times New Roman" w:hAnsiTheme="minorBidi"/>
          <w:color w:val="000000" w:themeColor="text1"/>
        </w:rPr>
        <w:t xml:space="preserve"> isoforms with differential</w:t>
      </w:r>
      <w:r w:rsidRPr="008A1A7B">
        <w:rPr>
          <w:rFonts w:asciiTheme="minorBidi" w:eastAsia="Times New Roman" w:hAnsiTheme="minorBidi"/>
          <w:color w:val="000000" w:themeColor="text1"/>
        </w:rPr>
        <w:t xml:space="preserve"> translational </w:t>
      </w:r>
      <w:r>
        <w:rPr>
          <w:rFonts w:asciiTheme="minorBidi" w:eastAsia="Times New Roman" w:hAnsiTheme="minorBidi"/>
          <w:color w:val="000000" w:themeColor="text1"/>
        </w:rPr>
        <w:t>potential to pinpoint regulatory elements</w:t>
      </w:r>
      <w:r w:rsidRPr="008A1A7B">
        <w:rPr>
          <w:rFonts w:asciiTheme="minorBidi" w:eastAsia="Times New Roman" w:hAnsiTheme="minorBidi"/>
          <w:color w:val="000000" w:themeColor="text1"/>
        </w:rPr>
        <w:t xml:space="preserve">, and 3) examine the sufficiency of TSS switching in </w:t>
      </w:r>
      <w:r>
        <w:rPr>
          <w:rFonts w:asciiTheme="minorBidi" w:eastAsia="Times New Roman" w:hAnsiTheme="minorBidi"/>
          <w:color w:val="000000" w:themeColor="text1"/>
        </w:rPr>
        <w:t xml:space="preserve">altering gene expression and </w:t>
      </w:r>
      <w:r w:rsidRPr="008A1A7B">
        <w:rPr>
          <w:rFonts w:asciiTheme="minorBidi" w:eastAsia="Times New Roman" w:hAnsiTheme="minorBidi"/>
          <w:color w:val="000000" w:themeColor="text1"/>
        </w:rPr>
        <w:t>inducing pathological phenotypes. The proposed experiments will enable advances in RNA-based therapeutics including anticancer treatments</w:t>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 xml:space="preserve">gene therapy, </w:t>
      </w:r>
      <w:r>
        <w:rPr>
          <w:rFonts w:asciiTheme="minorBidi" w:eastAsia="Times New Roman" w:hAnsiTheme="minorBidi"/>
          <w:color w:val="000000" w:themeColor="text1"/>
        </w:rPr>
        <w:t xml:space="preserve">and </w:t>
      </w:r>
      <w:r w:rsidRPr="008A1A7B">
        <w:rPr>
          <w:rFonts w:asciiTheme="minorBidi" w:eastAsia="Times New Roman" w:hAnsiTheme="minorBidi"/>
          <w:color w:val="000000" w:themeColor="text1"/>
        </w:rPr>
        <w:t>mRNA vaccines</w:t>
      </w:r>
      <w:r>
        <w:rPr>
          <w:rFonts w:asciiTheme="minorBidi" w:eastAsia="Times New Roman" w:hAnsiTheme="minorBidi"/>
          <w:color w:val="000000" w:themeColor="text1"/>
        </w:rPr>
        <w:t>.</w:t>
      </w:r>
    </w:p>
    <w:p w14:paraId="64872C3C" w14:textId="282C64E6" w:rsidR="0027002B" w:rsidRPr="0027002B" w:rsidRDefault="0027002B" w:rsidP="0027002B">
      <w:pPr>
        <w:spacing w:beforeLines="20" w:before="48" w:afterLines="20" w:after="48" w:line="240" w:lineRule="auto"/>
        <w:ind w:firstLine="720"/>
        <w:jc w:val="center"/>
        <w:rPr>
          <w:rFonts w:asciiTheme="minorBidi" w:eastAsia="Times New Roman" w:hAnsiTheme="minorBidi"/>
          <w:color w:val="000000" w:themeColor="text1"/>
        </w:rPr>
      </w:pPr>
      <w:r w:rsidRPr="008A1A7B">
        <w:rPr>
          <w:rFonts w:asciiTheme="minorBidi" w:hAnsiTheme="minorBidi"/>
          <w:noProof/>
          <w:color w:val="000000" w:themeColor="text1"/>
        </w:rPr>
        <w:drawing>
          <wp:inline distT="0" distB="0" distL="0" distR="0" wp14:anchorId="4A278D57" wp14:editId="6A662EE0">
            <wp:extent cx="2761615" cy="2830830"/>
            <wp:effectExtent l="0" t="0" r="635" b="762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1615" cy="2830830"/>
                    </a:xfrm>
                    <a:prstGeom prst="rect">
                      <a:avLst/>
                    </a:prstGeom>
                  </pic:spPr>
                </pic:pic>
              </a:graphicData>
            </a:graphic>
          </wp:inline>
        </w:drawing>
      </w:r>
    </w:p>
    <w:p w14:paraId="27442F78" w14:textId="4795A6C4" w:rsidR="0027002B" w:rsidRDefault="0027002B" w:rsidP="0027002B">
      <w:pPr>
        <w:spacing w:after="0" w:line="240" w:lineRule="auto"/>
        <w:jc w:val="center"/>
        <w:rPr>
          <w:rFonts w:asciiTheme="minorBidi" w:eastAsia="Times New Roman" w:hAnsiTheme="minorBidi"/>
          <w:color w:val="000000" w:themeColor="text1"/>
          <w:sz w:val="18"/>
          <w:szCs w:val="18"/>
        </w:rPr>
      </w:pPr>
      <w:r w:rsidRPr="0027002B">
        <w:rPr>
          <w:rFonts w:asciiTheme="minorBidi" w:hAnsiTheme="minorBidi"/>
          <w:b/>
          <w:bCs/>
          <w:color w:val="000000" w:themeColor="text1"/>
          <w:sz w:val="18"/>
          <w:szCs w:val="18"/>
        </w:rPr>
        <w:t xml:space="preserve">Schematic 1. </w:t>
      </w:r>
      <w:r w:rsidRPr="0027002B">
        <w:rPr>
          <w:rFonts w:asciiTheme="minorBidi" w:hAnsiTheme="minorBidi"/>
          <w:i/>
          <w:iCs/>
          <w:color w:val="000000" w:themeColor="text1"/>
          <w:sz w:val="18"/>
          <w:szCs w:val="18"/>
        </w:rPr>
        <w:t xml:space="preserve">TSS switching can modulate gene expression via </w:t>
      </w:r>
      <w:r w:rsidRPr="0027002B">
        <w:rPr>
          <w:rFonts w:asciiTheme="minorBidi" w:eastAsia="Times New Roman" w:hAnsiTheme="minorBidi"/>
          <w:i/>
          <w:iCs/>
          <w:color w:val="000000" w:themeColor="text1"/>
          <w:sz w:val="18"/>
          <w:szCs w:val="18"/>
        </w:rPr>
        <w:t>5</w:t>
      </w:r>
      <w:r w:rsidRPr="0027002B">
        <w:rPr>
          <w:rFonts w:asciiTheme="minorBidi" w:hAnsiTheme="minorBidi"/>
          <w:i/>
          <w:iCs/>
          <w:color w:val="000000" w:themeColor="text1"/>
          <w:sz w:val="18"/>
          <w:szCs w:val="18"/>
        </w:rPr>
        <w:t>′</w:t>
      </w:r>
      <w:r w:rsidRPr="0027002B">
        <w:rPr>
          <w:rFonts w:asciiTheme="minorBidi" w:eastAsia="Times New Roman" w:hAnsiTheme="minorBidi"/>
          <w:i/>
          <w:iCs/>
          <w:color w:val="000000" w:themeColor="text1"/>
          <w:sz w:val="18"/>
          <w:szCs w:val="18"/>
        </w:rPr>
        <w:t xml:space="preserve"> UTRs.</w:t>
      </w:r>
      <w:r w:rsidRPr="0027002B">
        <w:rPr>
          <w:rFonts w:asciiTheme="minorBidi" w:hAnsiTheme="minorBidi"/>
          <w:b/>
          <w:bCs/>
          <w:color w:val="000000" w:themeColor="text1"/>
          <w:sz w:val="18"/>
          <w:szCs w:val="18"/>
        </w:rPr>
        <w:t xml:space="preserve"> </w:t>
      </w:r>
      <w:r w:rsidRPr="0027002B">
        <w:rPr>
          <w:rFonts w:asciiTheme="minorBidi" w:hAnsiTheme="minorBidi"/>
          <w:color w:val="000000" w:themeColor="text1"/>
          <w:sz w:val="18"/>
          <w:szCs w:val="18"/>
        </w:rPr>
        <w:t xml:space="preserve">TSS switching produces mRNA transcripts with </w:t>
      </w:r>
      <w:r w:rsidRPr="0027002B">
        <w:rPr>
          <w:rFonts w:asciiTheme="minorBidi" w:eastAsia="Times New Roman" w:hAnsiTheme="minorBidi"/>
          <w:color w:val="000000" w:themeColor="text1"/>
          <w:sz w:val="18"/>
          <w:szCs w:val="18"/>
        </w:rPr>
        <w:t>5</w:t>
      </w:r>
      <w:r w:rsidRPr="0027002B">
        <w:rPr>
          <w:rFonts w:asciiTheme="minorBidi" w:hAnsiTheme="minorBidi"/>
          <w:color w:val="000000" w:themeColor="text1"/>
          <w:sz w:val="18"/>
          <w:szCs w:val="18"/>
        </w:rPr>
        <w:t>′</w:t>
      </w:r>
      <w:r w:rsidRPr="0027002B">
        <w:rPr>
          <w:rFonts w:asciiTheme="minorBidi" w:eastAsia="Times New Roman" w:hAnsiTheme="minorBidi"/>
          <w:color w:val="000000" w:themeColor="text1"/>
          <w:sz w:val="18"/>
          <w:szCs w:val="18"/>
        </w:rPr>
        <w:t xml:space="preserve"> UTR isoforms that may harbor translational enhancers (thus increasing ribosome recruitment; left) or translational repressors (thus decreasing ribosome recruitment; right). Examples of translational control elements in 5</w:t>
      </w:r>
      <w:r w:rsidRPr="0027002B">
        <w:rPr>
          <w:rFonts w:asciiTheme="minorBidi" w:hAnsiTheme="minorBidi"/>
          <w:color w:val="000000" w:themeColor="text1"/>
          <w:sz w:val="18"/>
          <w:szCs w:val="18"/>
        </w:rPr>
        <w:t>′</w:t>
      </w:r>
      <w:r w:rsidRPr="0027002B">
        <w:rPr>
          <w:rFonts w:asciiTheme="minorBidi" w:eastAsia="Times New Roman" w:hAnsiTheme="minorBidi"/>
          <w:color w:val="000000" w:themeColor="text1"/>
          <w:sz w:val="18"/>
          <w:szCs w:val="18"/>
        </w:rPr>
        <w:t xml:space="preserve"> UTRs are shown in the black box at the bottom.</w:t>
      </w:r>
    </w:p>
    <w:p w14:paraId="49A8EE7E" w14:textId="77777777" w:rsidR="0027002B" w:rsidRPr="0027002B" w:rsidRDefault="0027002B" w:rsidP="0027002B">
      <w:pPr>
        <w:spacing w:after="0" w:line="240" w:lineRule="auto"/>
        <w:jc w:val="center"/>
        <w:rPr>
          <w:rFonts w:asciiTheme="minorBidi" w:hAnsiTheme="minorBidi"/>
          <w:i/>
          <w:iCs/>
          <w:color w:val="000000" w:themeColor="text1"/>
          <w:sz w:val="18"/>
          <w:szCs w:val="18"/>
        </w:rPr>
      </w:pPr>
    </w:p>
    <w:p w14:paraId="151DBCDB" w14:textId="15AD33BE" w:rsidR="00B6663A" w:rsidRDefault="00233E74" w:rsidP="00233E74">
      <w:pPr>
        <w:spacing w:beforeLines="20" w:before="48" w:afterLines="20" w:after="48" w:line="240" w:lineRule="auto"/>
        <w:ind w:firstLine="720"/>
        <w:rPr>
          <w:rFonts w:asciiTheme="minorBidi" w:eastAsia="Times New Roman" w:hAnsiTheme="minorBidi"/>
          <w:color w:val="000000" w:themeColor="text1"/>
        </w:rPr>
      </w:pPr>
      <w:r>
        <w:rPr>
          <w:rFonts w:asciiTheme="minorBidi" w:eastAsia="Times New Roman" w:hAnsiTheme="minorBidi"/>
          <w:color w:val="000000" w:themeColor="text1"/>
        </w:rPr>
        <w:t>L</w:t>
      </w:r>
      <w:r w:rsidRPr="008A1A7B">
        <w:rPr>
          <w:rFonts w:asciiTheme="minorBidi" w:eastAsia="Times New Roman" w:hAnsiTheme="minorBidi"/>
          <w:color w:val="000000" w:themeColor="text1"/>
        </w:rPr>
        <w:t xml:space="preserve">ow-throughput experiments have </w:t>
      </w:r>
      <w:r>
        <w:rPr>
          <w:rFonts w:asciiTheme="minorBidi" w:eastAsia="Times New Roman" w:hAnsiTheme="minorBidi"/>
          <w:color w:val="000000" w:themeColor="text1"/>
        </w:rPr>
        <w:t xml:space="preserve">already </w:t>
      </w:r>
      <w:r w:rsidRPr="008A1A7B">
        <w:rPr>
          <w:rFonts w:asciiTheme="minorBidi" w:eastAsia="Times New Roman" w:hAnsiTheme="minorBidi"/>
          <w:color w:val="000000" w:themeColor="text1"/>
        </w:rPr>
        <w:t>elucidated several 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UTR-embedded translational control elements</w:t>
      </w:r>
      <w:r>
        <w:rPr>
          <w:rFonts w:asciiTheme="minorBidi" w:eastAsia="Times New Roman" w:hAnsiTheme="minorBidi"/>
          <w:color w:val="000000" w:themeColor="text1"/>
        </w:rPr>
        <w:fldChar w:fldCharType="begin"/>
      </w:r>
      <w:r w:rsidR="00D24A80">
        <w:rPr>
          <w:rFonts w:asciiTheme="minorBidi" w:eastAsia="Times New Roman" w:hAnsiTheme="minorBidi"/>
          <w:color w:val="000000" w:themeColor="text1"/>
        </w:rPr>
        <w:instrText xml:space="preserve"> ADDIN ZOTERO_ITEM CSL_CITATION {"citationID":"jM8gnkK6","properties":{"formattedCitation":"\\super 10,11\\nosupersub{}","plainCitation":"10,11","noteIndex":0},"citationItems":[{"id":456,"uris":["http://zotero.org/users/11204135/items/ZBVQ99P3"],"itemData":{"id":456,"type":"article-journal","abstract":"Differentiation programs such as meiosis depend on extensive gene regulation to mediate cellular morphogenesis. Meiosis requires transient removal of the outer kinetochore, the complex that connects microtubules to chromosomes. How the meiotic gene expression program temporally restricts kinetochore function is unknown. We discovered that in budding yeast, kinetochore inactivation occurs by reducing the abundance of a limiting subunit, Ndc80. Furthermore, we uncovered an integrated mechanism that acts at the transcriptional and translational level to repress NDC80 expression. Central to this mechanism is the developmentally controlled transcription of an alternate NDC80 mRNA isoform, which itself cannot produce protein due to regulatory upstream ORFs in its extended 5’ leader. Instead, transcription of this isoform represses the canonical NDC80 mRNA expression in cis, thereby inhibiting Ndc80 protein synthesis. This model of gene regulation raises the intriguing notion that transcription of an mRNA, despite carrying a canonical coding sequence, can directly cause gene repression.\n          , \n            DNA stores the genetic information needed to make proteins and other molecules inside cells. To make a protein, cells use a particular section of DNA as a template to make molecules of messenger RNA (or mRNA for short), which are then translated into the corresponding protein.\n            Inside yeast, humans and other eukaryotic organisms, DNA is organized into structures called chromosomes. When these cells divide to make sex cells, such as egg cells and sperm, they undergo a process known as meiosis to make four daughter cells with only half as many chromosomes as the parent cell. During meiosis the parent cell’s chromosomes need to be separated twice in quick succession. Large assemblies of proteins known as kinetochores are essential for this process. At the beginning of meiosis the kinetochores are inactive, which prevents the chromosomes from being separated too soon. Later on, the kinetochores are activated to allow the chromosomes to be separated. In budding yeast cells, control of kinetochore activity is achieved by regulating the levels of a single protein within the kinetochore known as Ndc80. It was not clear, however, how this regulation occurs.\n            Chen, Tresenrider et al. show that two yeast mRNAs with opposing activities are the key to regulating when Ndc80 is produced during meiosis. These two mRNAs carry the same protein-coding message but one mRNA is longer and contains an extension that prevents it from being translated into protein. The sole role of the longer mRNA is to prevent the shorter mRNA from being produced. The longer mRNA is only made in early meiosis, which prevents new Ndc80 proteins from being made during this time and results in the kinetochores being inactivated. The chromosomes only separate when production of the shorter mRNA returns later in meiosis and higher levels of Ndc80 protein allow the kinetochores to reform.\n            These findings demonstrate that even if an mRNA molecule does carry protein-coding information, it may not actually act as a messenger to make that protein, but instead, it can serve a regulatory role by blocking that protein’s production. The key components involved in regulating Ndc80 during meiosis are found in many organisms ranging from yeast to humans, suggesting that similar mechanisms could be used to control proteins involved in other processes in cells.","container-title":"eLife","DOI":"10.7554/eLife.27417","ISSN":"2050-084X","language":"en","page":"e27417","source":"DOI.org (Crossref)","title":"Kinetochore inactivation by expression of a repressive mRNA","volume":"6","author":[{"family":"Chen","given":"Jingxun"},{"family":"Tresenrider","given":"Amy"},{"family":"Chia","given":"Minghao"},{"family":"McSwiggen","given":"David T"},{"family":"Spedale","given":"Gianpiero"},{"family":"Jorgensen","given":"Victoria"},{"family":"Liao","given":"Hanna"},{"family":"Werven","given":"Folkert Jacobus","non-dropping-particle":"van"},{"family":"Ünal","given":"Elçin"}],"issued":{"date-parts":[["2017",9,14]]}}},{"id":457,"uris":["http://zotero.org/users/11204135/items/YYZ6HWX5"],"itemData":{"id":457,"type":"article-journal","abstract":"Upstream open reading frames (\n              uORF\n              s) are known to regulate a few specific transcripts, and recent computational and experimental studies have suggested candidate\n              uORF\n              regulation across the genome. In this issue, Johnstone\n              et al\n              (2016) use ribosome profiling to identify translated\n              uORF\n              s and measure their effects on downstream translation. Furthermore, they show that regulatory\n              uORF\n              s are conserved across species and subject to selective constraint. Recognizing the potential of\n              uORF\n              s in regulating translation expands our understanding of the dynamic regulation of gene expression.","container-title":"The EMBO Journal","DOI":"10.15252/embj.201693946","ISSN":"0261-4189, 1460-2075","issue":"7","journalAbbreviation":"The EMBO Journal","language":"en","page":"699-700","source":"DOI.org (Crossref)","title":"Starting too soon: upstream reading frames repress downstream translation","title-short":"Starting too soon","volume":"35","author":[{"family":"McGeachy","given":"Anna M"},{"family":"Ingolia","given":"Nicholas T"}],"issued":{"date-parts":[["2016",4]]}}}],"schema":"https://github.com/citation-style-language/schema/raw/master/csl-citation.json"} </w:instrText>
      </w:r>
      <w:r>
        <w:rPr>
          <w:rFonts w:asciiTheme="minorBidi" w:eastAsia="Times New Roman" w:hAnsiTheme="minorBidi"/>
          <w:color w:val="000000" w:themeColor="text1"/>
        </w:rPr>
        <w:fldChar w:fldCharType="separate"/>
      </w:r>
      <w:r w:rsidR="00D24A80" w:rsidRPr="00D24A80">
        <w:rPr>
          <w:rFonts w:ascii="Arial" w:hAnsi="Arial" w:cs="Arial"/>
          <w:szCs w:val="24"/>
          <w:vertAlign w:val="superscript"/>
        </w:rPr>
        <w:t>10,11</w:t>
      </w:r>
      <w:r>
        <w:rPr>
          <w:rFonts w:asciiTheme="minorBidi" w:eastAsia="Times New Roman" w:hAnsiTheme="minorBidi"/>
          <w:color w:val="000000" w:themeColor="text1"/>
        </w:rPr>
        <w:fldChar w:fldCharType="end"/>
      </w:r>
      <w:r w:rsidRPr="008A1A7B">
        <w:rPr>
          <w:rFonts w:asciiTheme="minorBidi" w:eastAsia="Times New Roman" w:hAnsiTheme="minorBidi"/>
          <w:color w:val="000000" w:themeColor="text1"/>
        </w:rPr>
        <w:t xml:space="preserve"> </w:t>
      </w:r>
      <w:r w:rsidR="00DB2D2F">
        <w:rPr>
          <w:rFonts w:asciiTheme="minorBidi" w:eastAsia="Times New Roman" w:hAnsiTheme="minorBidi"/>
          <w:color w:val="000000" w:themeColor="text1"/>
        </w:rPr>
        <w:t xml:space="preserve">and </w:t>
      </w:r>
      <w:r w:rsidRPr="008A1A7B">
        <w:rPr>
          <w:rFonts w:asciiTheme="minorBidi" w:eastAsia="Times New Roman" w:hAnsiTheme="minorBidi"/>
          <w:color w:val="000000" w:themeColor="text1"/>
        </w:rPr>
        <w:t>TSS switching</w:t>
      </w:r>
      <w:r w:rsidR="00745AEA">
        <w:rPr>
          <w:rFonts w:asciiTheme="minorBidi" w:eastAsia="Times New Roman" w:hAnsiTheme="minorBidi"/>
          <w:color w:val="000000" w:themeColor="text1"/>
        </w:rPr>
        <w:t xml:space="preserve"> in </w:t>
      </w:r>
      <w:r w:rsidR="00DE7FD1">
        <w:rPr>
          <w:rFonts w:asciiTheme="minorBidi" w:eastAsia="Times New Roman" w:hAnsiTheme="minorBidi"/>
          <w:color w:val="000000" w:themeColor="text1"/>
        </w:rPr>
        <w:t>particular</w:t>
      </w:r>
      <w:r w:rsidR="00745AEA">
        <w:rPr>
          <w:rFonts w:asciiTheme="minorBidi" w:eastAsia="Times New Roman" w:hAnsiTheme="minorBidi"/>
          <w:color w:val="000000" w:themeColor="text1"/>
        </w:rPr>
        <w:t xml:space="preserve"> genes has been </w:t>
      </w:r>
      <w:r w:rsidR="00DF102E">
        <w:rPr>
          <w:rFonts w:asciiTheme="minorBidi" w:eastAsia="Times New Roman" w:hAnsiTheme="minorBidi"/>
          <w:color w:val="000000" w:themeColor="text1"/>
        </w:rPr>
        <w:t>associated with</w:t>
      </w:r>
      <w:r w:rsidRPr="008A1A7B">
        <w:rPr>
          <w:rFonts w:asciiTheme="minorBidi" w:eastAsia="Times New Roman" w:hAnsiTheme="minorBidi"/>
          <w:color w:val="000000" w:themeColor="text1"/>
        </w:rPr>
        <w:t xml:space="preserve"> aggressive phenotypes in </w:t>
      </w:r>
      <w:r>
        <w:rPr>
          <w:rFonts w:asciiTheme="minorBidi" w:eastAsia="Times New Roman" w:hAnsiTheme="minorBidi"/>
          <w:color w:val="000000" w:themeColor="text1"/>
        </w:rPr>
        <w:t xml:space="preserve">breast </w:t>
      </w:r>
      <w:r w:rsidRPr="008A1A7B">
        <w:rPr>
          <w:rFonts w:asciiTheme="minorBidi" w:eastAsia="Times New Roman" w:hAnsiTheme="minorBidi"/>
          <w:color w:val="000000" w:themeColor="text1"/>
        </w:rPr>
        <w:t>cancer</w:t>
      </w:r>
      <w:r>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{"citationID":"hrHRH4qE","properties":{"formattedCitation":"\\super 9,12\\nosupersub{}","plainCitation":"9,12","noteIndex":0},"citationItems":[{"id":331,"uris":["http://zotero.org/users/11204135/items/GQY5D69G"],"itemData":{"id":331,"type":"article-journal","abstract":"Abstract\n            \n              Plasticity of neoplasia, whereby cancer cells attain stem-cell-like properties, is required for disease progression and represents a major therapeutic challenge. We report that in breast cancer cells\n              NANOG\n              ,\n              SNAIL\n              and\n              NODAL\n              transcripts manifest multiple isoforms characterized by different 5’ Untranslated Regions (5’UTRs), whereby translation of a subset of these isoforms is stimulated under hypoxia. The accumulation of the corresponding proteins induces plasticity and “fate-switching” toward stem cell-like phenotypes. Mechanistically, we observe that mTOR inhibitors and chemotherapeutics induce translational activation of a subset of\n              NANOG\n              ,\n              SNAIL\n              and\n              NODAL\n              mRNA isoforms akin to hypoxia, engendering stem-cell-like phenotypes. These effects are overcome with drugs that antagonize translational reprogramming caused by eIF2α phosphorylation (e.g. ISRIB), suggesting that the Integrated Stress Response drives breast cancer plasticity. Collectively, our findings reveal a mechanism of induction of plasticity of breast cancer cells and provide a molecular basis for therapeutic strategies aimed at overcoming drug resistance and abrogating metastasis.","container-title":"Nature Communications","DOI":"10.1038/s41467-020-16352-z","ISSN":"2041-1723","issue":"1","journalAbbreviation":"Nat Commun","language":"en","page":"2498","source":"DOI.org (Crossref)","title":"Translational control of breast cancer plasticity","volume":"11","author":[{"family":"Jewer","given":"Michael"},{"family":"Lee","given":"Laura"},{"family":"Leibovitch","given":"Matthew"},{"family":"Zhang","given":"Guihua"},{"family":"Liu","given":"Jiahui"},{"family":"Findlay","given":"Scott D."},{"family":"Vincent","given":"Krista M."},{"family":"Tandoc","given":"Kristofferson"},{"family":"Dieters-Castator","given":"Dylan"},{"family":"Quail","given":"Daniela F."},{"family":"Dutta","given":"Indrani"},{"family":"Coatham","given":"Mackenzie"},{"family":"Xu","given":"Zhihua"},{"family":"Puri","given":"Aakshi"},{"family":"Guan","given":"Bo-Jhih"},{"family":"Hatzoglou","given":"Maria"},{"family":"Brumwell","given":"Andrea"},{"family":"Uniacke","given":"James"},{"family":"Patsis","given":"Christos"},{"family":"Koromilas","given":"Antonis"},{"family":"Schueler","given":"Julia"},{"family":"Siegers","given":"Gabrielle M."},{"family":"Topisirovic","given":"Ivan"},{"family":"Postovit","given":"Lynne-Marie"}],"issued":{"date-parts":[["2020",5,19]]}}},{"id":461,"uris":["http://zotero.org/users/11204135/items/C4VA9G4P"],"itemData":{"id":461,"type":"article-journal","abstract":"Abstract\n            To investigate transcriptional activation of the breast cancer resistance protein gene (BCRP/ABCG2), we examined the 5′ untranslated region of BCRP mRNA in cell lines with high BCRP transcriptional activity and in normal tissues. Human choriocarcinoma cells with high endogenous BCRP expression (JAR and BeWo) and human cancer cells (MCF-7 and Igrov1) and their BCRP-overexpressing, drug-selected, multidrug-resistant derivatives (MCF-7/AdrVp, Igrov1/MX3, and Igrov1/T8) were studied. Rapid amplification of 5′-cDNA ends-PCR (5′RACE-PCR) revealed at least three novel forms of the untranslated exon 1 (E1a, E1b, and E1c) that are spliced to a common exon 2, with differential expression of these splice variants in the drug-selected cell lines. Additionally, sequence analysis of the 5′RACE-PCR products revealed multiple transcriptional start sites for each variant, particularly in the drug-selected cells. The E1c isoform predominated in drug-selected MCF-7 cell lines and was translated more efficiently in MCF-7 cells than the E1a isoform. Varying patterns of expression of the exon 1 isoforms were observed in a variety of human tissues, suggesting that tissue-specific alternative promoters of BCRP exist. In summary, we find that BCRP overexpression in the drug-selected cells is accompanied by multiple transcriptional start sites and predominance of the more efficiently translated E1c isoform. The exon 1 variation we observe suggests that alternative promoters of the BCRP gene exist. (Cancer Res 2006; 66(10): 5007-11)","container-title":"Cancer Research","DOI":"10.1158/0008-5472.CAN-05-4572","ISSN":"0008-5472, 1538-7445","issue":"10","language":"en","page":"5007-5011","source":"DOI.org (Crossref)","title":"Novel 5′ Untranslated Region Variants of &lt;i&gt;BCRP&lt;/i&gt; mRNA Are Differentially Expressed in Drug-Selected Cancer Cells and in Normal Human Tissues: Implications for Drug Resistance, Tissue-Specific Expression, and Alternative Promoter Usage","title-short":"Novel 5′ Untranslated Region Variants of &lt;i&gt;BCRP&lt;/i&gt; mRNA Are Differentially Expressed in Drug-Selected Cancer Cells and in Normal Human Tissues","volume":"66","author":[{"family":"Nakanishi","given":"Takeo"},{"family":"Bailey-Dell","given":"Kimberly J."},{"family":"Hassel","given":"Bret A."},{"family":"Shiozawa","given":"Ken"},{"family":"Sullivan","given":"Daniel M."},{"family":"Turner","given":"Joel"},{"family":"Ross","given":"Douglas D."}],"issued":{"date-parts":[["2006",5,15]]}}}],"schema":"https://github.com/citation-style-language/schema/raw/master/csl-citation.json"} </w:instrText>
      </w:r>
      <w:r>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9,12</w:t>
      </w:r>
      <w:r>
        <w:rPr>
          <w:rFonts w:asciiTheme="minorBidi" w:eastAsia="Times New Roman" w:hAnsiTheme="minorBidi"/>
          <w:color w:val="000000" w:themeColor="text1"/>
        </w:rPr>
        <w:fldChar w:fldCharType="end"/>
      </w:r>
      <w:r w:rsidR="00DB2D2F">
        <w:rPr>
          <w:rFonts w:asciiTheme="minorBidi" w:eastAsia="Times New Roman" w:hAnsiTheme="minorBidi"/>
          <w:color w:val="000000" w:themeColor="text1"/>
        </w:rPr>
        <w:t>.</w:t>
      </w:r>
      <w:r w:rsidRPr="008A1A7B">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However, </w:t>
      </w:r>
      <w:r w:rsidRPr="008A1A7B">
        <w:rPr>
          <w:rFonts w:asciiTheme="minorBidi" w:eastAsia="Times New Roman" w:hAnsiTheme="minorBidi"/>
          <w:color w:val="000000" w:themeColor="text1"/>
        </w:rPr>
        <w:t>less is known about how such mechanisms are employed genome</w:t>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wide</w:t>
      </w:r>
      <w:r>
        <w:rPr>
          <w:rFonts w:asciiTheme="minorBidi" w:eastAsia="Times New Roman" w:hAnsiTheme="minorBidi"/>
          <w:color w:val="000000" w:themeColor="text1"/>
        </w:rPr>
        <w:t xml:space="preserve"> </w:t>
      </w:r>
      <w:r w:rsidR="00234020">
        <w:rPr>
          <w:rFonts w:asciiTheme="minorBidi" w:eastAsia="Times New Roman" w:hAnsiTheme="minorBidi"/>
          <w:color w:val="000000" w:themeColor="text1"/>
        </w:rPr>
        <w:t>and whether they</w:t>
      </w:r>
      <w:r>
        <w:rPr>
          <w:rFonts w:asciiTheme="minorBidi" w:eastAsia="Times New Roman" w:hAnsiTheme="minorBidi"/>
          <w:color w:val="000000" w:themeColor="text1"/>
        </w:rPr>
        <w:t xml:space="preserve"> drive disease progression</w:t>
      </w:r>
      <w:r w:rsidRPr="008A1A7B">
        <w:rPr>
          <w:rFonts w:asciiTheme="minorBidi" w:eastAsia="Times New Roman" w:hAnsiTheme="minorBidi"/>
          <w:color w:val="000000" w:themeColor="text1"/>
        </w:rPr>
        <w:t xml:space="preserve">. </w:t>
      </w:r>
      <w:r w:rsidR="00234020">
        <w:rPr>
          <w:rFonts w:asciiTheme="minorBidi" w:eastAsia="Times New Roman" w:hAnsiTheme="minorBidi"/>
          <w:color w:val="000000" w:themeColor="text1"/>
        </w:rPr>
        <w:t>As such</w:t>
      </w:r>
      <w:r w:rsidRPr="008A1A7B">
        <w:rPr>
          <w:rFonts w:asciiTheme="minorBidi" w:eastAsia="Times New Roman" w:hAnsiTheme="minorBidi"/>
          <w:color w:val="000000" w:themeColor="text1"/>
        </w:rPr>
        <w:t>, there remains a need to uncover the 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 regulatory code and mechanistically analyze its impact on gene expression</w:t>
      </w:r>
      <w:r>
        <w:rPr>
          <w:rFonts w:asciiTheme="minorBidi" w:eastAsia="Times New Roman" w:hAnsiTheme="minorBidi"/>
          <w:color w:val="000000" w:themeColor="text1"/>
        </w:rPr>
        <w:t>.</w:t>
      </w:r>
      <w:r>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{"citationID":"yUADBFWH","properties":{"formattedCitation":"\\super 13\\nosupersub{}","plainCitation":"13","noteIndex":0},"citationItems":[{"id":536,"uris":["http://zotero.org/users/11204135/items/X4PVQFNW"],"itemData":{"id":536,"type":"report","abstract":"Abstract\n          \n            Various mechanisms controlling ribosome scanning and initiation have been identified within the 5’ untranslated region (UTR) of eukaryotic genes, including upstream open reading frames, specific sequence motifs, and secondary structures. We describe the impact and distinct characteristics of a translation regulatory element consisting of a start codon immediately followed by a stop codon. While to date this start-stop element has been described only for specific cases, we identified them in the 5’UTR of hundreds of human genes whereby their general impact on translation control in mammalian cells has been unnoticed. We show that the element is evolutionarily conserved and represses translation of the downstream open reading frames. While having no apparent impact on translation termination or RNA stability, start-stops efficiently halt ribosomes and act as a barrier for the scanning of the small ribosomal subunit. Start-stop element occurs in many transcription factors and key signaling genes, and we highlight routes in which they can affect cellular fate. We investigate the start-stop element in several genes, i.e.\n            MORF4L1\n            ,\n            IFNAR1\n            ,\n            SLC39A1\n            , and\n            PSPC1\n            , and delineate the role of the start-stop in translation regulation of\n            ATF4\n            mRNA. Thus, start-stops uniquely modulate translation through elongation-less ribosome stalling.","genre":"preprint","language":"en","note":"DOI: 10.1101/2021.07.26.453809","publisher":"Systems Biology","source":"DOI.org (Crossref)","title":"Regulatory start-stop elements in 5’ untranslated regions pervasively modulate translation","URL":"http://biorxiv.org/lookup/doi/10.1101/2021.07.26.453809","author":[{"family":"Rendleman","given":"Justin"},{"family":"Haizel","given":"Solomon"},{"family":"Wu","given":"Shaohuan"},{"family":"Liu","given":"Junjie"},{"family":"Ge","given":"Xinyi"},{"family":"Zou","given":"Huijing"},{"family":"Mohammad","given":"Mahabub Pasha"},{"family":"Pressler","given":"Matthew"},{"family":"Maity","given":"Shuvadeep"},{"family":"Hronová","given":"Vladislava"},{"family":"Gao","given":"Zhaofeng"},{"family":"Herrmannová","given":"Anna"},{"family":"Lei","given":"Amy"},{"family":"Allgoewer","given":"Kristina"},{"family":"Sultanov","given":"Daniel"},{"family":"Hinckley","given":"Will Edward"},{"family":"Szkop","given":"Krzysztof J."},{"family":"Topisirovic","given":"Ivan"},{"family":"Larsson","given":"Ola"},{"family":"Hatzoglou","given":"Maria"},{"family":"Valášek","given":"Leoš Shivaya"},{"family":"Vogel","given":"Christine"}],"accessed":{"date-parts":[["2023",10,12]]},"issued":{"date-parts":[["2021",7,26]]}}}],"schema":"https://github.com/citation-style-language/schema/raw/master/csl-citation.json"} </w:instrText>
      </w:r>
      <w:r>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13</w:t>
      </w:r>
      <w:r>
        <w:rPr>
          <w:rFonts w:asciiTheme="minorBidi" w:eastAsia="Times New Roman" w:hAnsiTheme="minorBidi"/>
          <w:color w:val="000000" w:themeColor="text1"/>
        </w:rPr>
        <w:fldChar w:fldCharType="end"/>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 xml:space="preserve">The work proposed here will address this gap by employing high-throughput methods within a </w:t>
      </w:r>
      <w:r w:rsidR="008C1273">
        <w:rPr>
          <w:rFonts w:asciiTheme="minorBidi" w:eastAsia="Times New Roman" w:hAnsiTheme="minorBidi"/>
          <w:color w:val="000000" w:themeColor="text1"/>
        </w:rPr>
        <w:t>met</w:t>
      </w:r>
      <w:r w:rsidR="00282FED">
        <w:rPr>
          <w:rFonts w:asciiTheme="minorBidi" w:eastAsia="Times New Roman" w:hAnsiTheme="minorBidi"/>
          <w:color w:val="000000" w:themeColor="text1"/>
        </w:rPr>
        <w:t xml:space="preserve">astatic </w:t>
      </w:r>
      <w:r>
        <w:rPr>
          <w:rFonts w:asciiTheme="minorBidi" w:eastAsia="Times New Roman" w:hAnsiTheme="minorBidi"/>
          <w:color w:val="000000" w:themeColor="text1"/>
        </w:rPr>
        <w:t>cancer</w:t>
      </w:r>
      <w:r w:rsidRPr="008A1A7B">
        <w:rPr>
          <w:rFonts w:asciiTheme="minorBidi" w:eastAsia="Times New Roman" w:hAnsiTheme="minorBidi"/>
          <w:color w:val="000000" w:themeColor="text1"/>
        </w:rPr>
        <w:t xml:space="preserve"> model to uncover </w:t>
      </w:r>
      <w:r>
        <w:rPr>
          <w:rFonts w:asciiTheme="minorBidi" w:eastAsia="Times New Roman" w:hAnsiTheme="minorBidi"/>
          <w:color w:val="000000" w:themeColor="text1"/>
        </w:rPr>
        <w:t xml:space="preserve">disease-causing TSS switching events and identify </w:t>
      </w:r>
      <w:r w:rsidRPr="008A1A7B">
        <w:rPr>
          <w:rFonts w:asciiTheme="minorBidi" w:eastAsia="Times New Roman" w:hAnsiTheme="minorBidi"/>
          <w:color w:val="000000" w:themeColor="text1"/>
        </w:rPr>
        <w:t xml:space="preserve">novel </w:t>
      </w:r>
      <w:r w:rsidRPr="00697FF6">
        <w:rPr>
          <w:rFonts w:asciiTheme="minorBidi" w:eastAsia="Times New Roman" w:hAnsiTheme="minorBidi"/>
          <w:color w:val="000000" w:themeColor="text1"/>
        </w:rPr>
        <w:t>avenues for therapeutics. Specifically, this work will be grounded in breast cancer models given the diversity of this disease and the ability to utilize cell lines of varying aggressiveness (from the less aggressive luminal subtypes to the more aggressive triple negative</w:t>
      </w:r>
      <w:r w:rsidR="00FD5AF4" w:rsidRPr="00697FF6">
        <w:rPr>
          <w:rFonts w:asciiTheme="minorBidi" w:eastAsia="Times New Roman" w:hAnsiTheme="minorBidi"/>
          <w:color w:val="000000" w:themeColor="text1"/>
        </w:rPr>
        <w:t>/basal cells</w:t>
      </w:r>
      <w:r w:rsidRPr="00697FF6">
        <w:rPr>
          <w:rFonts w:asciiTheme="minorBidi" w:eastAsia="Times New Roman" w:hAnsiTheme="minorBidi"/>
          <w:color w:val="000000" w:themeColor="text1"/>
        </w:rPr>
        <w:t>).</w:t>
      </w:r>
      <w:r w:rsidRPr="00697FF6">
        <w:rPr>
          <w:rFonts w:asciiTheme="minorBidi" w:eastAsia="Times New Roman" w:hAnsiTheme="minorBidi"/>
          <w:color w:val="000000" w:themeColor="text1"/>
        </w:rPr>
        <w:fldChar w:fldCharType="begin"/>
      </w:r>
      <w:r w:rsidR="0028536B" w:rsidRPr="00697FF6">
        <w:rPr>
          <w:rFonts w:asciiTheme="minorBidi" w:eastAsia="Times New Roman" w:hAnsiTheme="minorBidi"/>
          <w:color w:val="000000" w:themeColor="text1"/>
        </w:rPr>
        <w:instrText xml:space="preserve"> ADDIN ZOTERO_ITEM CSL_CITATION {"citationID":"VzREpAFy","properties":{"formattedCitation":"\\super 14\\nosupersub{}","plainCitation":"14","noteIndex":0},"citationItems":[{"id":449,"uris":["http://zotero.org/users/11204135/items/URK2XGAU"],"itemData":{"id":449,"type":"article-journal","abstract":"Breast cancer cell lines have been widely used for breast cancer modelling which encompasses a panel of diseases with distinct phenotypical associations. Though cell lines provide unlimited homogenous materials for tumor studies and are relatively easy to culture, they are known to accumulate mutations duringthe initial establishment and subsequent series of cultivations. Thus, whether breast cancer cell line heterogeneity reflects that of carcinoma remains an important issue to resolve before drawing any reliable conclusion at the tumor level using cell lines. Inconsistent nomenclatures used for breast cancer cell line subtyping and the different number of subtypes grouped for cell lines and tumors make their direct matching elusive. By analyzing the molecular features of 92 breast cancer cell lines as documented by different literatures, we categorize 84 cell lines into 5 groups to be consistent with breast tumor classification. After combing through these cell lines, we summarized the molecular features, genetically and epigenetically, of each subtype, and manually documented 10 cell lines lacking explicit information on subtyping. Nine cell lines, either found inconsistent on their primary molecular features from different studies or being contaminated at the origin, are not suggested as the first choice for experimental use. We conclude that breast tumor cell lines, though having a high mutational frequency with many uncertainties and could not fully capture breast cancer heterogeneity, are feasible but crude models for tumors of the same subtype. New cell lines with enriched interferon regulated genes need to be established to enlarge the coverage of cell lines on tumor heterogeneity.","container-title":"Journal of Cancer","DOI":"10.7150/jca.18457","ISSN":"1837-9664","issue":"16","journalAbbreviation":"J Cancer","note":"PMID: 29158785\nPMCID: PMC5665029","page":"3131-3141","source":"PubMed Central","title":"Breast Cancer Cell Line Classification and Its Relevance with Breast Tumor Subtyping","volume":"8","author":[{"family":"Dai","given":"Xiaofeng"},{"family":"Cheng","given":"Hongye"},{"family":"Bai","given":"Zhonghu"},{"family":"Li","given":"Jia"}],"issued":{"date-parts":[["2017",9,12]]}}}],"schema":"https://github.com/citation-style-language/schema/raw/master/csl-citation.json"} </w:instrText>
      </w:r>
      <w:r w:rsidRPr="00697FF6">
        <w:rPr>
          <w:rFonts w:asciiTheme="minorBidi" w:eastAsia="Times New Roman" w:hAnsiTheme="minorBidi"/>
          <w:color w:val="000000" w:themeColor="text1"/>
        </w:rPr>
        <w:fldChar w:fldCharType="separate"/>
      </w:r>
      <w:r w:rsidR="0028536B" w:rsidRPr="00697FF6">
        <w:rPr>
          <w:rFonts w:asciiTheme="minorBidi" w:hAnsiTheme="minorBidi"/>
          <w:vertAlign w:val="superscript"/>
        </w:rPr>
        <w:t>14</w:t>
      </w:r>
      <w:r w:rsidRPr="00697FF6">
        <w:rPr>
          <w:rFonts w:asciiTheme="minorBidi" w:eastAsia="Times New Roman" w:hAnsiTheme="minorBidi"/>
          <w:color w:val="000000" w:themeColor="text1"/>
        </w:rPr>
        <w:fldChar w:fldCharType="end"/>
      </w:r>
      <w:r w:rsidRPr="00697FF6">
        <w:rPr>
          <w:rFonts w:asciiTheme="minorBidi" w:eastAsia="Times New Roman" w:hAnsiTheme="minorBidi"/>
          <w:color w:val="000000" w:themeColor="text1"/>
        </w:rPr>
        <w:t xml:space="preserve"> </w:t>
      </w:r>
      <w:r w:rsidR="00282FED" w:rsidRPr="00697FF6">
        <w:rPr>
          <w:rFonts w:asciiTheme="minorBidi" w:eastAsia="Times New Roman" w:hAnsiTheme="minorBidi"/>
          <w:color w:val="000000" w:themeColor="text1"/>
        </w:rPr>
        <w:t>Additionally</w:t>
      </w:r>
      <w:r w:rsidRPr="00697FF6">
        <w:rPr>
          <w:rFonts w:asciiTheme="minorBidi" w:eastAsia="Times New Roman" w:hAnsiTheme="minorBidi"/>
          <w:color w:val="000000" w:themeColor="text1"/>
        </w:rPr>
        <w:t xml:space="preserve">, I will be inducing Epithelial to Mesenchymal Transition (EMT). </w:t>
      </w:r>
      <w:r w:rsidR="00697FF6" w:rsidRPr="00697FF6">
        <w:rPr>
          <w:rFonts w:asciiTheme="minorBidi" w:eastAsia="Times New Roman" w:hAnsiTheme="minorBidi"/>
          <w:color w:val="000000" w:themeColor="text1"/>
        </w:rPr>
        <w:t>EMT occurs when adhesive epithelial cells acquire mesenchymal-like morphology, motility, and invasiveness.</w:t>
      </w:r>
      <w:r w:rsidR="00697FF6" w:rsidRPr="00697FF6">
        <w:rPr>
          <w:rFonts w:asciiTheme="minorBidi" w:eastAsia="Times New Roman" w:hAnsiTheme="minorBidi"/>
          <w:color w:val="000000" w:themeColor="text1"/>
        </w:rPr>
        <w:fldChar w:fldCharType="begin"/>
      </w:r>
      <w:r w:rsidR="0028763E">
        <w:rPr>
          <w:rFonts w:asciiTheme="minorBidi" w:eastAsia="Times New Roman" w:hAnsiTheme="minorBidi"/>
          <w:color w:val="000000" w:themeColor="text1"/>
        </w:rPr>
        <w:instrText xml:space="preserve"> ADDIN ZOTERO_ITEM CSL_CITATION {"citationID":"zFvVHLHr","properties":{"formattedCitation":"\\super 4,5\\nosupersub{}","plainCitation":"4,5","noteIndex":0},"citationItems":[{"id":276,"uris":["http://zotero.org/users/11204135/items/G3EGCYJI"],"itemData":{"id":276,"type":"article-journal","container-title":"Journal of Cellular Physiology","DOI":"10.1002/jcp.25797","ISSN":"00219541","issue":"12","journalAbbreviation":"J Cell Physiol","language":"en","page":"3261-3272","source":"DOI.org (Crossref)","title":"Epithelial-mesenchymal transition (EMT): A biological process in the development, stem cell differentiation, and tumorigenesis","title-short":"Epithelial-mesenchymal transition (EMT)","volume":"232","author":[{"family":"Chen","given":"Tong"},{"family":"You","given":"Yanan"},{"family":"Jiang","given":"Hua"},{"family":"Wang","given":"Zack Z."}],"issued":{"date-parts":[["2017",12]]}}},{"id":278,"uris":["http://zotero.org/users/11204135/items/WS5Q4Z9M"],"itemData":{"id":278,"type":"article-journal","container-title":"Molecular Cancer","DOI":"10.1186/s12943-016-0579-2","ISSN":"1476-4598","issue":"1","journalAbbreviation":"Mol Cancer","language":"en","page":"8","source":"DOI.org (Crossref)","title":"EMT and stemness: flexible processes tuned by alternative splicing in development and cancer progression","title-short":"EMT and stemness","volume":"16","author":[{"family":"Pradella","given":"Davide"},{"family":"Naro","given":"Chiara"},{"family":"Sette","given":"Claudio"},{"family":"Ghigna","given":"Claudia"}],"issued":{"date-parts":[["2017",12]]}}}],"schema":"https://github.com/citation-style-language/schema/raw/master/csl-citation.json"} </w:instrText>
      </w:r>
      <w:r w:rsidR="00697FF6" w:rsidRPr="00697FF6">
        <w:rPr>
          <w:rFonts w:asciiTheme="minorBidi" w:eastAsia="Times New Roman" w:hAnsiTheme="minorBidi"/>
          <w:color w:val="000000" w:themeColor="text1"/>
        </w:rPr>
        <w:fldChar w:fldCharType="separate"/>
      </w:r>
      <w:r w:rsidR="00697FF6" w:rsidRPr="00697FF6">
        <w:rPr>
          <w:rFonts w:asciiTheme="minorBidi" w:hAnsiTheme="minorBidi"/>
          <w:vertAlign w:val="superscript"/>
        </w:rPr>
        <w:t>4,5</w:t>
      </w:r>
      <w:r w:rsidR="00697FF6" w:rsidRPr="00697FF6">
        <w:rPr>
          <w:rFonts w:asciiTheme="minorBidi" w:eastAsia="Times New Roman" w:hAnsiTheme="minorBidi"/>
          <w:color w:val="000000" w:themeColor="text1"/>
        </w:rPr>
        <w:fldChar w:fldCharType="end"/>
      </w:r>
      <w:r w:rsidR="00697FF6" w:rsidRPr="00697FF6">
        <w:rPr>
          <w:rFonts w:asciiTheme="minorBidi" w:eastAsia="Times New Roman" w:hAnsiTheme="minorBidi"/>
          <w:color w:val="000000" w:themeColor="text1"/>
        </w:rPr>
        <w:t xml:space="preserve"> Co-transcriptional processes including alternative splicing and polyadenylation are altered throughout EMT in cancer</w:t>
      </w:r>
      <w:r w:rsidR="00697FF6" w:rsidRPr="00697FF6">
        <w:rPr>
          <w:rFonts w:asciiTheme="minorBidi" w:eastAsia="Times New Roman" w:hAnsiTheme="minorBidi"/>
          <w:color w:val="000000" w:themeColor="text1"/>
        </w:rPr>
        <w:fldChar w:fldCharType="begin"/>
      </w:r>
      <w:r w:rsidR="0028763E">
        <w:rPr>
          <w:rFonts w:asciiTheme="minorBidi" w:eastAsia="Times New Roman" w:hAnsiTheme="minorBidi"/>
          <w:color w:val="000000" w:themeColor="text1"/>
        </w:rPr>
        <w:instrText xml:space="preserve"> ADDIN ZOTERO_ITEM CSL_CITATION {"citationID":"JvkF9EBU","properties":{"formattedCitation":"\\super 6\\uc0\\u8211{}8\\nosupersub{}","plainCitation":"6–8","noteIndex":0},"citationItems":[{"id":290,"uris":["http://zotero.org/users/11204135/items/PAFZLE6W"],"itemData":{"id":290,"type":"article-journal","abstract":"During breast cancer metastasis, the developmental process epithelial–mesenchymal transition (EMT) is abnormally activated. Transcriptional regulatory networks controlling EMT are well-studied; however, alternative RNA splicing also plays a critical regulatory role during this process. A comprehensive understanding of alternative splicing (AS) and the RNA binding proteins (RBPs) that regulate it during EMT and their impact on breast cancer remains largely unknown. In this study, we annotated AS in the breast cancer TCGA data set and identified an AS signature that is capable of distinguishing epithelial and mesenchymal states of the tumors. This AS signature contains 25 AS events, among which nine showed increased exon inclusion and 16 showed exon skipping during EMT. This AS signature accurately assigns the EMT status of cells in the CCLE data set and robustly predicts patient survival. We further developed an effective computational method using bipartite networks to identify RBP-AS networks during EMT. This network analysis revealed the complexity of RBP regulation and nominated previously unknown RBPs that regulate EMT-associated AS events. This study highlights the importance of global AS regulation during EMT in cancer progression and paves the way for further investigation into RNA regulation in EMT and metastasis.","container-title":"RNA","DOI":"10.1261/rna.074187.119","ISSN":"1355-8382, 1469-9001","issue":"9","journalAbbreviation":"RNA","language":"en","page":"1257-1267","source":"DOI.org (Crossref)","title":"A combinatorially regulated RNA splicing signature predicts breast cancer EMT states and patient survival","volume":"26","author":[{"family":"Qiu","given":"Yushan"},{"family":"Lyu","given":"Jingyi"},{"family":"Dunlap","given":"Mikayla"},{"family":"Harvey","given":"Samuel E."},{"family":"Cheng","given":"Chonghui"}],"issued":{"date-parts":[["2020",9]]}}},{"id":292,"uris":["http://zotero.org/users/11204135/items/XN2DB3BE"],"itemData":{"id":292,"type":"article-journal","container-title":"PLoS Genetics","DOI":"10.1371/journal.pgen.1002218","ISSN":"1553-7404","issue":"8","journalAbbreviation":"PLoS Genet","language":"en","page":"e1002218","source":"DOI.org (Crossref)","title":"An EMT–Driven Alternative Splicing Program Occurs in Human Breast Cancer and Modulates Cellular Phenotype","volume":"7","author":[{"family":"Shapiro","given":"Irina M."},{"family":"Cheng","given":"Albert W."},{"family":"Flytzanis","given":"Nicholas C."},{"family":"Balsamo","given":"Michele"},{"family":"Condeelis","given":"John S."},{"family":"Oktay","given":"Maja H."},{"family":"Burge","given":"Christopher B."},{"family":"Gertler","given":"Frank B."}],"editor":[{"family":"Spinner","given":"Nancy B."}],"issued":{"date-parts":[["2011",8,18]]}}},{"id":294,"uris":["http://zotero.org/users/11204135/items/FV7BS8GL"],"itemData":{"id":294,"type":"report","abstract":"Abstract\n          Epithelial-mesenchymal transition (EMT) plays important roles in tumour progression and is orchestrated by dynamic changes in gene expression. While it is well established that post-transcriptional regulation plays a significant role in EMT, the extent of alternative polyadenylation (APA) during EMT has not yet been explored. Using 3’ end anchored RNA sequencing, we mapped the alternative polyadenylation landscape (APA) following TGF-β-mediated induction of EMT in human mammary epithelial cells and found APA generally causes 3’UTR lengthening during this cell state transition. Analysis of the RNA-binding protein Quaking (QKI), a splicing factor induced during EMT, revealed enrichment of its binding adjacent to cleavage and polyadenylation sites within 3’UTRs. Following QKI knockdown, APA of many transcripts are altered to produce predominantly shorter 3’UTRs associated with reduced gene expression. Among these, QKI binds to its own cleavage site to produce a transcript with a longer 3’UTR. These findings reveal extensive changes in APA occur during EMT and identify a novel function for QKI in this process.","genre":"preprint","language":"en","note":"DOI: 10.1101/2022.12.01.518773","publisher":"Molecular Biology","source":"DOI.org (Crossref)","title":"The landscape of alternative polyadenylation during EMT and its regulation by the RNA-binding protein Quaking","URL":"http://biorxiv.org/lookup/doi/10.1101/2022.12.01.518773","author":[{"family":"Neumann","given":"Daniel P."},{"family":"Pillman","given":"Katherine A."},{"family":"Dredge","given":"B. Kate"},{"family":"Bert","given":"Andrew G."},{"family":"Bracken","given":"Cameron P."},{"family":"Hollier","given":"Brett G."},{"family":"Selth","given":"Luke A."},{"family":"Beilharz","given":"Traude H."},{"family":"Goodall","given":"Gregory J."},{"family":"Gregory","given":"Philip A."}],"accessed":{"date-parts":[["2023",3,25]]},"issued":{"date-parts":[["2022",12,2]]}}}],"schema":"https://github.com/citation-style-language/schema/raw/master/csl-citation.json"} </w:instrText>
      </w:r>
      <w:r w:rsidR="00697FF6" w:rsidRPr="00697FF6">
        <w:rPr>
          <w:rFonts w:asciiTheme="minorBidi" w:eastAsia="Times New Roman" w:hAnsiTheme="minorBidi"/>
          <w:color w:val="000000" w:themeColor="text1"/>
        </w:rPr>
        <w:fldChar w:fldCharType="separate"/>
      </w:r>
      <w:r w:rsidR="00697FF6" w:rsidRPr="00697FF6">
        <w:rPr>
          <w:rFonts w:asciiTheme="minorBidi" w:hAnsiTheme="minorBidi"/>
          <w:vertAlign w:val="superscript"/>
        </w:rPr>
        <w:t>6–8</w:t>
      </w:r>
      <w:r w:rsidR="00697FF6" w:rsidRPr="00697FF6">
        <w:rPr>
          <w:rFonts w:asciiTheme="minorBidi" w:eastAsia="Times New Roman" w:hAnsiTheme="minorBidi"/>
          <w:color w:val="000000" w:themeColor="text1"/>
        </w:rPr>
        <w:fldChar w:fldCharType="end"/>
      </w:r>
      <w:r w:rsidR="00697FF6" w:rsidRPr="00697FF6">
        <w:rPr>
          <w:rFonts w:asciiTheme="minorBidi" w:eastAsia="Times New Roman" w:hAnsiTheme="minorBidi"/>
          <w:color w:val="000000" w:themeColor="text1"/>
        </w:rPr>
        <w:t xml:space="preserve">, but global </w:t>
      </w:r>
      <w:r w:rsidR="0028763E">
        <w:rPr>
          <w:rFonts w:asciiTheme="minorBidi" w:eastAsia="Times New Roman" w:hAnsiTheme="minorBidi"/>
          <w:color w:val="000000" w:themeColor="text1"/>
        </w:rPr>
        <w:t xml:space="preserve">TSS </w:t>
      </w:r>
      <w:r w:rsidR="00697FF6" w:rsidRPr="00697FF6">
        <w:rPr>
          <w:rFonts w:asciiTheme="minorBidi" w:eastAsia="Times New Roman" w:hAnsiTheme="minorBidi"/>
          <w:color w:val="000000" w:themeColor="text1"/>
        </w:rPr>
        <w:t>switching signatures are unknown.</w:t>
      </w:r>
      <w:r w:rsidR="00697FF6" w:rsidRPr="00697FF6">
        <w:rPr>
          <w:rFonts w:asciiTheme="minorBidi" w:eastAsia="Times New Roman" w:hAnsiTheme="minorBidi"/>
          <w:color w:val="000000" w:themeColor="text1"/>
        </w:rPr>
        <w:t xml:space="preserve"> </w:t>
      </w:r>
      <w:r w:rsidRPr="00697FF6">
        <w:rPr>
          <w:rFonts w:asciiTheme="minorBidi" w:eastAsia="Times New Roman" w:hAnsiTheme="minorBidi"/>
          <w:color w:val="000000" w:themeColor="text1"/>
          <w:u w:val="single"/>
        </w:rPr>
        <w:t>Mapping genome wide TSS switching in breast cancer</w:t>
      </w:r>
      <w:r w:rsidRPr="00B6663A">
        <w:rPr>
          <w:rFonts w:asciiTheme="minorBidi" w:eastAsia="Times New Roman" w:hAnsiTheme="minorBidi"/>
          <w:color w:val="000000" w:themeColor="text1"/>
          <w:u w:val="single"/>
        </w:rPr>
        <w:t xml:space="preserve"> throughout EMT will uncover novel translational control elements and elucidate their mechanistic role in promoting cancer metastasis</w:t>
      </w:r>
      <w:r w:rsidRPr="008A1A7B">
        <w:rPr>
          <w:rFonts w:asciiTheme="minorBidi" w:eastAsia="Times New Roman" w:hAnsiTheme="minorBidi"/>
          <w:color w:val="000000" w:themeColor="text1"/>
        </w:rPr>
        <w:t>.</w:t>
      </w:r>
      <w:r>
        <w:rPr>
          <w:rFonts w:asciiTheme="minorBidi" w:eastAsia="Times New Roman" w:hAnsiTheme="minorBidi"/>
          <w:color w:val="000000" w:themeColor="text1"/>
        </w:rPr>
        <w:t xml:space="preserve"> </w:t>
      </w:r>
    </w:p>
    <w:p w14:paraId="46CD3577" w14:textId="1CC0FCF7" w:rsidR="00233E74" w:rsidRPr="000C7997" w:rsidRDefault="003A5BD2" w:rsidP="00233E74">
      <w:pPr>
        <w:spacing w:beforeLines="20" w:before="48" w:afterLines="20" w:after="48" w:line="240" w:lineRule="auto"/>
        <w:ind w:firstLine="720"/>
        <w:rPr>
          <w:rFonts w:asciiTheme="minorBidi" w:eastAsia="Times New Roman" w:hAnsiTheme="minorBidi"/>
          <w:color w:val="000000" w:themeColor="text1"/>
        </w:rPr>
      </w:pPr>
      <w:r>
        <w:rPr>
          <w:rFonts w:asciiTheme="minorBidi" w:eastAsia="Times New Roman" w:hAnsiTheme="minorBidi"/>
          <w:color w:val="000000" w:themeColor="text1"/>
        </w:rPr>
        <w:lastRenderedPageBreak/>
        <w:t>Particularly, a</w:t>
      </w:r>
      <w:r w:rsidR="00B6663A">
        <w:rPr>
          <w:rFonts w:asciiTheme="minorBidi" w:eastAsia="Times New Roman" w:hAnsiTheme="minorBidi"/>
          <w:color w:val="000000" w:themeColor="text1"/>
        </w:rPr>
        <w:t>im 1</w:t>
      </w:r>
      <w:r w:rsidR="00233E74" w:rsidRPr="008A1A7B">
        <w:rPr>
          <w:rFonts w:asciiTheme="minorBidi" w:hAnsiTheme="minorBidi"/>
          <w:color w:val="000000" w:themeColor="text1"/>
        </w:rPr>
        <w:t xml:space="preserve"> </w:t>
      </w:r>
      <w:r w:rsidR="00233E74" w:rsidRPr="008A1A7B">
        <w:rPr>
          <w:rFonts w:asciiTheme="minorBidi" w:eastAsia="Times New Roman" w:hAnsiTheme="minorBidi"/>
          <w:color w:val="000000" w:themeColor="text1"/>
        </w:rPr>
        <w:t>will elucidate TSS switching in breast cancer and develop a mechanistic understanding of how this switching contributes to more aggressive cancer phenotypes</w:t>
      </w:r>
      <w:r w:rsidR="00D04C03">
        <w:rPr>
          <w:rFonts w:asciiTheme="minorBidi" w:eastAsia="Times New Roman" w:hAnsiTheme="minorBidi"/>
          <w:color w:val="000000" w:themeColor="text1"/>
        </w:rPr>
        <w:t xml:space="preserve"> whereas a</w:t>
      </w:r>
      <w:r w:rsidR="00233E74" w:rsidRPr="008A1A7B">
        <w:rPr>
          <w:rFonts w:asciiTheme="minorBidi" w:eastAsia="Times New Roman" w:hAnsiTheme="minorBidi"/>
          <w:color w:val="000000" w:themeColor="text1"/>
        </w:rPr>
        <w:t>im 2</w:t>
      </w:r>
      <w:r w:rsidR="00233E74">
        <w:rPr>
          <w:rFonts w:asciiTheme="minorBidi" w:eastAsia="Times New Roman" w:hAnsiTheme="minorBidi"/>
          <w:color w:val="000000" w:themeColor="text1"/>
        </w:rPr>
        <w:t xml:space="preserve"> </w:t>
      </w:r>
      <w:r w:rsidR="00233E74" w:rsidRPr="008A1A7B">
        <w:rPr>
          <w:rFonts w:asciiTheme="minorBidi" w:eastAsia="Times New Roman" w:hAnsiTheme="minorBidi"/>
          <w:color w:val="000000" w:themeColor="text1"/>
        </w:rPr>
        <w:t>will demonstrate the sufficiency of TSS switching, irrespective of other co-</w:t>
      </w:r>
      <w:r w:rsidR="00233E74">
        <w:rPr>
          <w:rFonts w:asciiTheme="minorBidi" w:eastAsia="Times New Roman" w:hAnsiTheme="minorBidi"/>
          <w:color w:val="000000" w:themeColor="text1"/>
        </w:rPr>
        <w:t xml:space="preserve"> or </w:t>
      </w:r>
      <w:r w:rsidR="00233E74" w:rsidRPr="008A1A7B">
        <w:rPr>
          <w:rFonts w:asciiTheme="minorBidi" w:eastAsia="Times New Roman" w:hAnsiTheme="minorBidi"/>
          <w:color w:val="000000" w:themeColor="text1"/>
        </w:rPr>
        <w:t xml:space="preserve">post-transcriptional processes, in </w:t>
      </w:r>
      <w:r w:rsidR="00233E74">
        <w:rPr>
          <w:rFonts w:asciiTheme="minorBidi" w:eastAsia="Times New Roman" w:hAnsiTheme="minorBidi"/>
          <w:color w:val="000000" w:themeColor="text1"/>
        </w:rPr>
        <w:t xml:space="preserve">altering protein output and </w:t>
      </w:r>
      <w:r w:rsidR="00233E74" w:rsidRPr="008A1A7B">
        <w:rPr>
          <w:rFonts w:asciiTheme="minorBidi" w:eastAsia="Times New Roman" w:hAnsiTheme="minorBidi"/>
          <w:color w:val="000000" w:themeColor="text1"/>
        </w:rPr>
        <w:t>exerting observable phenotypic effects</w:t>
      </w:r>
      <w:r w:rsidR="00233E74">
        <w:rPr>
          <w:rFonts w:asciiTheme="minorBidi" w:eastAsia="Times New Roman" w:hAnsiTheme="minorBidi"/>
          <w:color w:val="000000" w:themeColor="text1"/>
        </w:rPr>
        <w:t xml:space="preserve"> </w:t>
      </w:r>
      <w:r w:rsidR="00D04C03">
        <w:rPr>
          <w:rFonts w:asciiTheme="minorBidi" w:eastAsia="Times New Roman" w:hAnsiTheme="minorBidi"/>
          <w:color w:val="000000" w:themeColor="text1"/>
        </w:rPr>
        <w:t xml:space="preserve">on </w:t>
      </w:r>
      <w:r w:rsidR="00233E74" w:rsidRPr="008A1A7B">
        <w:rPr>
          <w:rFonts w:asciiTheme="minorBidi" w:eastAsia="Times New Roman" w:hAnsiTheme="minorBidi"/>
          <w:color w:val="000000" w:themeColor="text1"/>
        </w:rPr>
        <w:t>cancer cells</w:t>
      </w:r>
      <w:r w:rsidR="00D04C03">
        <w:rPr>
          <w:rFonts w:asciiTheme="minorBidi" w:eastAsia="Times New Roman" w:hAnsiTheme="minorBidi"/>
          <w:color w:val="000000" w:themeColor="text1"/>
        </w:rPr>
        <w:t xml:space="preserve"> </w:t>
      </w:r>
      <w:r w:rsidR="00D04C03" w:rsidRPr="008A1A7B">
        <w:rPr>
          <w:rFonts w:asciiTheme="minorBidi" w:eastAsia="Times New Roman" w:hAnsiTheme="minorBidi"/>
          <w:color w:val="000000" w:themeColor="text1"/>
        </w:rPr>
        <w:t>in terms of morphology, migration, and invasion properti</w:t>
      </w:r>
      <w:r w:rsidR="00D04C03">
        <w:rPr>
          <w:rFonts w:asciiTheme="minorBidi" w:eastAsia="Times New Roman" w:hAnsiTheme="minorBidi"/>
          <w:color w:val="000000" w:themeColor="text1"/>
        </w:rPr>
        <w:t>es</w:t>
      </w:r>
      <w:r w:rsidR="00233E74" w:rsidRPr="008A1A7B">
        <w:rPr>
          <w:rFonts w:asciiTheme="minorBidi" w:eastAsia="Times New Roman" w:hAnsiTheme="minorBidi"/>
          <w:color w:val="000000" w:themeColor="text1"/>
        </w:rPr>
        <w:t>.</w:t>
      </w:r>
      <w:r w:rsidR="00233E74">
        <w:rPr>
          <w:rFonts w:asciiTheme="minorBidi" w:eastAsia="Times New Roman" w:hAnsiTheme="minorBidi"/>
          <w:color w:val="000000" w:themeColor="text1"/>
        </w:rPr>
        <w:t xml:space="preserve"> Importantly, the workflow optimized in this study can be expanded to a variety of cancer cell lines to identify conserved TSS switching that contributes to aggressive cancer progression.</w:t>
      </w:r>
    </w:p>
    <w:p w14:paraId="498901C1" w14:textId="77777777" w:rsidR="00233E74" w:rsidRPr="008633EB" w:rsidRDefault="00233E74" w:rsidP="00233E74">
      <w:pPr>
        <w:shd w:val="clear" w:color="auto" w:fill="FFFFFF"/>
        <w:spacing w:after="0" w:line="240" w:lineRule="auto"/>
        <w:ind w:firstLine="720"/>
        <w:textAlignment w:val="baseline"/>
        <w:rPr>
          <w:rFonts w:asciiTheme="minorBidi" w:eastAsia="Times New Roman" w:hAnsiTheme="minorBidi"/>
          <w:color w:val="000000" w:themeColor="text1"/>
        </w:rPr>
      </w:pPr>
      <w:r w:rsidRPr="008A1A7B">
        <w:rPr>
          <w:rFonts w:asciiTheme="minorBidi" w:eastAsia="Times New Roman" w:hAnsiTheme="minorBidi"/>
          <w:color w:val="000000" w:themeColor="text1"/>
        </w:rPr>
        <w:t>Broader implications of these results include the development of therapeutics that target disease specific TSS switch</w:t>
      </w:r>
      <w:r>
        <w:rPr>
          <w:rFonts w:asciiTheme="minorBidi" w:eastAsia="Times New Roman" w:hAnsiTheme="minorBidi"/>
          <w:color w:val="000000" w:themeColor="text1"/>
        </w:rPr>
        <w:t>ing</w:t>
      </w:r>
      <w:r w:rsidRPr="008A1A7B">
        <w:rPr>
          <w:rFonts w:asciiTheme="minorBidi" w:eastAsia="Times New Roman" w:hAnsiTheme="minorBidi"/>
          <w:color w:val="000000" w:themeColor="text1"/>
        </w:rPr>
        <w:t xml:space="preserve"> or translational control elements that are primarily utilized in cancer. In addition, knowledge of these 5’ UTR </w:t>
      </w:r>
      <w:r>
        <w:rPr>
          <w:rFonts w:asciiTheme="minorBidi" w:eastAsia="Times New Roman" w:hAnsiTheme="minorBidi"/>
          <w:color w:val="000000" w:themeColor="text1"/>
        </w:rPr>
        <w:t xml:space="preserve">regulatory </w:t>
      </w:r>
      <w:r w:rsidRPr="008A1A7B">
        <w:rPr>
          <w:rFonts w:asciiTheme="minorBidi" w:eastAsia="Times New Roman" w:hAnsiTheme="minorBidi"/>
          <w:color w:val="000000" w:themeColor="text1"/>
        </w:rPr>
        <w:t xml:space="preserve">elements can facilitate the prediction of protein output from the mRNA sequence. This knowledge has applications in modulating physiological levels of exogenous protein expression in gene therapy and designing high efficacy mRNA vaccines. </w:t>
      </w:r>
    </w:p>
    <w:p w14:paraId="219A614F" w14:textId="77777777" w:rsidR="00CF0782" w:rsidRDefault="00CF0782" w:rsidP="00233E74">
      <w:pPr>
        <w:shd w:val="clear" w:color="auto" w:fill="FFFFFF"/>
        <w:spacing w:after="0" w:line="240" w:lineRule="auto"/>
        <w:textAlignment w:val="baseline"/>
        <w:rPr>
          <w:rFonts w:asciiTheme="minorBidi" w:eastAsia="Times New Roman" w:hAnsiTheme="minorBidi"/>
          <w:b/>
          <w:bCs/>
          <w:color w:val="000000" w:themeColor="text1"/>
          <w:bdr w:val="none" w:sz="0" w:space="0" w:color="auto" w:frame="1"/>
        </w:rPr>
      </w:pPr>
    </w:p>
    <w:p w14:paraId="2971AE65" w14:textId="77777777" w:rsidR="00CF0782" w:rsidRDefault="00233E74" w:rsidP="00233E74">
      <w:pPr>
        <w:shd w:val="clear" w:color="auto" w:fill="FFFFFF"/>
        <w:spacing w:after="0" w:line="240" w:lineRule="auto"/>
        <w:textAlignment w:val="baseline"/>
        <w:rPr>
          <w:rFonts w:asciiTheme="minorBidi" w:eastAsia="Times New Roman" w:hAnsiTheme="minorBidi"/>
          <w:b/>
          <w:bCs/>
          <w:color w:val="000000" w:themeColor="text1"/>
          <w:bdr w:val="none" w:sz="0" w:space="0" w:color="auto" w:frame="1"/>
        </w:rPr>
      </w:pPr>
      <w:r w:rsidRPr="008A1A7B">
        <w:rPr>
          <w:rFonts w:asciiTheme="minorBidi" w:eastAsia="Times New Roman" w:hAnsiTheme="minorBidi"/>
          <w:b/>
          <w:bCs/>
          <w:color w:val="000000" w:themeColor="text1"/>
          <w:bdr w:val="none" w:sz="0" w:space="0" w:color="auto" w:frame="1"/>
        </w:rPr>
        <w:t>Innovation</w:t>
      </w:r>
    </w:p>
    <w:p w14:paraId="37FD1030" w14:textId="77777777" w:rsidR="00ED11EA" w:rsidRDefault="00233E74" w:rsidP="00ED11EA">
      <w:pPr>
        <w:shd w:val="clear" w:color="auto" w:fill="FFFFFF"/>
        <w:spacing w:after="0" w:line="240" w:lineRule="auto"/>
        <w:ind w:firstLine="720"/>
        <w:textAlignment w:val="baseline"/>
        <w:rPr>
          <w:rFonts w:asciiTheme="minorBidi" w:eastAsia="Times New Roman" w:hAnsiTheme="minorBidi"/>
          <w:b/>
          <w:bCs/>
          <w:color w:val="000000" w:themeColor="text1"/>
          <w:bdr w:val="none" w:sz="0" w:space="0" w:color="auto" w:frame="1"/>
        </w:rPr>
      </w:pPr>
      <w:r w:rsidRPr="008A1A7B">
        <w:rPr>
          <w:rFonts w:asciiTheme="minorBidi" w:eastAsia="Times New Roman" w:hAnsiTheme="minorBidi"/>
          <w:color w:val="000000" w:themeColor="text1"/>
        </w:rPr>
        <w:t xml:space="preserve">This work is conceptually innovative because it will be the first to generate TSS maps in </w:t>
      </w:r>
      <w:r>
        <w:rPr>
          <w:rFonts w:asciiTheme="minorBidi" w:eastAsia="Times New Roman" w:hAnsiTheme="minorBidi"/>
          <w:color w:val="000000" w:themeColor="text1"/>
        </w:rPr>
        <w:t>several breast cancer</w:t>
      </w:r>
      <w:r w:rsidRPr="008A1A7B">
        <w:rPr>
          <w:rFonts w:asciiTheme="minorBidi" w:eastAsia="Times New Roman" w:hAnsiTheme="minorBidi"/>
          <w:color w:val="000000" w:themeColor="text1"/>
        </w:rPr>
        <w:t xml:space="preserve"> cell line</w:t>
      </w:r>
      <w:r>
        <w:rPr>
          <w:rFonts w:asciiTheme="minorBidi" w:eastAsia="Times New Roman" w:hAnsiTheme="minorBidi"/>
          <w:color w:val="000000" w:themeColor="text1"/>
        </w:rPr>
        <w:t>s</w:t>
      </w:r>
      <w:r w:rsidRPr="008A1A7B">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and </w:t>
      </w:r>
      <w:r w:rsidRPr="008A1A7B">
        <w:rPr>
          <w:rFonts w:asciiTheme="minorBidi" w:eastAsia="Times New Roman" w:hAnsiTheme="minorBidi"/>
          <w:color w:val="000000" w:themeColor="text1"/>
        </w:rPr>
        <w:t xml:space="preserve">across EMT treatment allowing for direct comparisons of mapped TSSs </w:t>
      </w:r>
      <w:r>
        <w:rPr>
          <w:rFonts w:asciiTheme="minorBidi" w:eastAsia="Times New Roman" w:hAnsiTheme="minorBidi"/>
          <w:color w:val="000000" w:themeColor="text1"/>
        </w:rPr>
        <w:t xml:space="preserve">and </w:t>
      </w:r>
      <w:r w:rsidRPr="008A1A7B">
        <w:rPr>
          <w:rFonts w:asciiTheme="minorBidi" w:eastAsia="Times New Roman" w:hAnsiTheme="minorBidi"/>
          <w:color w:val="000000" w:themeColor="text1"/>
        </w:rPr>
        <w:t>thus providing a temporal aspect into which switch</w:t>
      </w:r>
      <w:r>
        <w:rPr>
          <w:rFonts w:asciiTheme="minorBidi" w:eastAsia="Times New Roman" w:hAnsiTheme="minorBidi"/>
          <w:color w:val="000000" w:themeColor="text1"/>
        </w:rPr>
        <w:t>ing events</w:t>
      </w:r>
      <w:r w:rsidRPr="008A1A7B">
        <w:rPr>
          <w:rFonts w:asciiTheme="minorBidi" w:eastAsia="Times New Roman" w:hAnsiTheme="minorBidi"/>
          <w:color w:val="000000" w:themeColor="text1"/>
        </w:rPr>
        <w:t xml:space="preserve"> drive more aggressive phenotypes. Additionally, the results of this work will deconvolute the role of TSS switching in modulating gene expression</w:t>
      </w:r>
      <w:r>
        <w:rPr>
          <w:rFonts w:asciiTheme="minorBidi" w:eastAsia="Times New Roman" w:hAnsiTheme="minorBidi"/>
          <w:color w:val="000000" w:themeColor="text1"/>
        </w:rPr>
        <w:t xml:space="preserve"> and </w:t>
      </w:r>
      <w:r w:rsidRPr="008A1A7B">
        <w:rPr>
          <w:rFonts w:asciiTheme="minorBidi" w:eastAsia="Times New Roman" w:hAnsiTheme="minorBidi"/>
          <w:color w:val="000000" w:themeColor="text1"/>
        </w:rPr>
        <w:t>mechanistically characterize</w:t>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the 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 xml:space="preserve"> UTR regulatory code. </w:t>
      </w:r>
    </w:p>
    <w:p w14:paraId="6381F6A2" w14:textId="552145ED" w:rsidR="00ED11EA" w:rsidRDefault="00233E74" w:rsidP="00ED11EA">
      <w:pPr>
        <w:shd w:val="clear" w:color="auto" w:fill="FFFFFF"/>
        <w:spacing w:after="0" w:line="240" w:lineRule="auto"/>
        <w:ind w:firstLine="720"/>
        <w:textAlignment w:val="baseline"/>
        <w:rPr>
          <w:rFonts w:asciiTheme="minorBidi" w:eastAsia="Times New Roman" w:hAnsiTheme="minorBidi"/>
          <w:b/>
          <w:bCs/>
          <w:color w:val="000000" w:themeColor="text1"/>
          <w:bdr w:val="none" w:sz="0" w:space="0" w:color="auto" w:frame="1"/>
        </w:rPr>
      </w:pPr>
      <w:r w:rsidRPr="008A1A7B">
        <w:rPr>
          <w:rFonts w:asciiTheme="minorBidi" w:eastAsia="Times New Roman" w:hAnsiTheme="minorBidi"/>
          <w:color w:val="000000" w:themeColor="text1"/>
        </w:rPr>
        <w:t>This work is technically innovative because it utilizes novel high-throughput techniques including 1) ReCappable-seq which enriches for mRNAs with intact 5</w:t>
      </w:r>
      <w:r w:rsidRPr="008A1A7B">
        <w:rPr>
          <w:rFonts w:asciiTheme="minorBidi" w:hAnsiTheme="minorBidi"/>
          <w:color w:val="000000" w:themeColor="text1"/>
          <w:shd w:val="clear" w:color="auto" w:fill="FFFFFF"/>
        </w:rPr>
        <w:t>′</w:t>
      </w:r>
      <w:r w:rsidRPr="008A1A7B">
        <w:rPr>
          <w:rFonts w:asciiTheme="minorBidi" w:eastAsia="Times New Roman" w:hAnsiTheme="minorBidi"/>
          <w:color w:val="000000" w:themeColor="text1"/>
        </w:rPr>
        <w:t>-ends and enables accurate TSS identification of all cellular mRNAs (unlike other TSS detection methods which can only capture capped</w:t>
      </w:r>
      <w:r>
        <w:rPr>
          <w:rFonts w:asciiTheme="minorBidi" w:eastAsia="Times New Roman" w:hAnsiTheme="minorBidi"/>
          <w:color w:val="000000" w:themeColor="text1"/>
        </w:rPr>
        <w:t xml:space="preserve"> mRNA</w:t>
      </w:r>
      <w:r w:rsidRPr="008A1A7B">
        <w:rPr>
          <w:rFonts w:asciiTheme="minorBidi" w:eastAsia="Times New Roman" w:hAnsiTheme="minorBidi"/>
          <w:color w:val="000000" w:themeColor="text1"/>
        </w:rPr>
        <w:t xml:space="preserve"> transcripts) and 2) DART which </w:t>
      </w:r>
      <w:r w:rsidR="004C28B0">
        <w:rPr>
          <w:rFonts w:asciiTheme="minorBidi" w:eastAsia="Times New Roman" w:hAnsiTheme="minorBidi"/>
          <w:color w:val="000000" w:themeColor="text1"/>
        </w:rPr>
        <w:t>both quantifies translational potential and allow</w:t>
      </w:r>
      <w:r w:rsidR="00C86491">
        <w:rPr>
          <w:rFonts w:asciiTheme="minorBidi" w:eastAsia="Times New Roman" w:hAnsiTheme="minorBidi"/>
          <w:color w:val="000000" w:themeColor="text1"/>
        </w:rPr>
        <w:t>s</w:t>
      </w:r>
      <w:r w:rsidR="004C28B0">
        <w:rPr>
          <w:rFonts w:asciiTheme="minorBidi" w:eastAsia="Times New Roman" w:hAnsiTheme="minorBidi"/>
          <w:color w:val="000000" w:themeColor="text1"/>
        </w:rPr>
        <w:t xml:space="preserve"> for </w:t>
      </w:r>
      <w:r w:rsidRPr="008A1A7B">
        <w:rPr>
          <w:rFonts w:asciiTheme="minorBidi" w:eastAsia="Times New Roman" w:hAnsiTheme="minorBidi"/>
          <w:color w:val="000000" w:themeColor="text1"/>
        </w:rPr>
        <w:t>causative dissection of regulatory elements</w:t>
      </w:r>
      <w:r w:rsidR="0083102E">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 xml:space="preserve">Since its conception, DART has uncovered a minimum of </w:t>
      </w:r>
      <w:r w:rsidRPr="00525C2A">
        <w:rPr>
          <w:rFonts w:asciiTheme="minorBidi" w:eastAsia="Times New Roman" w:hAnsiTheme="minorBidi"/>
          <w:color w:val="000000" w:themeColor="text1"/>
        </w:rPr>
        <w:t>163</w:t>
      </w:r>
      <w:r w:rsidRPr="008A1A7B">
        <w:rPr>
          <w:rFonts w:asciiTheme="minorBidi" w:eastAsia="Times New Roman" w:hAnsiTheme="minorBidi"/>
          <w:color w:val="000000" w:themeColor="text1"/>
        </w:rPr>
        <w:t xml:space="preserve"> novel regulatory elements in </w:t>
      </w:r>
      <w:r>
        <w:rPr>
          <w:rFonts w:asciiTheme="minorBidi" w:eastAsia="Times New Roman" w:hAnsiTheme="minorBidi"/>
          <w:color w:val="000000" w:themeColor="text1"/>
        </w:rPr>
        <w:t>each</w:t>
      </w:r>
      <w:r w:rsidRPr="008A1A7B">
        <w:rPr>
          <w:rFonts w:asciiTheme="minorBidi" w:eastAsia="Times New Roman" w:hAnsiTheme="minorBidi"/>
          <w:color w:val="000000" w:themeColor="text1"/>
        </w:rPr>
        <w:t xml:space="preserve"> experiment. </w:t>
      </w:r>
    </w:p>
    <w:p w14:paraId="0297EBCF" w14:textId="40E670CB" w:rsidR="00233E74" w:rsidRPr="00ED11EA" w:rsidRDefault="00233E74" w:rsidP="00ED11EA">
      <w:pPr>
        <w:shd w:val="clear" w:color="auto" w:fill="FFFFFF"/>
        <w:spacing w:after="0" w:line="240" w:lineRule="auto"/>
        <w:ind w:firstLine="720"/>
        <w:textAlignment w:val="baseline"/>
        <w:rPr>
          <w:rFonts w:asciiTheme="minorBidi" w:eastAsia="Times New Roman" w:hAnsiTheme="minorBidi"/>
          <w:b/>
          <w:bCs/>
          <w:color w:val="000000" w:themeColor="text1"/>
          <w:bdr w:val="none" w:sz="0" w:space="0" w:color="auto" w:frame="1"/>
        </w:rPr>
      </w:pPr>
      <w:r w:rsidRPr="008A1A7B">
        <w:rPr>
          <w:rFonts w:asciiTheme="minorBidi" w:eastAsia="Times New Roman" w:hAnsiTheme="minorBidi"/>
          <w:color w:val="000000" w:themeColor="text1"/>
        </w:rPr>
        <w:t>Overall, the work outlined here will forward our understanding of the mechanisms by which TSS selection modulates genome</w:t>
      </w:r>
      <w:r>
        <w:rPr>
          <w:rFonts w:asciiTheme="minorBidi" w:eastAsia="Times New Roman" w:hAnsiTheme="minorBidi"/>
          <w:color w:val="000000" w:themeColor="text1"/>
        </w:rPr>
        <w:t xml:space="preserve"> </w:t>
      </w:r>
      <w:r w:rsidRPr="008A1A7B">
        <w:rPr>
          <w:rFonts w:asciiTheme="minorBidi" w:eastAsia="Times New Roman" w:hAnsiTheme="minorBidi"/>
          <w:color w:val="000000" w:themeColor="text1"/>
        </w:rPr>
        <w:t>wide gene expression in disease enabling the design of novel therapeutics.</w:t>
      </w:r>
    </w:p>
    <w:p w14:paraId="4DBAE7C5" w14:textId="77777777" w:rsidR="00CF0782" w:rsidRDefault="00CF0782" w:rsidP="00D24A80">
      <w:pPr>
        <w:spacing w:beforeLines="20" w:before="48" w:afterLines="20" w:after="48" w:line="240" w:lineRule="auto"/>
        <w:rPr>
          <w:rFonts w:asciiTheme="minorBidi" w:eastAsia="Times New Roman" w:hAnsiTheme="minorBidi"/>
          <w:b/>
          <w:bCs/>
          <w:color w:val="000000" w:themeColor="text1"/>
        </w:rPr>
      </w:pPr>
    </w:p>
    <w:p w14:paraId="551E36C5" w14:textId="4AF5AB56" w:rsidR="00D24A80" w:rsidRDefault="00D24A80" w:rsidP="00D24A80">
      <w:pPr>
        <w:spacing w:beforeLines="20" w:before="48" w:afterLines="20" w:after="48" w:line="240" w:lineRule="auto"/>
        <w:rPr>
          <w:rFonts w:asciiTheme="minorBidi" w:eastAsia="Times New Roman" w:hAnsiTheme="minorBidi"/>
          <w:b/>
          <w:bCs/>
          <w:color w:val="000000" w:themeColor="text1"/>
        </w:rPr>
      </w:pPr>
      <w:r>
        <w:rPr>
          <w:rFonts w:asciiTheme="minorBidi" w:eastAsia="Times New Roman" w:hAnsiTheme="minorBidi"/>
          <w:b/>
          <w:bCs/>
          <w:color w:val="000000" w:themeColor="text1"/>
        </w:rPr>
        <w:t>Approach</w:t>
      </w:r>
    </w:p>
    <w:p w14:paraId="03281563" w14:textId="57A90869" w:rsidR="00D24A80" w:rsidRPr="00D00C54" w:rsidRDefault="00D24A80" w:rsidP="00D24A80">
      <w:pPr>
        <w:spacing w:beforeLines="20" w:before="48" w:afterLines="20" w:after="48" w:line="240" w:lineRule="auto"/>
        <w:rPr>
          <w:rFonts w:asciiTheme="minorBidi" w:eastAsia="Times New Roman" w:hAnsiTheme="minorBidi"/>
          <w:i/>
          <w:iCs/>
          <w:color w:val="000000" w:themeColor="text1"/>
        </w:rPr>
      </w:pPr>
      <w:r w:rsidRPr="00D00C54">
        <w:rPr>
          <w:rFonts w:asciiTheme="minorBidi" w:eastAsia="Times New Roman" w:hAnsiTheme="minorBidi"/>
          <w:b/>
          <w:bCs/>
          <w:color w:val="000000" w:themeColor="text1"/>
        </w:rPr>
        <w:t>Aim 1: Map TSS switching and identify 5′ UTR-embedded translational control elements in breast cancer</w:t>
      </w:r>
      <w:r w:rsidRPr="00D00C54">
        <w:rPr>
          <w:rFonts w:asciiTheme="minorBidi" w:eastAsia="Times New Roman" w:hAnsiTheme="minorBidi"/>
          <w:i/>
          <w:iCs/>
          <w:color w:val="000000" w:themeColor="text1"/>
        </w:rPr>
        <w:t>.</w:t>
      </w:r>
    </w:p>
    <w:p w14:paraId="33C92712" w14:textId="4F25B3A2" w:rsidR="00D24A80" w:rsidRPr="00D00C54" w:rsidRDefault="00D24A80" w:rsidP="00D24A80">
      <w:pPr>
        <w:spacing w:beforeLines="20" w:before="48" w:afterLines="20" w:after="48" w:line="240" w:lineRule="auto"/>
        <w:ind w:firstLine="720"/>
        <w:rPr>
          <w:rFonts w:asciiTheme="minorBidi" w:eastAsia="Times New Roman" w:hAnsiTheme="minorBidi"/>
          <w:i/>
          <w:iCs/>
          <w:color w:val="000000" w:themeColor="text1"/>
        </w:rPr>
      </w:pPr>
      <w:r w:rsidRPr="00D00C54">
        <w:rPr>
          <w:rFonts w:asciiTheme="minorBidi" w:eastAsia="Times New Roman" w:hAnsiTheme="minorBidi"/>
          <w:i/>
          <w:iCs/>
          <w:color w:val="000000" w:themeColor="text1"/>
        </w:rPr>
        <w:t>Rationale and overview.</w:t>
      </w:r>
      <w:r w:rsidRPr="00D00C54">
        <w:rPr>
          <w:rFonts w:asciiTheme="minorBidi" w:eastAsia="Times New Roman" w:hAnsiTheme="minorBidi"/>
          <w:color w:val="000000" w:themeColor="text1"/>
        </w:rPr>
        <w:t xml:space="preserve"> Our understanding of the connections between TSSs and translational output remains incomplete, due in part to insufficient mapping of TSS positions and relatively few well-characterized translational control elements. To address this need, in this aim</w:t>
      </w:r>
      <w:r>
        <w:rPr>
          <w:rFonts w:asciiTheme="minorBidi" w:eastAsia="Times New Roman" w:hAnsiTheme="minorBidi"/>
          <w:color w:val="000000" w:themeColor="text1"/>
        </w:rPr>
        <w:t>,</w:t>
      </w:r>
      <w:r w:rsidRPr="00D00C54">
        <w:rPr>
          <w:rFonts w:asciiTheme="minorBidi" w:eastAsia="Times New Roman" w:hAnsiTheme="minorBidi"/>
          <w:color w:val="000000" w:themeColor="text1"/>
        </w:rPr>
        <w:t xml:space="preserve"> I will generate high resolution maps of genome wide TSS usage and uncover global translational control elements to identify </w:t>
      </w:r>
      <w:r w:rsidRPr="00D00C54">
        <w:rPr>
          <w:rFonts w:asciiTheme="minorBidi" w:eastAsia="Times New Roman" w:hAnsiTheme="minorBidi"/>
          <w:i/>
          <w:iCs/>
          <w:color w:val="000000" w:themeColor="text1"/>
        </w:rPr>
        <w:t>functional</w:t>
      </w:r>
      <w:r w:rsidRPr="00D00C54">
        <w:rPr>
          <w:rFonts w:asciiTheme="minorBidi" w:eastAsia="Times New Roman" w:hAnsiTheme="minorBidi"/>
          <w:color w:val="000000" w:themeColor="text1"/>
        </w:rPr>
        <w:t xml:space="preserve"> TSS switching. Given that TSS switching has been </w:t>
      </w:r>
      <w:r w:rsidR="004F1653">
        <w:rPr>
          <w:rFonts w:asciiTheme="minorBidi" w:eastAsia="Times New Roman" w:hAnsiTheme="minorBidi"/>
          <w:color w:val="000000" w:themeColor="text1"/>
        </w:rPr>
        <w:t>associated with</w:t>
      </w:r>
      <w:r w:rsidRPr="00D00C54">
        <w:rPr>
          <w:rFonts w:asciiTheme="minorBidi" w:eastAsia="Times New Roman" w:hAnsiTheme="minorBidi"/>
          <w:color w:val="000000" w:themeColor="text1"/>
        </w:rPr>
        <w:t xml:space="preserve"> aggressive phenotypes in breast cancer</w:t>
      </w:r>
      <w:r w:rsidRPr="00D00C54">
        <w:rPr>
          <w:rFonts w:asciiTheme="minorBidi" w:eastAsia="Times New Roman" w:hAnsiTheme="minorBidi"/>
          <w:color w:val="000000" w:themeColor="text1"/>
        </w:rPr>
        <w:fldChar w:fldCharType="begin"/>
      </w:r>
      <w:r w:rsidR="006F7DAE">
        <w:rPr>
          <w:rFonts w:asciiTheme="minorBidi" w:eastAsia="Times New Roman" w:hAnsiTheme="minorBidi"/>
          <w:color w:val="000000" w:themeColor="text1"/>
        </w:rPr>
        <w:instrText xml:space="preserve"> ADDIN ZOTERO_ITEM CSL_CITATION {"citationID":"XoxdZEXD","properties":{"formattedCitation":"\\super 9,12\\nosupersub{}","plainCitation":"9,12","noteIndex":0},"citationItems":[{"id":331,"uris":["http://zotero.org/users/11204135/items/GQY5D69G"],"itemData":{"id":331,"type":"article-journal","abstract":"Abstract\n            \n              Plasticity of neoplasia, whereby cancer cells attain stem-cell-like properties, is required for disease progression and represents a major therapeutic challenge. We report that in breast cancer cells\n              NANOG\n              ,\n              SNAIL\n              and\n              NODAL\n              transcripts manifest multiple isoforms characterized by different 5’ Untranslated Regions (5’UTRs), whereby translation of a subset of these isoforms is stimulated under hypoxia. The accumulation of the corresponding proteins induces plasticity and “fate-switching” toward stem cell-like phenotypes. Mechanistically, we observe that mTOR inhibitors and chemotherapeutics induce translational activation of a subset of\n              NANOG\n              ,\n              SNAIL\n              and\n              NODAL\n              mRNA isoforms akin to hypoxia, engendering stem-cell-like phenotypes. These effects are overcome with drugs that antagonize translational reprogramming caused by eIF2α phosphorylation (e.g. ISRIB), suggesting that the Integrated Stress Response drives breast cancer plasticity. Collectively, our findings reveal a mechanism of induction of plasticity of breast cancer cells and provide a molecular basis for therapeutic strategies aimed at overcoming drug resistance and abrogating metastasis.","container-title":"Nature Communications","DOI":"10.1038/s41467-020-16352-z","ISSN":"2041-1723","issue":"1","journalAbbreviation":"Nat Commun","language":"en","page":"2498","source":"DOI.org (Crossref)","title":"Translational control of breast cancer plasticity","volume":"11","author":[{"family":"Jewer","given":"Michael"},{"family":"Lee","given":"Laura"},{"family":"Leibovitch","given":"Matthew"},{"family":"Zhang","given":"Guihua"},{"family":"Liu","given":"Jiahui"},{"family":"Findlay","given":"Scott D."},{"family":"Vincent","given":"Krista M."},{"family":"Tandoc","given":"Kristofferson"},{"family":"Dieters-Castator","given":"Dylan"},{"family":"Quail","given":"Daniela F."},{"family":"Dutta","given":"Indrani"},{"family":"Coatham","given":"Mackenzie"},{"family":"Xu","given":"Zhihua"},{"family":"Puri","given":"Aakshi"},{"family":"Guan","given":"Bo-Jhih"},{"family":"Hatzoglou","given":"Maria"},{"family":"Brumwell","given":"Andrea"},{"family":"Uniacke","given":"James"},{"family":"Patsis","given":"Christos"},{"family":"Koromilas","given":"Antonis"},{"family":"Schueler","given":"Julia"},{"family":"Siegers","given":"Gabrielle M."},{"family":"Topisirovic","given":"Ivan"},{"family":"Postovit","given":"Lynne-Marie"}],"issued":{"date-parts":[["2020",5,19]]}}},{"id":461,"uris":["http://zotero.org/users/11204135/items/C4VA9G4P"],"itemData":{"id":461,"type":"article-journal","abstract":"Abstract\n            To investigate transcriptional activation of the breast cancer resistance protein gene (BCRP/ABCG2), we examined the 5′ untranslated region of BCRP mRNA in cell lines with high BCRP transcriptional activity and in normal tissues. Human choriocarcinoma cells with high endogenous BCRP expression (JAR and BeWo) and human cancer cells (MCF-7 and Igrov1) and their BCRP-overexpressing, drug-selected, multidrug-resistant derivatives (MCF-7/AdrVp, Igrov1/MX3, and Igrov1/T8) were studied. Rapid amplification of 5′-cDNA ends-PCR (5′RACE-PCR) revealed at least three novel forms of the untranslated exon 1 (E1a, E1b, and E1c) that are spliced to a common exon 2, with differential expression of these splice variants in the drug-selected cell lines. Additionally, sequence analysis of the 5′RACE-PCR products revealed multiple transcriptional start sites for each variant, particularly in the drug-selected cells. The E1c isoform predominated in drug-selected MCF-7 cell lines and was translated more efficiently in MCF-7 cells than the E1a isoform. Varying patterns of expression of the exon 1 isoforms were observed in a variety of human tissues, suggesting that tissue-specific alternative promoters of BCRP exist. In summary, we find that BCRP overexpression in the drug-selected cells is accompanied by multiple transcriptional start sites and predominance of the more efficiently translated E1c isoform. The exon 1 variation we observe suggests that alternative promoters of the BCRP gene exist. (Cancer Res 2006; 66(10): 5007-11)","container-title":"Cancer Research","DOI":"10.1158/0008-5472.CAN-05-4572","ISSN":"0008-5472, 1538-7445","issue":"10","language":"en","page":"5007-5011","source":"DOI.org (Crossref)","title":"Novel 5′ Untranslated Region Variants of &lt;i&gt;BCRP&lt;/i&gt; mRNA Are Differentially Expressed in Drug-Selected Cancer Cells and in Normal Human Tissues: Implications for Drug Resistance, Tissue-Specific Expression, and Alternative Promoter Usage","title-short":"Novel 5′ Untranslated Region Variants of &lt;i&gt;BCRP&lt;/i&gt; mRNA Are Differentially Expressed in Drug-Selected Cancer Cells and in Normal Human Tissues","volume":"66","author":[{"family":"Nakanishi","given":"Takeo"},{"family":"Bailey-Dell","given":"Kimberly J."},{"family":"Hassel","given":"Bret A."},{"family":"Shiozawa","given":"Ken"},{"family":"Sullivan","given":"Daniel M."},{"family":"Turner","given":"Joel"},{"family":"Ross","given":"Douglas D."}],"issued":{"date-parts":[["2006",5,15]]}}}],"schema":"https://github.com/citation-style-language/schema/raw/master/csl-citation.json"} </w:instrText>
      </w:r>
      <w:r w:rsidRPr="00D00C54">
        <w:rPr>
          <w:rFonts w:asciiTheme="minorBidi" w:eastAsia="Times New Roman" w:hAnsiTheme="minorBidi"/>
          <w:color w:val="000000" w:themeColor="text1"/>
        </w:rPr>
        <w:fldChar w:fldCharType="separate"/>
      </w:r>
      <w:r w:rsidR="006F7DAE" w:rsidRPr="006F7DAE">
        <w:rPr>
          <w:rFonts w:ascii="Arial" w:hAnsi="Arial" w:cs="Arial"/>
          <w:szCs w:val="24"/>
          <w:vertAlign w:val="superscript"/>
        </w:rPr>
        <w:t>9,12</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xml:space="preserve">, I will utilize breast cancer cell lines of varying aggressiveness as a model for investigating </w:t>
      </w:r>
      <w:r w:rsidR="004F1653">
        <w:rPr>
          <w:rFonts w:asciiTheme="minorBidi" w:eastAsia="Times New Roman" w:hAnsiTheme="minorBidi"/>
          <w:color w:val="000000" w:themeColor="text1"/>
        </w:rPr>
        <w:t xml:space="preserve">whether </w:t>
      </w:r>
      <w:r w:rsidRPr="00D00C54">
        <w:rPr>
          <w:rFonts w:asciiTheme="minorBidi" w:eastAsia="Times New Roman" w:hAnsiTheme="minorBidi"/>
          <w:color w:val="000000" w:themeColor="text1"/>
        </w:rPr>
        <w:t>TSS switching</w:t>
      </w:r>
      <w:r w:rsidR="004F1653">
        <w:rPr>
          <w:rFonts w:asciiTheme="minorBidi" w:eastAsia="Times New Roman" w:hAnsiTheme="minorBidi"/>
          <w:color w:val="000000" w:themeColor="text1"/>
        </w:rPr>
        <w:t xml:space="preserve"> </w:t>
      </w:r>
      <w:r w:rsidR="004F1653" w:rsidRPr="004F1653">
        <w:rPr>
          <w:rFonts w:asciiTheme="minorBidi" w:eastAsia="Times New Roman" w:hAnsiTheme="minorBidi"/>
          <w:i/>
          <w:iCs/>
          <w:color w:val="000000" w:themeColor="text1"/>
        </w:rPr>
        <w:t xml:space="preserve">drives </w:t>
      </w:r>
      <w:r w:rsidR="004F1653">
        <w:rPr>
          <w:rFonts w:asciiTheme="minorBidi" w:eastAsia="Times New Roman" w:hAnsiTheme="minorBidi"/>
          <w:color w:val="000000" w:themeColor="text1"/>
        </w:rPr>
        <w:t>aggressive phenotypes</w:t>
      </w:r>
      <w:r w:rsidRPr="00D00C54">
        <w:rPr>
          <w:rFonts w:asciiTheme="minorBidi" w:eastAsia="Times New Roman" w:hAnsiTheme="minorBidi"/>
          <w:color w:val="000000" w:themeColor="text1"/>
        </w:rPr>
        <w:t>. To investigate metastasis, I will also optimize EMT induction in those cell lines and determine EMT intermediate states. To detect TSS switching events that include or exclude translational control elements, I will identify 5</w:t>
      </w:r>
      <w:r w:rsidRPr="00D00C54">
        <w:rPr>
          <w:rFonts w:asciiTheme="minorBidi" w:hAnsiTheme="minorBidi"/>
          <w:color w:val="000000" w:themeColor="text1"/>
          <w:shd w:val="clear" w:color="auto" w:fill="FFFFFF"/>
        </w:rPr>
        <w:t>′</w:t>
      </w:r>
      <w:r w:rsidRPr="00D00C54">
        <w:rPr>
          <w:rFonts w:asciiTheme="minorBidi" w:eastAsia="Times New Roman" w:hAnsiTheme="minorBidi"/>
          <w:color w:val="000000" w:themeColor="text1"/>
        </w:rPr>
        <w:t xml:space="preserve"> UTR isoforms with significant differences in translational potential.</w:t>
      </w:r>
    </w:p>
    <w:p w14:paraId="46ECA88B" w14:textId="684C0732" w:rsidR="00D24A80" w:rsidRPr="00D00C54" w:rsidRDefault="00D24A80" w:rsidP="00221754">
      <w:pPr>
        <w:spacing w:beforeLines="20" w:before="48" w:afterLines="20" w:after="48" w:line="240" w:lineRule="auto"/>
        <w:ind w:firstLine="720"/>
        <w:rPr>
          <w:rFonts w:asciiTheme="minorBidi" w:eastAsia="Times New Roman" w:hAnsiTheme="minorBidi"/>
          <w:color w:val="000000" w:themeColor="text1"/>
        </w:rPr>
      </w:pPr>
      <w:r w:rsidRPr="00D00C54">
        <w:rPr>
          <w:rFonts w:asciiTheme="minorBidi" w:eastAsia="Times New Roman" w:hAnsiTheme="minorBidi"/>
          <w:i/>
          <w:iCs/>
          <w:color w:val="000000" w:themeColor="text1"/>
        </w:rPr>
        <w:t xml:space="preserve">Approach. </w:t>
      </w:r>
      <w:r w:rsidRPr="00D00C54">
        <w:rPr>
          <w:rFonts w:asciiTheme="minorBidi" w:eastAsia="Times New Roman" w:hAnsiTheme="minorBidi"/>
          <w:color w:val="000000" w:themeColor="text1"/>
        </w:rPr>
        <w:t xml:space="preserve">To examine breast cancer cell lines with varying aggressiveness, I will use epithelial luminal A breast cancer cells (MCF7) and epithelial triple negative cells (MDA-MB-468) with mammary epithelial cells (HMEC) as a healthy counterpart. Luminal A </w:t>
      </w:r>
      <w:r>
        <w:rPr>
          <w:rFonts w:asciiTheme="minorBidi" w:eastAsia="Times New Roman" w:hAnsiTheme="minorBidi"/>
          <w:color w:val="000000" w:themeColor="text1"/>
        </w:rPr>
        <w:t xml:space="preserve">tumors are of  relatively </w:t>
      </w:r>
      <w:r w:rsidRPr="00D00C54">
        <w:rPr>
          <w:rFonts w:asciiTheme="minorBidi" w:eastAsia="Times New Roman" w:hAnsiTheme="minorBidi"/>
          <w:color w:val="000000" w:themeColor="text1"/>
        </w:rPr>
        <w:t>low</w:t>
      </w:r>
      <w:r>
        <w:rPr>
          <w:rFonts w:asciiTheme="minorBidi" w:eastAsia="Times New Roman" w:hAnsiTheme="minorBidi"/>
          <w:color w:val="000000" w:themeColor="text1"/>
        </w:rPr>
        <w:t>er</w:t>
      </w:r>
      <w:r w:rsidRPr="00D00C54">
        <w:rPr>
          <w:rFonts w:asciiTheme="minorBidi" w:eastAsia="Times New Roman" w:hAnsiTheme="minorBidi"/>
          <w:color w:val="000000" w:themeColor="text1"/>
        </w:rPr>
        <w:t xml:space="preserve"> aggressive</w:t>
      </w:r>
      <w:r>
        <w:rPr>
          <w:rFonts w:asciiTheme="minorBidi" w:eastAsia="Times New Roman" w:hAnsiTheme="minorBidi"/>
          <w:color w:val="000000" w:themeColor="text1"/>
        </w:rPr>
        <w:t>ness</w:t>
      </w:r>
      <w:r w:rsidRPr="00D00C54">
        <w:rPr>
          <w:rFonts w:asciiTheme="minorBidi" w:eastAsia="Times New Roman" w:hAnsiTheme="minorBidi"/>
          <w:color w:val="000000" w:themeColor="text1"/>
        </w:rPr>
        <w:t xml:space="preserve"> and </w:t>
      </w:r>
      <w:r w:rsidR="00AF0A43">
        <w:rPr>
          <w:rFonts w:asciiTheme="minorBidi" w:eastAsia="Times New Roman" w:hAnsiTheme="minorBidi"/>
          <w:color w:val="000000" w:themeColor="text1"/>
        </w:rPr>
        <w:t xml:space="preserve">they </w:t>
      </w:r>
      <w:r>
        <w:rPr>
          <w:rFonts w:asciiTheme="minorBidi" w:eastAsia="Times New Roman" w:hAnsiTheme="minorBidi"/>
          <w:color w:val="000000" w:themeColor="text1"/>
        </w:rPr>
        <w:t>are more responsive</w:t>
      </w:r>
      <w:r w:rsidRPr="00D00C54">
        <w:rPr>
          <w:rFonts w:asciiTheme="minorBidi" w:eastAsia="Times New Roman" w:hAnsiTheme="minorBidi"/>
          <w:color w:val="000000" w:themeColor="text1"/>
        </w:rPr>
        <w:t xml:space="preserve"> to treatment while triple negative A are highly aggressive breast tumors often associated with a </w:t>
      </w:r>
      <w:r>
        <w:rPr>
          <w:rFonts w:asciiTheme="minorBidi" w:eastAsia="Times New Roman" w:hAnsiTheme="minorBidi"/>
          <w:color w:val="000000" w:themeColor="text1"/>
        </w:rPr>
        <w:t>poor</w:t>
      </w:r>
      <w:r w:rsidRPr="00D00C54">
        <w:rPr>
          <w:rFonts w:asciiTheme="minorBidi" w:eastAsia="Times New Roman" w:hAnsiTheme="minorBidi"/>
          <w:color w:val="000000" w:themeColor="text1"/>
        </w:rPr>
        <w:t xml:space="preserve"> pronosis.</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{"citationID":"UWclPcKL","properties":{"formattedCitation":"\\super 14\\nosupersub{}","plainCitation":"14","noteIndex":0},"citationItems":[{"id":449,"uris":["http://zotero.org/users/11204135/items/URK2XGAU"],"itemData":{"id":449,"type":"article-journal","abstract":"Breast cancer cell lines have been widely used for breast cancer modelling which encompasses a panel of diseases with distinct phenotypical associations. Though cell lines provide unlimited homogenous materials for tumor studies and are relatively easy to culture, they are known to accumulate mutations duringthe initial establishment and subsequent series of cultivations. Thus, whether breast cancer cell line heterogeneity reflects that of carcinoma remains an important issue to resolve before drawing any reliable conclusion at the tumor level using cell lines. Inconsistent nomenclatures used for breast cancer cell line subtyping and the different number of subtypes grouped for cell lines and tumors make their direct matching elusive. By analyzing the molecular features of 92 breast cancer cell lines as documented by different literatures, we categorize 84 cell lines into 5 groups to be consistent with breast tumor classification. After combing through these cell lines, we summarized the molecular features, genetically and epigenetically, of each subtype, and manually documented 10 cell lines lacking explicit information on subtyping. Nine cell lines, either found inconsistent on their primary molecular features from different studies or being contaminated at the origin, are not suggested as the first choice for experimental use. We conclude that breast tumor cell lines, though having a high mutational frequency with many uncertainties and could not fully capture breast cancer heterogeneity, are feasible but crude models for tumors of the same subtype. New cell lines with enriched interferon regulated genes need to be established to enlarge the coverage of cell lines on tumor heterogeneity.","container-title":"Journal of Cancer","DOI":"10.7150/jca.18457","ISSN":"1837-9664","issue":"16","journalAbbreviation":"J Cancer","note":"PMID: 29158785\nPMCID: PMC5665029","page":"3131-3141","source":"PubMed Central","title":"Breast Cancer Cell Line Classification and Its Relevance with Breast Tumor Subtyping","volume":"8","author":[{"family":"Dai","given":"Xiaofeng"},{"family":"Cheng","given":"Hongye"},{"family":"Bai","given":"Zhonghu"},{"family":"Li","given":"Jia"}],"issued":{"date-parts":[["2017",9,12]]}}}],"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14</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xml:space="preserve"> Both cell lines </w:t>
      </w:r>
      <w:r w:rsidRPr="00D00C54">
        <w:rPr>
          <w:rFonts w:asciiTheme="minorBidi" w:eastAsia="Times New Roman" w:hAnsiTheme="minorBidi"/>
          <w:color w:val="000000" w:themeColor="text1"/>
        </w:rPr>
        <w:lastRenderedPageBreak/>
        <w:t xml:space="preserve">are epithelial and neither naturally undergoes EMT. I will optimize an EMT induction treatment for all cell lines using </w:t>
      </w:r>
      <w:r w:rsidRPr="00D00C54">
        <w:rPr>
          <w:rFonts w:asciiTheme="minorBidi" w:eastAsia="Times New Roman" w:hAnsiTheme="minorBidi"/>
          <w:color w:val="000000" w:themeColor="text1"/>
          <w:shd w:val="clear" w:color="auto" w:fill="FFFFFF"/>
        </w:rPr>
        <w:t>TGF-β</w:t>
      </w:r>
      <w:r w:rsidRPr="00D00C54">
        <w:rPr>
          <w:rFonts w:asciiTheme="minorBidi" w:eastAsia="Times New Roman" w:hAnsiTheme="minorBidi"/>
          <w:color w:val="FF0000"/>
          <w:shd w:val="clear" w:color="auto" w:fill="FFFFFF"/>
        </w:rPr>
        <w:fldChar w:fldCharType="begin"/>
      </w:r>
      <w:r w:rsidR="0028536B">
        <w:rPr>
          <w:rFonts w:asciiTheme="minorBidi" w:eastAsia="Times New Roman" w:hAnsiTheme="minorBidi"/>
          <w:color w:val="FF0000"/>
          <w:shd w:val="clear" w:color="auto" w:fill="FFFFFF"/>
        </w:rPr>
        <w:instrText xml:space="preserve"> ADDIN ZOTERO_ITEM CSL_CITATION {"citationID":"OOXXpUFa","properties":{"formattedCitation":"\\super 15\\nosupersub{}","plainCitation":"15","noteIndex":0},"citationItems":[{"id":393,"uris":["http://zotero.org/users/11204135/items/26V2UK4N"],"itemData":{"id":393,"type":"article-journal","abstract":"Breast cancer is the most common malignancy in women, and metastasis is the leading cause of death in breast cancer patients. Previous studies have shown that epithelial</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mesenchymal transition (EMT) is involved in the metastasis of breast cancer, but the metabolic reprogramming and regulation mechanisms involved in the EMT process are still unclear. In the present study, we successfully constructed an EMT cell model induced by transforming growth factor β1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 treatment of MCF</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7 cells at different times. The results showed that cell adhesion decreased, cell invasion increased and ATP levels increased in EMT MCF</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7 cells treated with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 xml:space="preserve">1. Furthermore, the expression of fatty acid synthase (FASN) was decreased, and the expression of key fatty acid </w:instrText>
      </w:r>
      <w:r w:rsidR="0028536B">
        <w:rPr>
          <w:rFonts w:ascii="Arial" w:eastAsia="Times New Roman" w:hAnsi="Arial" w:cs="Arial"/>
          <w:color w:val="FF0000"/>
          <w:shd w:val="clear" w:color="auto" w:fill="FFFFFF"/>
        </w:rPr>
        <w:instrText>β</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oxidation enzymes (CPT1 and CD36) was elevated in treated cells compared to control cells. These results showed that the fatty acid oxidation pathway was enhanced. In addition, the expression of NADH:ubiquinone oxidoreductase subunit B8 (NDUFB8), mitochondrial transcription factor A (TFAM) and cytochrome c oxidase subunit I (COXI) increased, and the mitochondrial DNA copy number and ROS levels were also significantly increased during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induced EMT. These results indicated that mitochondrial oxidative phosphorylation (OXPHOS) activity was enhanced during EMT. In addition, we observed that the expression of p</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AMPK was increased and ACC (Acetyl</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CoA Carboxylase) was decreased during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induced EMT in MCF</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7 cells. Immunohistochemical analysis of clinical samples revealed high expression of FASN in epithelial cells that had high expression of E</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cadherin, while high expression of CPT</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1 was observed in mesenchymal cells that had high expression of vimentin. Results of the current study showed a metabolic transition in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induced EMT in MCF</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7 cells. This transition may regulate fatty acid oxidation and OXPHOS activity in EMT MCF</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7 cells through the p</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AMPK pathway. These data suggest that a metabolic transition that suppresses lipogenesis and favors energy production is an essential component of 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induced EMT and metastasis in breast cancer. This study thus provides a new strategy for identifying new therapeutic targets for breast cancer.","container-title":"Oncology Reports","DOI":"10.3892/or.2020.7661","ISSN":"1021-335X","issue":"3","note":"publisher: Spandidos Publications","page":"1206-1215","source":"www.spandidos-publications.com","title":"TGF</w:instrText>
      </w:r>
      <w:r w:rsidR="0028536B">
        <w:rPr>
          <w:rFonts w:ascii="Cambria Math" w:eastAsia="Times New Roman" w:hAnsi="Cambria Math" w:cs="Cambria Math"/>
          <w:color w:val="FF0000"/>
          <w:shd w:val="clear" w:color="auto" w:fill="FFFFFF"/>
        </w:rPr>
        <w:instrText>‑</w:instrText>
      </w:r>
      <w:r w:rsidR="0028536B">
        <w:rPr>
          <w:rFonts w:ascii="Arial" w:eastAsia="Times New Roman" w:hAnsi="Arial" w:cs="Arial"/>
          <w:color w:val="FF0000"/>
          <w:shd w:val="clear" w:color="auto" w:fill="FFFFFF"/>
        </w:rPr>
        <w:instrText>β</w:instrText>
      </w:r>
      <w:r w:rsidR="0028536B">
        <w:rPr>
          <w:rFonts w:asciiTheme="minorBidi" w:eastAsia="Times New Roman" w:hAnsiTheme="minorBidi"/>
          <w:color w:val="FF0000"/>
          <w:shd w:val="clear" w:color="auto" w:fill="FFFFFF"/>
        </w:rPr>
        <w:instrText>1</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induced epithelial</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mesenchymal transition increases fatty acid oxidation and OXPHOS activity via the p</w:instrText>
      </w:r>
      <w:r w:rsidR="0028536B">
        <w:rPr>
          <w:rFonts w:ascii="Cambria Math" w:eastAsia="Times New Roman" w:hAnsi="Cambria Math" w:cs="Cambria Math"/>
          <w:color w:val="FF0000"/>
          <w:shd w:val="clear" w:color="auto" w:fill="FFFFFF"/>
        </w:rPr>
        <w:instrText>‑</w:instrText>
      </w:r>
      <w:r w:rsidR="0028536B">
        <w:rPr>
          <w:rFonts w:asciiTheme="minorBidi" w:eastAsia="Times New Roman" w:hAnsiTheme="minorBidi"/>
          <w:color w:val="FF0000"/>
          <w:shd w:val="clear" w:color="auto" w:fill="FFFFFF"/>
        </w:rPr>
        <w:instrText xml:space="preserve">AMPK pathway in breast cancer cells","volume":"44","author":[{"family":"Liu","given":"Qian-Qian"},{"family":"Huo","given":"Hong-Yu"},{"family":"Ao","given":"Song"},{"family":"Liu","given":"Ting"},{"family":"Yang","given":"Li"},{"family":"Fei","given":"Zai-Yi"},{"family":"Zhang","given":"Zhi-Qiang"},{"family":"Ding","given":"Lei"},{"family":"Cui","given":"Qing-Hua"},{"family":"Lin","given":"Jie"},{"family":"Yu","given":"Min"},{"family":"Xiong","given":"Wei"}],"issued":{"date-parts":[["2020",9,1]]}}}],"schema":"https://github.com/citation-style-language/schema/raw/master/csl-citation.json"} </w:instrText>
      </w:r>
      <w:r w:rsidRPr="00D00C54">
        <w:rPr>
          <w:rFonts w:asciiTheme="minorBidi" w:eastAsia="Times New Roman" w:hAnsiTheme="minorBidi"/>
          <w:color w:val="FF0000"/>
          <w:shd w:val="clear" w:color="auto" w:fill="FFFFFF"/>
        </w:rPr>
        <w:fldChar w:fldCharType="separate"/>
      </w:r>
      <w:r w:rsidR="0028536B" w:rsidRPr="0028536B">
        <w:rPr>
          <w:rFonts w:ascii="Arial" w:hAnsi="Arial" w:cs="Arial"/>
          <w:szCs w:val="24"/>
          <w:vertAlign w:val="superscript"/>
        </w:rPr>
        <w:t>15</w:t>
      </w:r>
      <w:r w:rsidRPr="00D00C54">
        <w:rPr>
          <w:rFonts w:asciiTheme="minorBidi" w:eastAsia="Times New Roman" w:hAnsiTheme="minorBidi"/>
          <w:color w:val="FF0000"/>
          <w:shd w:val="clear" w:color="auto" w:fill="FFFFFF"/>
        </w:rPr>
        <w:fldChar w:fldCharType="end"/>
      </w:r>
      <w:r w:rsidRPr="00D00C54">
        <w:rPr>
          <w:rFonts w:asciiTheme="minorBidi" w:eastAsia="Times New Roman" w:hAnsiTheme="minorBidi"/>
          <w:color w:val="FF0000"/>
          <w:shd w:val="clear" w:color="auto" w:fill="FFFFFF"/>
        </w:rPr>
        <w:t xml:space="preserve"> </w:t>
      </w:r>
      <w:r w:rsidRPr="00D00C54">
        <w:rPr>
          <w:rFonts w:asciiTheme="minorBidi" w:eastAsia="Times New Roman" w:hAnsiTheme="minorBidi"/>
          <w:color w:val="000000" w:themeColor="text1"/>
          <w:shd w:val="clear" w:color="auto" w:fill="FFFFFF"/>
        </w:rPr>
        <w:t>or Epidermal Growth Factor (EGF)</w:t>
      </w:r>
      <w:r w:rsidRPr="00D00C54">
        <w:rPr>
          <w:rFonts w:asciiTheme="minorBidi" w:eastAsia="Times New Roman" w:hAnsiTheme="minorBidi"/>
          <w:color w:val="000000" w:themeColor="text1"/>
          <w:shd w:val="clear" w:color="auto" w:fill="FFFFFF"/>
        </w:rPr>
        <w:fldChar w:fldCharType="begin"/>
      </w:r>
      <w:r w:rsidR="0028536B">
        <w:rPr>
          <w:rFonts w:asciiTheme="minorBidi" w:eastAsia="Times New Roman" w:hAnsiTheme="minorBidi"/>
          <w:color w:val="000000" w:themeColor="text1"/>
          <w:shd w:val="clear" w:color="auto" w:fill="FFFFFF"/>
        </w:rPr>
        <w:instrText xml:space="preserve"> ADDIN ZOTERO_ITEM CSL_CITATION {"citationID":"oLgKzKZ0","properties":{"formattedCitation":"\\super 16\\nosupersub{}","plainCitation":"16","noteIndex":0},"citationItems":[{"id":542,"uris":["http://zotero.org/users/11204135/items/LLZPLEG3"],"itemData":{"id":542,"type":"article-journal","abstract":"Epithelial to Mesenchymal Transition (EMT) is a multi-state process. Here, we investigated phenotypic state transition dynamics of Epidermal Growth Factor (EGF)-induced EMT in a breast cancer cell line MDA-MB-468. We have defined phenotypic states of these cells in terms of their morphologies and have shown that these cells have three distinct morphological states—cobble, spindle, and circular. The spindle and circular states are the migratory phenotypes. Using quantitative image analysis and mathematical modeling, we have deciphered state transition trajectories in different experimental conditions. This analysis shows that the phenotypic state transition during EGF-induced EMT in these cells is reversible, and depends upon the dose of EGF and level of phosphorylation of the EGF receptor (EGFR). The dominant reversible state transition trajectory in this system was cobble to circular to spindle to cobble. We have observed that there exists an ultrasensitive on/off switch involving phospho-EGFR that decides the transition of cells in and out of the circular state. In general, our observations can be explained by the conventional quasi-potential landscape model for phenotypic state transition. As an alternative to this model, we have proposed a simpler discretized energy-level model to explain the observed state transition dynamics.","container-title":"Journal of Clinical Medicine","DOI":"10.3390/jcm8070911","ISSN":"2077-0383","issue":"7","journalAbbreviation":"JCM","language":"en","page":"911","source":"DOI.org (Crossref)","title":"Morphological State Transition Dynamics in EGF-Induced Epithelial to Mesenchymal Transition","volume":"8","author":[{"family":"Devaraj","given":"Vimalathithan"},{"family":"Bose","given":"Biplab"}],"issued":{"date-parts":[["2019",6,26]]}}}],"schema":"https://github.com/citation-style-language/schema/raw/master/csl-citation.json"} </w:instrText>
      </w:r>
      <w:r w:rsidRPr="00D00C54">
        <w:rPr>
          <w:rFonts w:asciiTheme="minorBidi" w:eastAsia="Times New Roman" w:hAnsiTheme="minorBidi"/>
          <w:color w:val="000000" w:themeColor="text1"/>
          <w:shd w:val="clear" w:color="auto" w:fill="FFFFFF"/>
        </w:rPr>
        <w:fldChar w:fldCharType="separate"/>
      </w:r>
      <w:r w:rsidR="0028536B" w:rsidRPr="0028536B">
        <w:rPr>
          <w:rFonts w:ascii="Arial" w:hAnsi="Arial" w:cs="Arial"/>
          <w:szCs w:val="24"/>
          <w:vertAlign w:val="superscript"/>
        </w:rPr>
        <w:t>16</w:t>
      </w:r>
      <w:r w:rsidRPr="00D00C54">
        <w:rPr>
          <w:rFonts w:asciiTheme="minorBidi" w:eastAsia="Times New Roman" w:hAnsiTheme="minorBidi"/>
          <w:color w:val="000000" w:themeColor="text1"/>
          <w:shd w:val="clear" w:color="auto" w:fill="FFFFFF"/>
        </w:rPr>
        <w:fldChar w:fldCharType="end"/>
      </w:r>
      <w:r w:rsidRPr="00D00C54">
        <w:rPr>
          <w:rFonts w:asciiTheme="minorBidi" w:eastAsia="Times New Roman" w:hAnsiTheme="minorBidi"/>
          <w:color w:val="000000" w:themeColor="text1"/>
          <w:shd w:val="clear" w:color="auto" w:fill="FFFFFF"/>
        </w:rPr>
        <w:t xml:space="preserve"> as has been done previously.</w:t>
      </w:r>
      <w:r w:rsidR="00221754">
        <w:rPr>
          <w:rFonts w:asciiTheme="minorBidi" w:eastAsia="Times New Roman" w:hAnsiTheme="minorBidi"/>
          <w:color w:val="000000" w:themeColor="text1"/>
          <w:shd w:val="clear" w:color="auto" w:fill="FFFFFF"/>
        </w:rPr>
        <w:t xml:space="preserve"> </w:t>
      </w:r>
      <w:r w:rsidR="00221754" w:rsidRPr="00D00C54">
        <w:rPr>
          <w:rFonts w:asciiTheme="minorBidi" w:eastAsia="Times New Roman" w:hAnsiTheme="minorBidi"/>
          <w:color w:val="000000" w:themeColor="text1"/>
        </w:rPr>
        <w:t xml:space="preserve">For each cell line, I will maintain two controls, an untreated group and a group treated with the solution used to resuspend </w:t>
      </w:r>
      <w:r w:rsidR="00221754" w:rsidRPr="00D00C54">
        <w:rPr>
          <w:rFonts w:asciiTheme="minorBidi" w:eastAsia="Times New Roman" w:hAnsiTheme="minorBidi"/>
          <w:color w:val="000000" w:themeColor="text1"/>
          <w:shd w:val="clear" w:color="auto" w:fill="FFFFFF"/>
        </w:rPr>
        <w:t>TGF-β or EGF (for example, citric acid).</w:t>
      </w:r>
      <w:r w:rsidR="00221754">
        <w:rPr>
          <w:rFonts w:asciiTheme="minorBidi" w:eastAsia="Times New Roman" w:hAnsiTheme="minorBidi"/>
          <w:color w:val="000000" w:themeColor="text1"/>
          <w:shd w:val="clear" w:color="auto" w:fill="FFFFFF"/>
        </w:rPr>
        <w:t xml:space="preserve"> </w:t>
      </w:r>
      <w:r w:rsidRPr="00D00C54">
        <w:rPr>
          <w:rFonts w:asciiTheme="minorBidi" w:eastAsia="Times New Roman" w:hAnsiTheme="minorBidi"/>
          <w:color w:val="000000" w:themeColor="text1"/>
          <w:shd w:val="clear" w:color="auto" w:fill="FFFFFF"/>
        </w:rPr>
        <w:t>Importantly, upon EMT induction, intermediate states exhibiting both epithelial and mesenchymal properties arise.</w:t>
      </w:r>
      <w:r w:rsidRPr="00D00C54">
        <w:rPr>
          <w:rFonts w:asciiTheme="minorBidi" w:eastAsia="Times New Roman" w:hAnsiTheme="minorBidi"/>
          <w:color w:val="000000" w:themeColor="text1"/>
          <w:shd w:val="clear" w:color="auto" w:fill="FFFFFF"/>
        </w:rPr>
        <w:fldChar w:fldCharType="begin"/>
      </w:r>
      <w:r w:rsidR="0028536B">
        <w:rPr>
          <w:rFonts w:asciiTheme="minorBidi" w:eastAsia="Times New Roman" w:hAnsiTheme="minorBidi"/>
          <w:color w:val="000000" w:themeColor="text1"/>
          <w:shd w:val="clear" w:color="auto" w:fill="FFFFFF"/>
        </w:rPr>
        <w:instrText xml:space="preserve"> ADDIN ZOTERO_ITEM CSL_CITATION {"citationID":"mAtEvCMl","properties":{"formattedCitation":"\\super 17\\nosupersub{}","plainCitation":"17","noteIndex":0},"citationItems":[{"id":544,"uris":["http://zotero.org/users/11204135/items/6BE6IPEM"],"itemData":{"id":544,"type":"article-journal","container-title":"PLOS Computational Biology","DOI":"10.1371/journal.pcbi.1007682","ISSN":"1553-7358","issue":"3","journalAbbreviation":"PLoS Comput Biol","language":"en","page":"e1007682","source":"DOI.org (Crossref)","title":"A plausible accelerating function of intermediate states in cancer metastasis","volume":"16","author":[{"family":"Goetz","given":"Hanah"},{"family":"Melendez-Alvarez","given":"Juan R."},{"family":"Chen","given":"Luonan"},{"family":"Tian","given":"Xiao-Jun"}],"editor":[{"family":"Nie","given":"Qing"}],"issued":{"date-parts":[["2020",3,10]]}}}],"schema":"https://github.com/citation-style-language/schema/raw/master/csl-citation.json"} </w:instrText>
      </w:r>
      <w:r w:rsidRPr="00D00C54">
        <w:rPr>
          <w:rFonts w:asciiTheme="minorBidi" w:eastAsia="Times New Roman" w:hAnsiTheme="minorBidi"/>
          <w:color w:val="000000" w:themeColor="text1"/>
          <w:shd w:val="clear" w:color="auto" w:fill="FFFFFF"/>
        </w:rPr>
        <w:fldChar w:fldCharType="separate"/>
      </w:r>
      <w:r w:rsidR="0028536B" w:rsidRPr="0028536B">
        <w:rPr>
          <w:rFonts w:ascii="Arial" w:hAnsi="Arial" w:cs="Arial"/>
          <w:szCs w:val="24"/>
          <w:vertAlign w:val="superscript"/>
        </w:rPr>
        <w:t>17</w:t>
      </w:r>
      <w:r w:rsidRPr="00D00C54">
        <w:rPr>
          <w:rFonts w:asciiTheme="minorBidi" w:eastAsia="Times New Roman" w:hAnsiTheme="minorBidi"/>
          <w:color w:val="000000" w:themeColor="text1"/>
          <w:shd w:val="clear" w:color="auto" w:fill="FFFFFF"/>
        </w:rPr>
        <w:fldChar w:fldCharType="end"/>
      </w:r>
      <w:r w:rsidRPr="00D00C54">
        <w:rPr>
          <w:rFonts w:asciiTheme="minorBidi" w:eastAsia="Times New Roman" w:hAnsiTheme="minorBidi"/>
          <w:color w:val="000000" w:themeColor="text1"/>
          <w:shd w:val="clear" w:color="auto" w:fill="FFFFFF"/>
        </w:rPr>
        <w:t xml:space="preserve"> Previous work determines that intermediate states are more aggressive than a complete transition into the mesenchymal phenotype.</w:t>
      </w:r>
      <w:r w:rsidRPr="00D00C54">
        <w:rPr>
          <w:rFonts w:asciiTheme="minorBidi" w:eastAsia="Times New Roman" w:hAnsiTheme="minorBidi"/>
          <w:color w:val="000000" w:themeColor="text1"/>
          <w:shd w:val="clear" w:color="auto" w:fill="FFFFFF"/>
        </w:rPr>
        <w:fldChar w:fldCharType="begin"/>
      </w:r>
      <w:r w:rsidR="0028536B">
        <w:rPr>
          <w:rFonts w:asciiTheme="minorBidi" w:eastAsia="Times New Roman" w:hAnsiTheme="minorBidi"/>
          <w:color w:val="000000" w:themeColor="text1"/>
          <w:shd w:val="clear" w:color="auto" w:fill="FFFFFF"/>
        </w:rPr>
        <w:instrText xml:space="preserve"> ADDIN ZOTERO_ITEM CSL_CITATION {"citationID":"zTCP3Vvt","properties":{"formattedCitation":"\\super 18\\nosupersub{}","plainCitation":"18","noteIndex":0},"citationItems":[{"id":414,"uris":["http://zotero.org/users/11204135/items/ICMMCFDN"],"itemData":{"id":414,"type":"article-journal","abstract":"Background\nIt is well-established that cervical lymph node metastasis is the most important prognostic factor in head and neck squamous cell carcinoma (HNSCC). Cancer cells invade the underlying stroma during metastasis by breaching the basement membrane.\nHighlight\nThe ability to metastasize is a key hallmark of cancer progression and this characteristic can be attained by undergoing epithelial-to-mesenchymal transition (EMT). EMT is a biological process in which epithelial cells lose their epithelial features and gain mesenchymal features. Recent evidence reports the intermediate state in the induction of EMT and partial-EMT. Notably, the partial-EMT phenotype is more aggressive than the complete EMT phenotype. However, the role of partial-EMT is not fully understood.\nConclusion\nIn this review, we highlight the features of partial-EMT in HNSCC by summarizing previous studies. Moreover, we discuss the therapeutic potential for targeting partial-EMT.","container-title":"Journal of Oral Biosciences","DOI":"10.1016/j.job.2022.02.004","ISSN":"1349-0079","issue":"2","journalAbbreviation":"Journal of Oral Biosciences","language":"en","page":"176-182","source":"ScienceDirect","title":"The role of partial-EMT in the progression of head and neck squamous cell carcinoma","volume":"64","author":[{"family":"Kisoda","given":"Satoru"},{"family":"Mouri","given":"Yasuhiro"},{"family":"Kitamura","given":"Naoya"},{"family":"Yamamoto","given":"Tetsuya"},{"family":"Miyoshi","given":"Keiko"},{"family":"Kudo","given":"Yasusei"}],"issued":{"date-parts":[["2022",6,1]]}}}],"schema":"https://github.com/citation-style-language/schema/raw/master/csl-citation.json"} </w:instrText>
      </w:r>
      <w:r w:rsidRPr="00D00C54">
        <w:rPr>
          <w:rFonts w:asciiTheme="minorBidi" w:eastAsia="Times New Roman" w:hAnsiTheme="minorBidi"/>
          <w:color w:val="000000" w:themeColor="text1"/>
          <w:shd w:val="clear" w:color="auto" w:fill="FFFFFF"/>
        </w:rPr>
        <w:fldChar w:fldCharType="separate"/>
      </w:r>
      <w:r w:rsidR="0028536B" w:rsidRPr="0028536B">
        <w:rPr>
          <w:rFonts w:ascii="Arial" w:hAnsi="Arial" w:cs="Arial"/>
          <w:szCs w:val="24"/>
          <w:vertAlign w:val="superscript"/>
        </w:rPr>
        <w:t>18</w:t>
      </w:r>
      <w:r w:rsidRPr="00D00C54">
        <w:rPr>
          <w:rFonts w:asciiTheme="minorBidi" w:eastAsia="Times New Roman" w:hAnsiTheme="minorBidi"/>
          <w:color w:val="000000" w:themeColor="text1"/>
          <w:shd w:val="clear" w:color="auto" w:fill="FFFFFF"/>
        </w:rPr>
        <w:fldChar w:fldCharType="end"/>
      </w:r>
      <w:r w:rsidRPr="00D00C54">
        <w:rPr>
          <w:rFonts w:asciiTheme="minorBidi" w:eastAsia="Times New Roman" w:hAnsiTheme="minorBidi"/>
          <w:color w:val="000000" w:themeColor="text1"/>
          <w:shd w:val="clear" w:color="auto" w:fill="FFFFFF"/>
        </w:rPr>
        <w:t xml:space="preserve"> I will identify early, middle, and late EMT intermediates by monitoring gene expression,</w:t>
      </w:r>
      <w:r w:rsidR="003631BA">
        <w:rPr>
          <w:rFonts w:asciiTheme="minorBidi" w:eastAsia="Times New Roman" w:hAnsiTheme="minorBidi"/>
          <w:color w:val="000000" w:themeColor="text1"/>
          <w:shd w:val="clear" w:color="auto" w:fill="FFFFFF"/>
        </w:rPr>
        <w:t xml:space="preserve"> </w:t>
      </w:r>
      <w:r w:rsidRPr="00D00C54">
        <w:rPr>
          <w:rFonts w:asciiTheme="minorBidi" w:eastAsia="Times New Roman" w:hAnsiTheme="minorBidi"/>
          <w:color w:val="000000" w:themeColor="text1"/>
          <w:shd w:val="clear" w:color="auto" w:fill="FFFFFF"/>
        </w:rPr>
        <w:t>phenotypic properties</w:t>
      </w:r>
      <w:r w:rsidR="003631BA">
        <w:rPr>
          <w:rFonts w:asciiTheme="minorBidi" w:eastAsia="Times New Roman" w:hAnsiTheme="minorBidi"/>
          <w:color w:val="000000" w:themeColor="text1"/>
          <w:shd w:val="clear" w:color="auto" w:fill="FFFFFF"/>
        </w:rPr>
        <w:t xml:space="preserve">, and </w:t>
      </w:r>
      <w:r w:rsidR="003631BA" w:rsidRPr="00D00C54">
        <w:rPr>
          <w:rFonts w:asciiTheme="minorBidi" w:eastAsia="Times New Roman" w:hAnsiTheme="minorBidi"/>
          <w:color w:val="000000" w:themeColor="text1"/>
          <w:shd w:val="clear" w:color="auto" w:fill="FFFFFF"/>
        </w:rPr>
        <w:t>morphology</w:t>
      </w:r>
      <w:r w:rsidRPr="00D00C54">
        <w:rPr>
          <w:rFonts w:asciiTheme="minorBidi" w:eastAsia="Times New Roman" w:hAnsiTheme="minorBidi"/>
          <w:color w:val="000000" w:themeColor="text1"/>
          <w:shd w:val="clear" w:color="auto" w:fill="FFFFFF"/>
        </w:rPr>
        <w:t xml:space="preserve">. Specifically, I will use RT-qPCR and Western Blots to measure the EMT marker </w:t>
      </w:r>
      <w:r w:rsidRPr="00D00C54">
        <w:rPr>
          <w:rFonts w:asciiTheme="minorBidi" w:hAnsiTheme="minorBidi"/>
          <w:color w:val="212121"/>
          <w:shd w:val="clear" w:color="auto" w:fill="FFFFFF"/>
        </w:rPr>
        <w:t xml:space="preserve">vimentin and </w:t>
      </w:r>
      <w:r w:rsidRPr="00D00C54">
        <w:rPr>
          <w:rFonts w:asciiTheme="minorBidi" w:eastAsia="Times New Roman" w:hAnsiTheme="minorBidi"/>
          <w:color w:val="000000" w:themeColor="text1"/>
          <w:shd w:val="clear" w:color="auto" w:fill="FFFFFF"/>
        </w:rPr>
        <w:t>the ratio of the epithelial marker E-cadherin to the mesenchymal marker N-cadherin</w:t>
      </w:r>
      <w:r>
        <w:rPr>
          <w:rFonts w:asciiTheme="minorBidi" w:eastAsia="Times New Roman" w:hAnsiTheme="minorBidi"/>
          <w:color w:val="000000" w:themeColor="text1"/>
          <w:shd w:val="clear" w:color="auto" w:fill="FFFFFF"/>
        </w:rPr>
        <w:t>.</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{"citationID":"aLkJTfhL","properties":{"formattedCitation":"\\super 15,19\\nosupersub{}","plainCitation":"15,19","noteIndex":0},"citationItems":[{"id":393,"uris":["http://zotero.org/users/11204135/items/26V2UK4N"],"itemData":{"id":393,"type":"article-journal","abstract":"Breast cancer is the most common malignancy in women, and metastasis is the leading cause of death in breast cancer patients. Previous studies have shown that epithelial</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mesenchymal transition (EMT) is involved in the metastasis of breast cancer, but the metabolic reprogramming and regulation mechanisms involved in the EMT process are still unclear. In the present study, we successfully constructed an EMT cell model induced by transforming growth factor β1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 treatment of MCF</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7 cells at different times. The results showed that cell adhesion decreased, cell invasion increased and ATP levels increased in EMT MCF</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7 cells treated with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 Furthermore, the expression of fatty acid synthase (FASN) was decreased, and the expression of key fatty acid β</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oxidation enzymes (CPT1 and CD36) was elevated in treated cells compared to control cells. These results showed that the fatty acid oxidation pathway was enhanced. In addition, the expression of NADH:ubiquinone oxidoreductase subunit B8 (NDUFB8), mitochondrial transcription factor A (TFAM) and cytochrome c oxidase subunit I (COXI) increased, and the mitochondrial DNA copy number and ROS levels were also significantly increased during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induced EMT. These results indicated that mitochondrial oxidative phosphorylation (OXPHOS) activity was enhanced during EMT. In addition, we observed that the expression of p</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AMPK was increased and ACC (Acetyl</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CoA Carboxylase) was decreased during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induced EMT in MCF</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7 cells. Immunohistochemical analysis of clinical samples revealed high expression of FASN in epithelial cells that had high expression of E</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cadherin, while high expression of CPT</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1 was observed in mesenchymal cells that had high expression of vimentin. Results of the current study showed a metabolic transition in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induced EMT in MCF</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7 cells. This transition may regulate fatty acid oxidation and OXPHOS activity in EMT MCF</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7 cells through the p</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AMPK pathway. These data suggest that a metabolic transition that suppresses lipogenesis and favors energy production is an essential component of 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induced EMT and metastasis in breast cancer. This study thus provides a new strategy for identifying new therapeutic targets for breast cancer.","container-title":"Oncology Reports","DOI":"10.3892/or.2020.7661","ISSN":"1021-335X","issue":"3","note":"publisher: Spandidos Publications","page":"1206-1215","source":"www.spandidos-publications.com","title":"TGF</w:instrText>
      </w:r>
      <w:r w:rsidR="0028536B">
        <w:rPr>
          <w:rFonts w:ascii="Cambria Math" w:eastAsia="Times New Roman" w:hAnsi="Cambria Math" w:cs="Cambria Math"/>
          <w:color w:val="000000" w:themeColor="text1"/>
        </w:rPr>
        <w:instrText>‑</w:instrText>
      </w:r>
      <w:r w:rsidR="0028536B">
        <w:rPr>
          <w:rFonts w:ascii="Arial" w:eastAsia="Times New Roman" w:hAnsi="Arial" w:cs="Arial"/>
          <w:color w:val="000000" w:themeColor="text1"/>
        </w:rPr>
        <w:instrText>β</w:instrText>
      </w:r>
      <w:r w:rsidR="0028536B">
        <w:rPr>
          <w:rFonts w:asciiTheme="minorBidi" w:eastAsia="Times New Roman" w:hAnsiTheme="minorBidi"/>
          <w:color w:val="000000" w:themeColor="text1"/>
        </w:rPr>
        <w:instrText>1</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induced epithelial</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mesenchymal transition increases fatty acid oxidation and OXPHOS activity via the p</w:instrText>
      </w:r>
      <w:r w:rsidR="0028536B">
        <w:rPr>
          <w:rFonts w:ascii="Cambria Math" w:eastAsia="Times New Roman" w:hAnsi="Cambria Math" w:cs="Cambria Math"/>
          <w:color w:val="000000" w:themeColor="text1"/>
        </w:rPr>
        <w:instrText>‑</w:instrText>
      </w:r>
      <w:r w:rsidR="0028536B">
        <w:rPr>
          <w:rFonts w:asciiTheme="minorBidi" w:eastAsia="Times New Roman" w:hAnsiTheme="minorBidi"/>
          <w:color w:val="000000" w:themeColor="text1"/>
        </w:rPr>
        <w:instrText xml:space="preserve">AMPK pathway in breast cancer cells","volume":"44","author":[{"family":"Liu","given":"Qian-Qian"},{"family":"Huo","given":"Hong-Yu"},{"family":"Ao","given":"Song"},{"family":"Liu","given":"Ting"},{"family":"Yang","given":"Li"},{"family":"Fei","given":"Zai-Yi"},{"family":"Zhang","given":"Zhi-Qiang"},{"family":"Ding","given":"Lei"},{"family":"Cui","given":"Qing-Hua"},{"family":"Lin","given":"Jie"},{"family":"Yu","given":"Min"},{"family":"Xiong","given":"Wei"}],"issued":{"date-parts":[["2020",9,1]]}}},{"id":389,"uris":["http://zotero.org/users/11204135/items/EQTISXZ7"],"itemData":{"id":389,"type":"article-journal","abstract":"TGF-β stimulation of EMT programs elicits non-genomic ER-α activity and anti-estrogen resistance in breast cancer cells","container-title":"Journal of Cancer Metastasis and Treatment","DOI":"10.20517/2394-4722.2017.38","ISSN":"2394-4722","language":"en","note":"publisher: OAE Publishing Inc.","page":"150-160","source":"jcmtjournal.com","title":"TGF-β stimulation of EMT programs elicits non-genomic ER-α activity and anti-estrogen resistance in breast cancer cells","volume":"3","author":[{"family":"Tian","given":"Maozhen"},{"family":"Schiemann","given":"William P."}],"issued":{"date-parts":[["2017",8,21]]}}}],"schema":"https://github.com/citation-style-language/schema/raw/master/csl-citation.json"}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15,19</w:t>
      </w:r>
      <w:r w:rsidRPr="00D00C54">
        <w:rPr>
          <w:rFonts w:asciiTheme="minorBidi" w:eastAsia="Times New Roman" w:hAnsiTheme="minorBidi"/>
          <w:color w:val="000000" w:themeColor="text1"/>
        </w:rPr>
        <w:fldChar w:fldCharType="end"/>
      </w:r>
      <w:r>
        <w:rPr>
          <w:rFonts w:asciiTheme="minorBidi" w:eastAsia="Times New Roman" w:hAnsiTheme="minorBidi"/>
          <w:color w:val="000000" w:themeColor="text1"/>
        </w:rPr>
        <w:t xml:space="preserve"> </w:t>
      </w:r>
      <w:r w:rsidR="00C50336">
        <w:rPr>
          <w:rFonts w:asciiTheme="minorBidi" w:eastAsia="Times New Roman" w:hAnsiTheme="minorBidi"/>
          <w:color w:val="000000" w:themeColor="text1"/>
        </w:rPr>
        <w:t xml:space="preserve">Measurements of Gapdh in each sample will be used to normalize the data in both experiments. </w:t>
      </w:r>
      <w:r>
        <w:rPr>
          <w:rFonts w:asciiTheme="minorBidi" w:eastAsia="Times New Roman" w:hAnsiTheme="minorBidi"/>
          <w:color w:val="000000" w:themeColor="text1"/>
        </w:rPr>
        <w:t>For RT-qPCR, I will use commercially available random primers to reverse transcribe RNA extracted from cells at various EMT intermediate states. I will then use primers which are specific to each marker for the amplification of the desired cDNA</w:t>
      </w:r>
      <w:r w:rsidR="001F6DE1">
        <w:rPr>
          <w:rFonts w:asciiTheme="minorBidi" w:eastAsia="Times New Roman" w:hAnsiTheme="minorBidi"/>
          <w:color w:val="000000" w:themeColor="text1"/>
        </w:rPr>
        <w:t xml:space="preserve"> fragment</w:t>
      </w:r>
      <w:r w:rsidR="00BA3845">
        <w:rPr>
          <w:rFonts w:asciiTheme="minorBidi" w:eastAsia="Times New Roman" w:hAnsiTheme="minorBidi"/>
          <w:color w:val="000000" w:themeColor="text1"/>
        </w:rPr>
        <w:t>s</w:t>
      </w:r>
      <w:r>
        <w:rPr>
          <w:rFonts w:asciiTheme="minorBidi" w:eastAsia="Times New Roman" w:hAnsiTheme="minorBidi"/>
          <w:color w:val="000000" w:themeColor="text1"/>
        </w:rPr>
        <w:t xml:space="preserve"> and the commercially available EvaGreen for their quantification. For </w:t>
      </w:r>
      <w:r w:rsidR="00AF0A43" w:rsidRPr="00D00C54">
        <w:rPr>
          <w:rFonts w:asciiTheme="minorBidi" w:eastAsia="Times New Roman" w:hAnsiTheme="minorBidi"/>
          <w:color w:val="000000" w:themeColor="text1"/>
          <w:shd w:val="clear" w:color="auto" w:fill="FFFFFF"/>
        </w:rPr>
        <w:t>Western Blots</w:t>
      </w:r>
      <w:r>
        <w:rPr>
          <w:rFonts w:asciiTheme="minorBidi" w:eastAsia="Times New Roman" w:hAnsiTheme="minorBidi"/>
          <w:color w:val="000000" w:themeColor="text1"/>
        </w:rPr>
        <w:t xml:space="preserve">, I will use fluorescent secondary antibodies to enable quantification of </w:t>
      </w:r>
      <w:r w:rsidR="00400568">
        <w:rPr>
          <w:rFonts w:asciiTheme="minorBidi" w:eastAsia="Times New Roman" w:hAnsiTheme="minorBidi"/>
          <w:color w:val="000000" w:themeColor="text1"/>
        </w:rPr>
        <w:t xml:space="preserve">the </w:t>
      </w:r>
      <w:r>
        <w:rPr>
          <w:rFonts w:asciiTheme="minorBidi" w:eastAsia="Times New Roman" w:hAnsiTheme="minorBidi"/>
          <w:color w:val="000000" w:themeColor="text1"/>
        </w:rPr>
        <w:t>signal.</w:t>
      </w:r>
      <w:r w:rsidR="00BA3845">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For phenotypic properties, </w:t>
      </w:r>
      <w:r w:rsidRPr="00D00C54">
        <w:rPr>
          <w:rFonts w:asciiTheme="minorBidi" w:eastAsia="Times New Roman" w:hAnsiTheme="minorBidi"/>
          <w:color w:val="000000" w:themeColor="text1"/>
        </w:rPr>
        <w:t>I will identify the migratory and invasion properties of cells using Transwell assays to monitor cancer aggressiveness.</w:t>
      </w:r>
      <w:r w:rsidRPr="00D00C54">
        <w:rPr>
          <w:rFonts w:asciiTheme="minorBidi" w:eastAsia="Times New Roman" w:hAnsiTheme="minorBidi"/>
          <w:color w:val="FF0000"/>
        </w:rPr>
        <w:fldChar w:fldCharType="begin"/>
      </w:r>
      <w:r w:rsidR="0028536B">
        <w:rPr>
          <w:rFonts w:asciiTheme="minorBidi" w:eastAsia="Times New Roman" w:hAnsiTheme="minorBidi"/>
          <w:color w:val="FF0000"/>
        </w:rPr>
        <w:instrText xml:space="preserve"> ADDIN ZOTERO_ITEM CSL_CITATION {"citationID":"XYZ0ELS3","properties":{"formattedCitation":"\\super 20\\nosupersub{}","plainCitation":"20","noteIndex":0},"citationItems":[{"id":446,"uris":["http://zotero.org/users/11204135/items/HDU9U7WE"],"itemData":{"id":446,"type":"article-journal","abstract":"To explore the mechanism of lnc SNHG20 in the regulation of proliferation, invasion, and migration of breast cancer cells. mRNA levels of SNHG20, miR-495, and HER2 were detected by qRT-PCR. Protein level of HER2 was measured by Western blot. Cell proliferation, invasion, and migration were detected by CCK-8 assay, Boyden chamber assay, and Transwell assay. The combination between SNHG20 and miR-495 was confirmed by RNA pull down assay. The combination between miR-495 and HER2 was confirmed by luciferase report assays. We also established breast cancer-bearing mice model and analyzed tumor volumes. Our data showed SNHG20 expression was significantly upregulated, miR-495 expression was significantly downregulated, and HER2 expression was significantly upregulated in breast cancer tissues and cell lines. Besides, SNHG20 promoted the proliferation, invasion, and migration of breast cancer cells. We also found SNHG20 negatively regulated miR-495, and miR-495 could negatively regulate HER2. Moreover, we discovered that SNHG20 regulated HER2 via miR-495. SNHG20 regulated proliferation, invasion, and migration of breast cancer cells via miR-495/HER2. Finally, we confirmed the mechanism of SNHG20 in the regulation of proliferation, invasion, and migration in breast cancer-bearing mice model. SNHG20 regulates HER2 via miR-495 to promote proliferation, invasion, and migration of breast cancer cells.","container-title":"Journal of Cellular Biochemistry","DOI":"10.1002/jcb.26588","ISSN":"1097-4644","issue":"10","language":"en","note":"_eprint: https://onlinelibrary.wiley.com/doi/pdf/10.1002/jcb.26588","page":"7971-7981","source":"Wiley Online Library","title":"Lnc RNA SNHG20 participated in proliferation, invasion, and migration of breast cancer cells via miR-495","volume":"119","author":[{"family":"Guan","given":"Yan-Xing"},{"family":"Zhang","given":"Meng-zhi"},{"family":"Chen","given":"Xue-Zhong"},{"family":"Zhang","given":"Qing"},{"family":"Liu","given":"Shao-Zheng"},{"family":"Zhang","given":"Yong-Lu"}],"issued":{"date-parts":[["2018"]]}}}],"schema":"https://github.com/citation-style-language/schema/raw/master/csl-citation.json"} </w:instrText>
      </w:r>
      <w:r w:rsidRPr="00D00C54">
        <w:rPr>
          <w:rFonts w:asciiTheme="minorBidi" w:eastAsia="Times New Roman" w:hAnsiTheme="minorBidi"/>
          <w:color w:val="FF0000"/>
        </w:rPr>
        <w:fldChar w:fldCharType="separate"/>
      </w:r>
      <w:r w:rsidR="0028536B" w:rsidRPr="0028536B">
        <w:rPr>
          <w:rFonts w:ascii="Arial" w:hAnsi="Arial" w:cs="Arial"/>
          <w:szCs w:val="24"/>
          <w:vertAlign w:val="superscript"/>
        </w:rPr>
        <w:t>20</w:t>
      </w:r>
      <w:r w:rsidRPr="00D00C54">
        <w:rPr>
          <w:rFonts w:asciiTheme="minorBidi" w:eastAsia="Times New Roman" w:hAnsiTheme="minorBidi"/>
          <w:color w:val="FF0000"/>
        </w:rPr>
        <w:fldChar w:fldCharType="end"/>
      </w:r>
      <w:r w:rsidRPr="00D00C54">
        <w:rPr>
          <w:rFonts w:asciiTheme="minorBidi" w:eastAsia="Times New Roman" w:hAnsiTheme="minorBidi"/>
          <w:color w:val="FF0000"/>
        </w:rPr>
        <w:t xml:space="preserve"> </w:t>
      </w:r>
      <w:r w:rsidR="00183FFF" w:rsidRPr="001A4DCE">
        <w:rPr>
          <w:rFonts w:asciiTheme="minorBidi" w:eastAsia="Times New Roman" w:hAnsiTheme="minorBidi"/>
          <w:color w:val="000000" w:themeColor="text1"/>
        </w:rPr>
        <w:t xml:space="preserve">Briefly, I will use commercially available chambers </w:t>
      </w:r>
      <w:r w:rsidR="00E60031" w:rsidRPr="001A4DCE">
        <w:rPr>
          <w:rFonts w:asciiTheme="minorBidi" w:eastAsia="Times New Roman" w:hAnsiTheme="minorBidi"/>
          <w:color w:val="000000" w:themeColor="text1"/>
        </w:rPr>
        <w:t xml:space="preserve">which are either coated with a polycarbonate </w:t>
      </w:r>
      <w:r w:rsidR="00B46C6C" w:rsidRPr="001A4DCE">
        <w:rPr>
          <w:rFonts w:asciiTheme="minorBidi" w:eastAsia="Times New Roman" w:hAnsiTheme="minorBidi"/>
          <w:color w:val="000000" w:themeColor="text1"/>
        </w:rPr>
        <w:t xml:space="preserve">membrane (for testing migration) or proteins of the extracellular matrix (for testing invasion). Cells seeded on top of the chamber will be in serum-fee media. Media in the </w:t>
      </w:r>
      <w:r w:rsidR="00B76084" w:rsidRPr="001A4DCE">
        <w:rPr>
          <w:rFonts w:asciiTheme="minorBidi" w:eastAsia="Times New Roman" w:hAnsiTheme="minorBidi"/>
          <w:color w:val="000000" w:themeColor="text1"/>
        </w:rPr>
        <w:t>well underneath the chamber will contain 10% FBS to facilitate chemo</w:t>
      </w:r>
      <w:r w:rsidR="001A4DCE" w:rsidRPr="001A4DCE">
        <w:rPr>
          <w:rFonts w:asciiTheme="minorBidi" w:eastAsia="Times New Roman" w:hAnsiTheme="minorBidi"/>
          <w:color w:val="000000" w:themeColor="text1"/>
        </w:rPr>
        <w:t>taxis.</w:t>
      </w:r>
      <w:r w:rsidR="00B46C6C" w:rsidRPr="001A4DCE">
        <w:rPr>
          <w:rFonts w:asciiTheme="minorBidi" w:eastAsia="Times New Roman" w:hAnsiTheme="minorBidi"/>
          <w:color w:val="000000" w:themeColor="text1"/>
        </w:rPr>
        <w:t xml:space="preserve"> </w:t>
      </w:r>
      <w:r w:rsidRPr="00D00C54">
        <w:rPr>
          <w:rFonts w:asciiTheme="minorBidi" w:eastAsia="Times New Roman" w:hAnsiTheme="minorBidi"/>
          <w:color w:val="000000" w:themeColor="text1"/>
        </w:rPr>
        <w:t xml:space="preserve">Morphology will be </w:t>
      </w:r>
      <w:r w:rsidR="001A4DCE">
        <w:rPr>
          <w:rFonts w:asciiTheme="minorBidi" w:eastAsia="Times New Roman" w:hAnsiTheme="minorBidi"/>
          <w:color w:val="000000" w:themeColor="text1"/>
        </w:rPr>
        <w:t>inspected visually</w:t>
      </w:r>
      <w:r w:rsidRPr="00D00C54">
        <w:rPr>
          <w:rFonts w:asciiTheme="minorBidi" w:eastAsia="Times New Roman" w:hAnsiTheme="minorBidi"/>
          <w:color w:val="000000" w:themeColor="text1"/>
        </w:rPr>
        <w:t xml:space="preserve"> using a </w:t>
      </w:r>
      <w:r w:rsidR="003631BA">
        <w:rPr>
          <w:rFonts w:asciiTheme="minorBidi" w:eastAsia="Times New Roman" w:hAnsiTheme="minorBidi"/>
          <w:color w:val="000000" w:themeColor="text1"/>
        </w:rPr>
        <w:t xml:space="preserve">tissue culture </w:t>
      </w:r>
      <w:r w:rsidRPr="00D00C54">
        <w:rPr>
          <w:rFonts w:asciiTheme="minorBidi" w:eastAsia="Times New Roman" w:hAnsiTheme="minorBidi"/>
          <w:color w:val="000000" w:themeColor="text1"/>
        </w:rPr>
        <w:t xml:space="preserve">microscope. I anticipate that epithelial cells will have a cobble-like shape (capable of forming </w:t>
      </w:r>
      <w:r>
        <w:rPr>
          <w:rFonts w:asciiTheme="minorBidi" w:eastAsia="Times New Roman" w:hAnsiTheme="minorBidi"/>
          <w:color w:val="000000" w:themeColor="text1"/>
        </w:rPr>
        <w:t xml:space="preserve">closely packed </w:t>
      </w:r>
      <w:r w:rsidRPr="00D00C54">
        <w:rPr>
          <w:rFonts w:asciiTheme="minorBidi" w:eastAsia="Times New Roman" w:hAnsiTheme="minorBidi"/>
          <w:color w:val="000000" w:themeColor="text1"/>
        </w:rPr>
        <w:t xml:space="preserve">colonies) that changes into a spindle-like morphology </w:t>
      </w:r>
      <w:r>
        <w:rPr>
          <w:rFonts w:asciiTheme="minorBidi" w:eastAsia="Times New Roman" w:hAnsiTheme="minorBidi"/>
          <w:color w:val="000000" w:themeColor="text1"/>
        </w:rPr>
        <w:t>followed by the appearance of</w:t>
      </w:r>
      <w:r w:rsidRPr="00D00C54">
        <w:rPr>
          <w:rFonts w:asciiTheme="minorBidi" w:eastAsia="Times New Roman" w:hAnsiTheme="minorBidi"/>
          <w:color w:val="000000" w:themeColor="text1"/>
        </w:rPr>
        <w:t xml:space="preserve"> individual circular cells that do not form closely packed colonies.</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{"citationID":"TRNcpNzK","properties":{"formattedCitation":"\\super 16\\nosupersub{}","plainCitation":"16","noteIndex":0},"citationItems":[{"id":542,"uris":["http://zotero.org/users/11204135/items/LLZPLEG3"],"itemData":{"id":542,"type":"article-journal","abstract":"Epithelial to Mesenchymal Transition (EMT) is a multi-state process. Here, we investigated phenotypic state transition dynamics of Epidermal Growth Factor (EGF)-induced EMT in a breast cancer cell line MDA-MB-468. We have defined phenotypic states of these cells in terms of their morphologies and have shown that these cells have three distinct morphological states—cobble, spindle, and circular. The spindle and circular states are the migratory phenotypes. Using quantitative image analysis and mathematical modeling, we have deciphered state transition trajectories in different experimental conditions. This analysis shows that the phenotypic state transition during EGF-induced EMT in these cells is reversible, and depends upon the dose of EGF and level of phosphorylation of the EGF receptor (EGFR). The dominant reversible state transition trajectory in this system was cobble to circular to spindle to cobble. We have observed that there exists an ultrasensitive on/off switch involving phospho-EGFR that decides the transition of cells in and out of the circular state. In general, our observations can be explained by the conventional quasi-potential landscape model for phenotypic state transition. As an alternative to this model, we have proposed a simpler discretized energy-level model to explain the observed state transition dynamics.","container-title":"Journal of Clinical Medicine","DOI":"10.3390/jcm8070911","ISSN":"2077-0383","issue":"7","journalAbbreviation":"JCM","language":"en","page":"911","source":"DOI.org (Crossref)","title":"Morphological State Transition Dynamics in EGF-Induced Epithelial to Mesenchymal Transition","volume":"8","author":[{"family":"Devaraj","given":"Vimalathithan"},{"family":"Bose","given":"Biplab"}],"issued":{"date-parts":[["2019",6,26]]}}}],"schema":"https://github.com/citation-style-language/schema/raw/master/csl-citation.json"}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16</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xml:space="preserve"> When no further changes are observed in marker expression, phenotypes, and morphology, treatment will be stopped. </w:t>
      </w:r>
      <w:r>
        <w:rPr>
          <w:rFonts w:asciiTheme="minorBidi" w:eastAsia="Times New Roman" w:hAnsiTheme="minorBidi"/>
          <w:color w:val="000000" w:themeColor="text1"/>
        </w:rPr>
        <w:t xml:space="preserve">If the expected </w:t>
      </w:r>
      <w:r w:rsidR="0088605F">
        <w:rPr>
          <w:rFonts w:asciiTheme="minorBidi" w:eastAsia="Times New Roman" w:hAnsiTheme="minorBidi"/>
          <w:color w:val="000000" w:themeColor="text1"/>
        </w:rPr>
        <w:t xml:space="preserve">EMT </w:t>
      </w:r>
      <w:r>
        <w:rPr>
          <w:rFonts w:asciiTheme="minorBidi" w:eastAsia="Times New Roman" w:hAnsiTheme="minorBidi"/>
          <w:color w:val="000000" w:themeColor="text1"/>
        </w:rPr>
        <w:t>changes are not observed, I will optimize EMT induction via various steps including increasing the concentration of the inducer, testing different inducers (</w:t>
      </w:r>
      <w:r w:rsidRPr="00061897">
        <w:rPr>
          <w:rFonts w:asciiTheme="minorBidi" w:eastAsia="Times New Roman" w:hAnsiTheme="minorBidi"/>
          <w:i/>
          <w:iCs/>
          <w:color w:val="000000" w:themeColor="text1"/>
        </w:rPr>
        <w:t>i.e.,</w:t>
      </w:r>
      <w:r>
        <w:rPr>
          <w:rFonts w:asciiTheme="minorBidi" w:eastAsia="Times New Roman" w:hAnsiTheme="minorBidi"/>
          <w:color w:val="000000" w:themeColor="text1"/>
        </w:rPr>
        <w:t xml:space="preserve">EGF instead of </w:t>
      </w:r>
      <w:r w:rsidRPr="00D00C54">
        <w:rPr>
          <w:rFonts w:asciiTheme="minorBidi" w:eastAsia="Times New Roman" w:hAnsiTheme="minorBidi"/>
          <w:color w:val="000000" w:themeColor="text1"/>
          <w:shd w:val="clear" w:color="auto" w:fill="FFFFFF"/>
        </w:rPr>
        <w:t>TGF-β</w:t>
      </w:r>
      <w:r>
        <w:rPr>
          <w:rFonts w:asciiTheme="minorBidi" w:eastAsia="Times New Roman" w:hAnsiTheme="minorBidi"/>
          <w:color w:val="000000" w:themeColor="text1"/>
        </w:rPr>
        <w:t>), or altering media composition (for example removing FBS from the media 24 hours before initiating treatment) as has been done before</w:t>
      </w:r>
      <w:r>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{"citationID":"d35I5Vml","properties":{"formattedCitation":"\\super 21\\nosupersub{}","plainCitation":"21","noteIndex":0},"citationItems":[{"id":549,"uris":["http://zotero.org/users/11204135/items/52EMUT77"],"itemData":{"id":549,"type":"article-journal","container-title":"Biomedicine &amp; Pharmacotherapy","DOI":"10.1016/j.biopha.2017.11.139","ISSN":"07533322","journalAbbreviation":"Biomedicine &amp; Pharmacotherapy","language":"en","page":"340-345","source":"DOI.org (Crossref)","title":"The role of curcumae rhizoma-sparganii rhizoma medicated serum in epithelial-mesenchymal transition in the triple negative breast cancer","volume":"99","author":[{"family":"Yin","given":"Yukun"},{"family":"Feng","given":"Li"},{"family":"Wang","given":"Lei"},{"family":"Ding","given":"Lixiang"}],"issued":{"date-parts":[["2018",3]]}}}],"schema":"https://github.com/citation-style-language/schema/raw/master/csl-citation.json"} </w:instrText>
      </w:r>
      <w:r>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21</w:t>
      </w:r>
      <w:r>
        <w:rPr>
          <w:rFonts w:asciiTheme="minorBidi" w:eastAsia="Times New Roman" w:hAnsiTheme="minorBidi"/>
          <w:color w:val="000000" w:themeColor="text1"/>
        </w:rPr>
        <w:fldChar w:fldCharType="end"/>
      </w:r>
      <w:r w:rsidR="00267AFB">
        <w:rPr>
          <w:rFonts w:asciiTheme="minorBidi" w:eastAsia="Times New Roman" w:hAnsiTheme="minorBidi"/>
          <w:color w:val="000000" w:themeColor="text1"/>
        </w:rPr>
        <w:t>.</w:t>
      </w:r>
      <w:r>
        <w:rPr>
          <w:rFonts w:asciiTheme="minorBidi" w:eastAsia="Times New Roman" w:hAnsiTheme="minorBidi"/>
          <w:color w:val="000000" w:themeColor="text1"/>
        </w:rPr>
        <w:t xml:space="preserve"> </w:t>
      </w:r>
      <w:r w:rsidR="007457A8">
        <w:rPr>
          <w:rFonts w:asciiTheme="minorBidi" w:eastAsia="Times New Roman" w:hAnsiTheme="minorBidi"/>
          <w:color w:val="000000" w:themeColor="text1"/>
        </w:rPr>
        <w:t xml:space="preserve">Once </w:t>
      </w:r>
      <w:r w:rsidR="00091D0A">
        <w:rPr>
          <w:rFonts w:asciiTheme="minorBidi" w:eastAsia="Times New Roman" w:hAnsiTheme="minorBidi"/>
          <w:color w:val="000000" w:themeColor="text1"/>
        </w:rPr>
        <w:t xml:space="preserve">robust EMT timepoints (designated as early, middle, and late) are characterized, </w:t>
      </w:r>
      <w:r w:rsidR="00091D0A">
        <w:rPr>
          <w:rFonts w:asciiTheme="minorBidi" w:eastAsia="Times New Roman" w:hAnsiTheme="minorBidi"/>
          <w:color w:val="000000" w:themeColor="text1"/>
          <w:shd w:val="clear" w:color="auto" w:fill="FFFFFF"/>
        </w:rPr>
        <w:t xml:space="preserve">three biological replicates </w:t>
      </w:r>
      <w:r w:rsidR="00091D0A">
        <w:rPr>
          <w:rFonts w:asciiTheme="minorBidi" w:eastAsia="Times New Roman" w:hAnsiTheme="minorBidi"/>
          <w:color w:val="000000" w:themeColor="text1"/>
          <w:shd w:val="clear" w:color="auto" w:fill="FFFFFF"/>
        </w:rPr>
        <w:t>will be generated for e</w:t>
      </w:r>
      <w:r w:rsidR="00091D0A">
        <w:rPr>
          <w:rFonts w:asciiTheme="minorBidi" w:eastAsia="Times New Roman" w:hAnsiTheme="minorBidi"/>
          <w:color w:val="000000" w:themeColor="text1"/>
          <w:shd w:val="clear" w:color="auto" w:fill="FFFFFF"/>
        </w:rPr>
        <w:t xml:space="preserve">ach intermediate </w:t>
      </w:r>
      <w:r w:rsidR="00091D0A">
        <w:rPr>
          <w:rFonts w:asciiTheme="minorBidi" w:eastAsia="Times New Roman" w:hAnsiTheme="minorBidi"/>
          <w:color w:val="000000" w:themeColor="text1"/>
          <w:shd w:val="clear" w:color="auto" w:fill="FFFFFF"/>
        </w:rPr>
        <w:t>state</w:t>
      </w:r>
      <w:r w:rsidR="00091D0A">
        <w:rPr>
          <w:rFonts w:asciiTheme="minorBidi" w:eastAsia="Times New Roman" w:hAnsiTheme="minorBidi"/>
          <w:color w:val="000000" w:themeColor="text1"/>
          <w:shd w:val="clear" w:color="auto" w:fill="FFFFFF"/>
        </w:rPr>
        <w:t xml:space="preserve"> in all cell lines.</w:t>
      </w:r>
    </w:p>
    <w:p w14:paraId="000AC686" w14:textId="10351F9D" w:rsidR="00D24A80" w:rsidRPr="00D00C54" w:rsidRDefault="00D24A80" w:rsidP="00D24A80">
      <w:pPr>
        <w:spacing w:beforeLines="20" w:before="48" w:afterLines="20" w:after="48" w:line="240" w:lineRule="auto"/>
        <w:ind w:firstLine="720"/>
        <w:rPr>
          <w:rFonts w:asciiTheme="minorBidi" w:eastAsia="Times New Roman" w:hAnsiTheme="minorBidi"/>
          <w:color w:val="000000" w:themeColor="text1"/>
        </w:rPr>
      </w:pPr>
      <w:r w:rsidRPr="00D00C54">
        <w:rPr>
          <w:rFonts w:asciiTheme="minorBidi" w:eastAsia="Times New Roman" w:hAnsiTheme="minorBidi"/>
          <w:color w:val="000000" w:themeColor="text1"/>
          <w:shd w:val="clear" w:color="auto" w:fill="FFFFFF"/>
        </w:rPr>
        <w:t>TSS profiling</w:t>
      </w:r>
      <w:r w:rsidR="00672B05">
        <w:rPr>
          <w:rFonts w:asciiTheme="minorBidi" w:eastAsia="Times New Roman" w:hAnsiTheme="minorBidi"/>
          <w:color w:val="000000" w:themeColor="text1"/>
          <w:shd w:val="clear" w:color="auto" w:fill="FFFFFF"/>
        </w:rPr>
        <w:t xml:space="preserve"> will be conducted on </w:t>
      </w:r>
      <w:r w:rsidR="00672B05">
        <w:rPr>
          <w:rFonts w:asciiTheme="minorBidi" w:eastAsia="Times New Roman" w:hAnsiTheme="minorBidi"/>
          <w:color w:val="000000" w:themeColor="text1"/>
          <w:shd w:val="clear" w:color="auto" w:fill="FFFFFF"/>
        </w:rPr>
        <w:t>RNA extracted from</w:t>
      </w:r>
      <w:r w:rsidR="00672B05" w:rsidRPr="00D00C54">
        <w:rPr>
          <w:rFonts w:asciiTheme="minorBidi" w:eastAsia="Times New Roman" w:hAnsiTheme="minorBidi"/>
          <w:color w:val="000000" w:themeColor="text1"/>
          <w:shd w:val="clear" w:color="auto" w:fill="FFFFFF"/>
        </w:rPr>
        <w:t xml:space="preserve"> EMT intermediate</w:t>
      </w:r>
      <w:r w:rsidR="00672B05">
        <w:rPr>
          <w:rFonts w:asciiTheme="minorBidi" w:eastAsia="Times New Roman" w:hAnsiTheme="minorBidi"/>
          <w:color w:val="000000" w:themeColor="text1"/>
          <w:shd w:val="clear" w:color="auto" w:fill="FFFFFF"/>
        </w:rPr>
        <w:t>s</w:t>
      </w:r>
      <w:r w:rsidRPr="00D00C54">
        <w:rPr>
          <w:rFonts w:asciiTheme="minorBidi" w:eastAsia="Times New Roman" w:hAnsiTheme="minorBidi"/>
          <w:color w:val="000000" w:themeColor="text1"/>
          <w:shd w:val="clear" w:color="auto" w:fill="FFFFFF"/>
        </w:rPr>
        <w:t xml:space="preserve">. I will extract RNA from cells at those timepoints using a TRIzol-based extraction. </w:t>
      </w:r>
      <w:r w:rsidRPr="00D00C54">
        <w:rPr>
          <w:rFonts w:asciiTheme="minorBidi" w:eastAsia="Times New Roman" w:hAnsiTheme="minorBidi"/>
          <w:color w:val="000000" w:themeColor="text1"/>
        </w:rPr>
        <w:t>To map global TSS switching events, I will use ReCappable-seq.</w:t>
      </w:r>
      <w:r w:rsidRPr="00D00C54">
        <w:rPr>
          <w:rFonts w:asciiTheme="minorBidi" w:eastAsia="Times New Roman" w:hAnsiTheme="minorBidi"/>
          <w:color w:val="000000" w:themeColor="text1"/>
          <w:shd w:val="clear" w:color="auto" w:fill="FFFFFF"/>
        </w:rPr>
        <w:fldChar w:fldCharType="begin"/>
      </w:r>
      <w:r>
        <w:rPr>
          <w:rFonts w:asciiTheme="minorBidi" w:eastAsia="Times New Roman" w:hAnsiTheme="minorBidi"/>
          <w:color w:val="000000" w:themeColor="text1"/>
          <w:shd w:val="clear" w:color="auto" w:fill="FFFFFF"/>
        </w:rPr>
        <w:instrText xml:space="preserve"> ADDIN ZOTERO_ITEM CSL_CITATION {"citationID":"1Z1qLH9X","properties":{"formattedCitation":"\\super 1\\nosupersub{}","plainCitation":"1","noteIndex":0},"citationItems":[{"id":298,"uris":["http://zotero.org/users/11204135/items/J8TYMHTV"],"itemData":{"id":298,"type":"article-journal","abstract":"Determination of eukaryotic transcription start sites (TSSs) has been based on methods that require the cap structure at the 5′ end of transcripts derived from Pol II RNA polymerase. Consequently, these methods do not reveal TSSs derived from the other RNA polymerases that also play critical roles in various cell functions. To address this limitation, we developed ReCappable-seq, which comprehensively identifies TSS for both Pol II and non–Pol II transcripts at single-nucleotide resolution. The method relies on specific enzymatic exchange of 5′ m\n              7\n              G caps and 5′ triphosphates with a selectable tag. When applied to human transcriptomes, ReCappable-seq identifies Pol II TSSs that are in agreement with orthogonal methods such as CAGE. Additionally, ReCappable-seq reveals a rich landscape of TSSs associated with Pol III transcripts that have not previously been amenable to study at genome-wide scale. Novel TSS from non–Pol II transcription can be located in the nuclear and mitochondrial genomes. ReCappable-seq interrogates the regulatory landscape of coding and noncoding RNA concurrently and enables the classification of epigenetic profiles associated with Pol II and non–Pol II TSS.","container-title":"Genome Research","DOI":"10.1101/gr.275784.121","ISSN":"1088-9051, 1549-5469","issue":"1","journalAbbreviation":"Genome Res.","language":"en","page":"162-174","source":"DOI.org (Crossref)","title":"Comprehensive determination of transcription start sites derived from all RNA polymerases using ReCappable-seq","volume":"32","author":[{"family":"Yan","given":"Bo"},{"family":"Tzertzinis","given":"George"},{"family":"Schildkraut","given":"Ira"},{"family":"Ettwiller","given":"Laurence"}],"issued":{"date-parts":[["2022",1]]}}}],"schema":"https://github.com/citation-style-language/schema/raw/master/csl-citation.json"} </w:instrText>
      </w:r>
      <w:r w:rsidRPr="00D00C54">
        <w:rPr>
          <w:rFonts w:asciiTheme="minorBidi" w:eastAsia="Times New Roman" w:hAnsiTheme="minorBidi"/>
          <w:color w:val="000000" w:themeColor="text1"/>
          <w:shd w:val="clear" w:color="auto" w:fill="FFFFFF"/>
        </w:rPr>
        <w:fldChar w:fldCharType="separate"/>
      </w:r>
      <w:r w:rsidRPr="00D24A80">
        <w:rPr>
          <w:rFonts w:ascii="Arial" w:hAnsi="Arial" w:cs="Arial"/>
          <w:szCs w:val="24"/>
          <w:vertAlign w:val="superscript"/>
        </w:rPr>
        <w:t>1</w:t>
      </w:r>
      <w:r w:rsidRPr="00D00C54">
        <w:rPr>
          <w:rFonts w:asciiTheme="minorBidi" w:eastAsia="Times New Roman" w:hAnsiTheme="minorBidi"/>
          <w:color w:val="000000" w:themeColor="text1"/>
          <w:shd w:val="clear" w:color="auto" w:fill="FFFFFF"/>
        </w:rPr>
        <w:fldChar w:fldCharType="end"/>
      </w:r>
      <w:r w:rsidRPr="00D00C54">
        <w:rPr>
          <w:rFonts w:asciiTheme="minorBidi" w:eastAsia="Times New Roman" w:hAnsiTheme="minorBidi"/>
          <w:color w:val="000000" w:themeColor="text1"/>
        </w:rPr>
        <w:t xml:space="preserve"> In ReCappable-seq, sequencing libraries are constructed by enzymatically uncapping</w:t>
      </w:r>
      <w:r w:rsidR="00020200">
        <w:rPr>
          <w:rFonts w:asciiTheme="minorBidi" w:eastAsia="Times New Roman" w:hAnsiTheme="minorBidi"/>
          <w:color w:val="000000" w:themeColor="text1"/>
        </w:rPr>
        <w:t xml:space="preserve"> all transcripts</w:t>
      </w:r>
      <w:r w:rsidRPr="00D00C54">
        <w:rPr>
          <w:rFonts w:asciiTheme="minorBidi" w:eastAsia="Times New Roman" w:hAnsiTheme="minorBidi"/>
          <w:color w:val="000000" w:themeColor="text1"/>
        </w:rPr>
        <w:t xml:space="preserve"> (using yDcpS) then recapping (using V</w:t>
      </w:r>
      <w:r w:rsidR="00D71D3E">
        <w:rPr>
          <w:rFonts w:asciiTheme="minorBidi" w:eastAsia="Times New Roman" w:hAnsiTheme="minorBidi"/>
          <w:color w:val="000000" w:themeColor="text1"/>
        </w:rPr>
        <w:t xml:space="preserve">accinia </w:t>
      </w:r>
      <w:r w:rsidRPr="00D00C54">
        <w:rPr>
          <w:rFonts w:asciiTheme="minorBidi" w:eastAsia="Times New Roman" w:hAnsiTheme="minorBidi"/>
          <w:color w:val="000000" w:themeColor="text1"/>
        </w:rPr>
        <w:t>C</w:t>
      </w:r>
      <w:r w:rsidR="00D71D3E">
        <w:rPr>
          <w:rFonts w:asciiTheme="minorBidi" w:eastAsia="Times New Roman" w:hAnsiTheme="minorBidi"/>
          <w:color w:val="000000" w:themeColor="text1"/>
        </w:rPr>
        <w:t xml:space="preserve">apping </w:t>
      </w:r>
      <w:r w:rsidRPr="00D00C54">
        <w:rPr>
          <w:rFonts w:asciiTheme="minorBidi" w:eastAsia="Times New Roman" w:hAnsiTheme="minorBidi"/>
          <w:color w:val="000000" w:themeColor="text1"/>
        </w:rPr>
        <w:t>E</w:t>
      </w:r>
      <w:r w:rsidR="00D71D3E">
        <w:rPr>
          <w:rFonts w:asciiTheme="minorBidi" w:eastAsia="Times New Roman" w:hAnsiTheme="minorBidi"/>
          <w:color w:val="000000" w:themeColor="text1"/>
        </w:rPr>
        <w:t>nzyme</w:t>
      </w:r>
      <w:r w:rsidRPr="00D00C54">
        <w:rPr>
          <w:rFonts w:asciiTheme="minorBidi" w:eastAsia="Times New Roman" w:hAnsiTheme="minorBidi"/>
          <w:color w:val="000000" w:themeColor="text1"/>
        </w:rPr>
        <w:t>) with a biotin-labelled GTP analog that can be pulled down with a streptavidin matrix. Two groups will be sequenced for each replicate of each cell line. One group will be treated with a phosphatase</w:t>
      </w:r>
      <w:r w:rsidR="004D69DA">
        <w:rPr>
          <w:rFonts w:asciiTheme="minorBidi" w:eastAsia="Times New Roman" w:hAnsiTheme="minorBidi"/>
          <w:color w:val="000000" w:themeColor="text1"/>
        </w:rPr>
        <w:t xml:space="preserve"> prior to yDcpS</w:t>
      </w:r>
      <w:r w:rsidRPr="00D00C54">
        <w:rPr>
          <w:rFonts w:asciiTheme="minorBidi" w:eastAsia="Times New Roman" w:hAnsiTheme="minorBidi"/>
          <w:color w:val="000000" w:themeColor="text1"/>
        </w:rPr>
        <w:t xml:space="preserve"> </w:t>
      </w:r>
      <w:r w:rsidR="004D69DA">
        <w:rPr>
          <w:rFonts w:asciiTheme="minorBidi" w:eastAsia="Times New Roman" w:hAnsiTheme="minorBidi"/>
          <w:color w:val="000000" w:themeColor="text1"/>
        </w:rPr>
        <w:t>while the other</w:t>
      </w:r>
      <w:r w:rsidRPr="00D00C54">
        <w:rPr>
          <w:rFonts w:asciiTheme="minorBidi" w:eastAsia="Times New Roman" w:hAnsiTheme="minorBidi"/>
          <w:color w:val="000000" w:themeColor="text1"/>
        </w:rPr>
        <w:t xml:space="preserve"> will be untreated. The phosphatase-treated group will only contain capped mRNAs (products of RNA polymerase II). The untreated group will contain all RNA species (including products of RNA polymerase I and III</w:t>
      </w:r>
      <w:r>
        <w:rPr>
          <w:rFonts w:asciiTheme="minorBidi" w:eastAsia="Times New Roman" w:hAnsiTheme="minorBidi"/>
          <w:color w:val="000000" w:themeColor="text1"/>
        </w:rPr>
        <w:t>)</w:t>
      </w:r>
      <w:r w:rsidRPr="00D00C54">
        <w:rPr>
          <w:rFonts w:asciiTheme="minorBidi" w:eastAsia="Times New Roman" w:hAnsiTheme="minorBidi"/>
          <w:color w:val="000000" w:themeColor="text1"/>
        </w:rPr>
        <w:t xml:space="preserve">. </w:t>
      </w:r>
      <w:r>
        <w:rPr>
          <w:rFonts w:asciiTheme="minorBidi" w:eastAsia="Times New Roman" w:hAnsiTheme="minorBidi"/>
          <w:color w:val="000000" w:themeColor="text1"/>
        </w:rPr>
        <w:t>Therefore, i</w:t>
      </w:r>
      <w:r w:rsidRPr="00D00C54">
        <w:rPr>
          <w:rFonts w:asciiTheme="minorBidi" w:eastAsia="Times New Roman" w:hAnsiTheme="minorBidi"/>
          <w:color w:val="000000" w:themeColor="text1"/>
        </w:rPr>
        <w:t>n addition to identifying TSSs for mRNAs to reveal 5</w:t>
      </w:r>
      <w:r w:rsidRPr="00D00C54">
        <w:rPr>
          <w:rFonts w:asciiTheme="minorBidi" w:hAnsiTheme="minorBidi"/>
          <w:color w:val="000000" w:themeColor="text1"/>
          <w:shd w:val="clear" w:color="auto" w:fill="FFFFFF"/>
        </w:rPr>
        <w:t>′</w:t>
      </w:r>
      <w:r w:rsidRPr="00D00C54">
        <w:rPr>
          <w:rFonts w:asciiTheme="minorBidi" w:eastAsia="Times New Roman" w:hAnsiTheme="minorBidi"/>
          <w:color w:val="000000" w:themeColor="text1"/>
        </w:rPr>
        <w:t xml:space="preserve"> UTR isoforms, this technique will also enable us to detect non-coding RNAs expressed exclusively in metastatic breast cancer, expanding our avenues for identifying targetable anticancer therapeutics. EMT intermediates across all cell lines will have two technical replicates </w:t>
      </w:r>
      <w:r w:rsidR="00330B27">
        <w:rPr>
          <w:rFonts w:asciiTheme="minorBidi" w:eastAsia="Times New Roman" w:hAnsiTheme="minorBidi"/>
          <w:color w:val="000000" w:themeColor="text1"/>
        </w:rPr>
        <w:t>for each</w:t>
      </w:r>
      <w:r w:rsidRPr="00D00C54">
        <w:rPr>
          <w:rFonts w:asciiTheme="minorBidi" w:eastAsia="Times New Roman" w:hAnsiTheme="minorBidi"/>
          <w:color w:val="000000" w:themeColor="text1"/>
        </w:rPr>
        <w:t xml:space="preserve"> biological replicate. TSS peaks will be identified as Tags Per Million (TPM) as previously done.</w:t>
      </w:r>
      <w:r w:rsidRPr="00D00C54">
        <w:rPr>
          <w:rFonts w:asciiTheme="minorBidi" w:eastAsia="Times New Roman" w:hAnsiTheme="minorBidi"/>
          <w:color w:val="000000" w:themeColor="text1"/>
        </w:rPr>
        <w:fldChar w:fldCharType="begin"/>
      </w:r>
      <w:r>
        <w:rPr>
          <w:rFonts w:asciiTheme="minorBidi" w:eastAsia="Times New Roman" w:hAnsiTheme="minorBidi"/>
          <w:color w:val="000000" w:themeColor="text1"/>
        </w:rPr>
        <w:instrText xml:space="preserve"> ADDIN ZOTERO_ITEM CSL_CITATION {"citationID":"jfZlBTuj","properties":{"formattedCitation":"\\super 1\\nosupersub{}","plainCitation":"1","noteIndex":0},"citationItems":[{"id":298,"uris":["http://zotero.org/users/11204135/items/J8TYMHTV"],"itemData":{"id":298,"type":"article-journal","abstract":"Determination of eukaryotic transcription start sites (TSSs) has been based on methods that require the cap structure at the 5′ end of transcripts derived from Pol II RNA polymerase. Consequently, these methods do not reveal TSSs derived from the other RNA polymerases that also play critical roles in various cell functions. To address this limitation, we developed ReCappable-seq, which comprehensively identifies TSS for both Pol II and non–Pol II transcripts at single-nucleotide resolution. The method relies on specific enzymatic exchange of 5′ m\n              7\n              G caps and 5′ triphosphates with a selectable tag. When applied to human transcriptomes, ReCappable-seq identifies Pol II TSSs that are in agreement with orthogonal methods such as CAGE. Additionally, ReCappable-seq reveals a rich landscape of TSSs associated with Pol III transcripts that have not previously been amenable to study at genome-wide scale. Novel TSS from non–Pol II transcription can be located in the nuclear and mitochondrial genomes. ReCappable-seq interrogates the regulatory landscape of coding and noncoding RNA concurrently and enables the classification of epigenetic profiles associated with Pol II and non–Pol II TSS.","container-title":"Genome Research","DOI":"10.1101/gr.275784.121","ISSN":"1088-9051, 1549-5469","issue":"1","journalAbbreviation":"Genome Res.","language":"en","page":"162-174","source":"DOI.org (Crossref)","title":"Comprehensive determination of transcription start sites derived from all RNA polymerases using ReCappable-seq","volume":"32","author":[{"family":"Yan","given":"Bo"},{"family":"Tzertzinis","given":"George"},{"family":"Schildkraut","given":"Ira"},{"family":"Ettwiller","given":"Laurence"}],"issued":{"date-parts":[["2022",1]]}}}],"schema":"https://github.com/citation-style-language/schema/raw/master/csl-citation.json"} </w:instrText>
      </w:r>
      <w:r w:rsidRPr="00D00C54">
        <w:rPr>
          <w:rFonts w:asciiTheme="minorBidi" w:eastAsia="Times New Roman" w:hAnsiTheme="minorBidi"/>
          <w:color w:val="000000" w:themeColor="text1"/>
        </w:rPr>
        <w:fldChar w:fldCharType="separate"/>
      </w:r>
      <w:r w:rsidRPr="00D24A80">
        <w:rPr>
          <w:rFonts w:ascii="Arial" w:hAnsi="Arial" w:cs="Arial"/>
          <w:szCs w:val="24"/>
          <w:vertAlign w:val="superscript"/>
        </w:rPr>
        <w:t>1</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xml:space="preserve"> To identify TSS switching events, I will search for a 10% or higher change in TPM for genes that exhibit more than one TSS across EMT intermediates for each cell line. </w:t>
      </w:r>
    </w:p>
    <w:p w14:paraId="386EB6FB" w14:textId="501A8F96" w:rsidR="00D24A80" w:rsidRPr="00D00C54" w:rsidRDefault="00D24A80" w:rsidP="00D24A80">
      <w:pPr>
        <w:spacing w:beforeLines="20" w:before="48" w:afterLines="20" w:after="48" w:line="240" w:lineRule="auto"/>
        <w:ind w:firstLine="720"/>
        <w:rPr>
          <w:rFonts w:asciiTheme="minorBidi" w:eastAsia="Times New Roman" w:hAnsiTheme="minorBidi"/>
          <w:color w:val="000000" w:themeColor="text1"/>
        </w:rPr>
      </w:pPr>
      <w:r w:rsidRPr="00D00C54">
        <w:rPr>
          <w:rFonts w:asciiTheme="minorBidi" w:hAnsiTheme="minorBidi"/>
        </w:rPr>
        <w:t xml:space="preserve">To assess which of these TSS switching events is </w:t>
      </w:r>
      <w:r w:rsidRPr="00D00C54">
        <w:rPr>
          <w:rFonts w:asciiTheme="minorBidi" w:hAnsiTheme="minorBidi"/>
          <w:i/>
          <w:iCs/>
        </w:rPr>
        <w:t xml:space="preserve">functional, </w:t>
      </w:r>
      <w:r w:rsidRPr="00D00C54">
        <w:rPr>
          <w:rFonts w:asciiTheme="minorBidi" w:hAnsiTheme="minorBidi"/>
        </w:rPr>
        <w:t>I will use D</w:t>
      </w:r>
      <w:r w:rsidR="00844CE5">
        <w:rPr>
          <w:rFonts w:asciiTheme="minorBidi" w:hAnsiTheme="minorBidi"/>
        </w:rPr>
        <w:t xml:space="preserve">irect </w:t>
      </w:r>
      <w:r w:rsidRPr="00D00C54">
        <w:rPr>
          <w:rFonts w:asciiTheme="minorBidi" w:hAnsiTheme="minorBidi"/>
        </w:rPr>
        <w:t>A</w:t>
      </w:r>
      <w:r w:rsidR="00844CE5">
        <w:rPr>
          <w:rFonts w:asciiTheme="minorBidi" w:hAnsiTheme="minorBidi"/>
        </w:rPr>
        <w:t xml:space="preserve">nalysis of </w:t>
      </w:r>
      <w:r w:rsidRPr="00D00C54">
        <w:rPr>
          <w:rFonts w:asciiTheme="minorBidi" w:hAnsiTheme="minorBidi"/>
        </w:rPr>
        <w:t>R</w:t>
      </w:r>
      <w:r w:rsidR="00844CE5">
        <w:rPr>
          <w:rFonts w:asciiTheme="minorBidi" w:hAnsiTheme="minorBidi"/>
        </w:rPr>
        <w:t xml:space="preserve">ibosomal </w:t>
      </w:r>
      <w:r w:rsidRPr="00D00C54">
        <w:rPr>
          <w:rFonts w:asciiTheme="minorBidi" w:hAnsiTheme="minorBidi"/>
        </w:rPr>
        <w:t>T</w:t>
      </w:r>
      <w:r w:rsidR="00844CE5">
        <w:rPr>
          <w:rFonts w:asciiTheme="minorBidi" w:hAnsiTheme="minorBidi"/>
        </w:rPr>
        <w:t>argeting (DART)</w:t>
      </w:r>
      <w:r w:rsidRPr="00D00C54">
        <w:rPr>
          <w:rFonts w:asciiTheme="minorBidi" w:hAnsiTheme="minorBidi"/>
        </w:rPr>
        <w:t>.</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{"citationID":"15qGO7d0","properties":{"formattedCitation":"\\super 22\\nosupersub{}","plainCitation":"22","noteIndex":0},"citationItems":[{"id":304,"uris":["http://zotero.org/users/11204135/items/3CMEBCIA"],"itemData":{"id":304,"type":"article-journal","container-title":"Cell Systems","DOI":"10.1016/j.cels.2021.12.002","ISSN":"24054712","issue":"3","journalAbbreviation":"Cell Systems","language":"en","page":"256-264.e3","source":"DOI.org (Crossref)","title":"Direct analysis of ribosome targeting illuminates thousand-fold regulation of translation initiation","volume":"13","author":[{"family":"Niederer","given":"Rachel O."},{"family":"Rojas-Duran","given":"Maria F."},{"family":"Zinshteyn","given":"Boris"},{"family":"Gilbert","given":"Wendy V."}],"issued":{"date-parts":[["2022",3]]}}}],"schema":"https://github.com/citation-style-language/schema/raw/master/csl-citation.json"}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22</w:t>
      </w:r>
      <w:r w:rsidRPr="00D00C54">
        <w:rPr>
          <w:rFonts w:asciiTheme="minorBidi" w:eastAsia="Times New Roman" w:hAnsiTheme="minorBidi"/>
          <w:color w:val="000000" w:themeColor="text1"/>
        </w:rPr>
        <w:fldChar w:fldCharType="end"/>
      </w:r>
      <w:r w:rsidRPr="00D00C54">
        <w:rPr>
          <w:rFonts w:asciiTheme="minorBidi" w:hAnsiTheme="minorBidi"/>
        </w:rPr>
        <w:t xml:space="preserve"> In DART, a user-defined </w:t>
      </w:r>
      <w:r w:rsidRPr="00D00C54">
        <w:rPr>
          <w:rFonts w:asciiTheme="minorBidi" w:eastAsia="Times New Roman" w:hAnsiTheme="minorBidi"/>
          <w:color w:val="000000" w:themeColor="text1"/>
        </w:rPr>
        <w:t>5</w:t>
      </w:r>
      <w:r w:rsidRPr="00D00C54">
        <w:rPr>
          <w:rFonts w:asciiTheme="minorBidi" w:hAnsiTheme="minorBidi"/>
          <w:color w:val="000000" w:themeColor="text1"/>
          <w:shd w:val="clear" w:color="auto" w:fill="FFFFFF"/>
        </w:rPr>
        <w:t>′</w:t>
      </w:r>
      <w:r w:rsidRPr="00D00C54">
        <w:rPr>
          <w:rFonts w:asciiTheme="minorBidi" w:eastAsia="Times New Roman" w:hAnsiTheme="minorBidi"/>
          <w:color w:val="000000" w:themeColor="text1"/>
        </w:rPr>
        <w:t xml:space="preserve"> UTR</w:t>
      </w:r>
      <w:r w:rsidRPr="00D00C54">
        <w:rPr>
          <w:rFonts w:asciiTheme="minorBidi" w:hAnsiTheme="minorBidi"/>
        </w:rPr>
        <w:t xml:space="preserve"> library containing ~12,000 </w:t>
      </w:r>
      <w:r w:rsidRPr="00D00C54">
        <w:rPr>
          <w:rFonts w:asciiTheme="minorBidi" w:hAnsiTheme="minorBidi"/>
        </w:rPr>
        <w:lastRenderedPageBreak/>
        <w:t xml:space="preserve">sequences is </w:t>
      </w:r>
      <w:r w:rsidRPr="00D00C54">
        <w:rPr>
          <w:rFonts w:asciiTheme="minorBidi" w:hAnsiTheme="minorBidi"/>
          <w:i/>
          <w:iCs/>
        </w:rPr>
        <w:t xml:space="preserve">in vitro </w:t>
      </w:r>
      <w:r w:rsidRPr="00D00C54">
        <w:rPr>
          <w:rFonts w:asciiTheme="minorBidi" w:hAnsiTheme="minorBidi"/>
        </w:rPr>
        <w:t xml:space="preserve">transcribed via a T7 promoter (appended to the sequences) and then enzymatically capped using </w:t>
      </w:r>
      <w:r w:rsidR="00C42B70" w:rsidRPr="00D00C54">
        <w:rPr>
          <w:rFonts w:asciiTheme="minorBidi" w:eastAsia="Times New Roman" w:hAnsiTheme="minorBidi"/>
          <w:color w:val="000000" w:themeColor="text1"/>
        </w:rPr>
        <w:t>V</w:t>
      </w:r>
      <w:r w:rsidR="00C42B70">
        <w:rPr>
          <w:rFonts w:asciiTheme="minorBidi" w:eastAsia="Times New Roman" w:hAnsiTheme="minorBidi"/>
          <w:color w:val="000000" w:themeColor="text1"/>
        </w:rPr>
        <w:t xml:space="preserve">accinia </w:t>
      </w:r>
      <w:r w:rsidR="00C42B70" w:rsidRPr="00D00C54">
        <w:rPr>
          <w:rFonts w:asciiTheme="minorBidi" w:eastAsia="Times New Roman" w:hAnsiTheme="minorBidi"/>
          <w:color w:val="000000" w:themeColor="text1"/>
        </w:rPr>
        <w:t>C</w:t>
      </w:r>
      <w:r w:rsidR="00C42B70">
        <w:rPr>
          <w:rFonts w:asciiTheme="minorBidi" w:eastAsia="Times New Roman" w:hAnsiTheme="minorBidi"/>
          <w:color w:val="000000" w:themeColor="text1"/>
        </w:rPr>
        <w:t xml:space="preserve">apping </w:t>
      </w:r>
      <w:r w:rsidR="00C42B70" w:rsidRPr="00D00C54">
        <w:rPr>
          <w:rFonts w:asciiTheme="minorBidi" w:eastAsia="Times New Roman" w:hAnsiTheme="minorBidi"/>
          <w:color w:val="000000" w:themeColor="text1"/>
        </w:rPr>
        <w:t>E</w:t>
      </w:r>
      <w:r w:rsidR="00C42B70">
        <w:rPr>
          <w:rFonts w:asciiTheme="minorBidi" w:eastAsia="Times New Roman" w:hAnsiTheme="minorBidi"/>
          <w:color w:val="000000" w:themeColor="text1"/>
        </w:rPr>
        <w:t>nzyme</w:t>
      </w:r>
      <w:r w:rsidRPr="00D00C54">
        <w:rPr>
          <w:rFonts w:asciiTheme="minorBidi" w:hAnsiTheme="minorBidi"/>
        </w:rPr>
        <w:t>. Capped mRNAs are then introduced to a cellular extract of interest</w:t>
      </w:r>
      <w:r w:rsidR="00313492">
        <w:rPr>
          <w:rFonts w:asciiTheme="minorBidi" w:hAnsiTheme="minorBidi"/>
        </w:rPr>
        <w:t xml:space="preserve"> (</w:t>
      </w:r>
      <w:r w:rsidR="00C70501">
        <w:rPr>
          <w:rFonts w:asciiTheme="minorBidi" w:hAnsiTheme="minorBidi"/>
        </w:rPr>
        <w:t>here, I will be using</w:t>
      </w:r>
      <w:r w:rsidR="00313492">
        <w:rPr>
          <w:rFonts w:asciiTheme="minorBidi" w:hAnsiTheme="minorBidi"/>
        </w:rPr>
        <w:t xml:space="preserve"> commercially available HeLa extracts)</w:t>
      </w:r>
      <w:r w:rsidRPr="00D00C54">
        <w:rPr>
          <w:rFonts w:asciiTheme="minorBidi" w:hAnsiTheme="minorBidi"/>
        </w:rPr>
        <w:t xml:space="preserve"> and translation is allowed to proceed. Importantly, a translation elongation inhibitor, cycloheximide, is used to halt ribosomes upon their assembly. The extract is then loaded onto a sucrose gradient and ribosome-bound mRNAs are separated from free mRNAs. The mRNA is extracted from each fraction, reverse transcribed into cDNA, amplified, and sent for sequencing. </w:t>
      </w:r>
      <w:r w:rsidRPr="00D00C54">
        <w:rPr>
          <w:rFonts w:asciiTheme="minorBidi" w:eastAsia="Times New Roman" w:hAnsiTheme="minorBidi"/>
          <w:color w:val="000000" w:themeColor="text1"/>
        </w:rPr>
        <w:t>A ribosomal recruitment score (RRS) is calculated for each isoform based on its abundance</w:t>
      </w:r>
      <w:r>
        <w:rPr>
          <w:rFonts w:asciiTheme="minorBidi" w:eastAsia="Times New Roman" w:hAnsiTheme="minorBidi"/>
          <w:color w:val="000000" w:themeColor="text1"/>
        </w:rPr>
        <w:t xml:space="preserve"> (reads per million)</w:t>
      </w:r>
      <w:r w:rsidRPr="00D00C54">
        <w:rPr>
          <w:rFonts w:asciiTheme="minorBidi" w:eastAsia="Times New Roman" w:hAnsiTheme="minorBidi"/>
          <w:color w:val="000000" w:themeColor="text1"/>
        </w:rPr>
        <w:t xml:space="preserve"> in the input versus 80S-bound mRNA fraction.</w:t>
      </w:r>
      <w:r>
        <w:rPr>
          <w:rFonts w:asciiTheme="minorBidi" w:eastAsia="Times New Roman" w:hAnsiTheme="minorBidi"/>
          <w:color w:val="000000" w:themeColor="text1"/>
        </w:rPr>
        <w:t xml:space="preserve"> Significance in RRSs between isoforms will be determined with a </w:t>
      </w:r>
      <w:r w:rsidRPr="00A26FDD">
        <w:rPr>
          <w:rFonts w:asciiTheme="minorBidi" w:eastAsia="Times New Roman" w:hAnsiTheme="minorBidi"/>
          <w:color w:val="000000" w:themeColor="text1"/>
        </w:rPr>
        <w:t>Bonferroni-corrected two-tailed t test</w:t>
      </w:r>
      <w:r>
        <w:rPr>
          <w:rFonts w:asciiTheme="minorBidi" w:eastAsia="Times New Roman" w:hAnsiTheme="minorBidi"/>
          <w:color w:val="000000" w:themeColor="text1"/>
        </w:rPr>
        <w:t>.</w:t>
      </w:r>
      <w:r w:rsidRPr="00D00C54">
        <w:rPr>
          <w:rFonts w:asciiTheme="minorBidi" w:eastAsia="Times New Roman" w:hAnsiTheme="minorBidi"/>
          <w:color w:val="000000" w:themeColor="text1"/>
        </w:rPr>
        <w:t xml:space="preserve"> To infer translational enhancers (or repressors), unique sequences in longer 5</w:t>
      </w:r>
      <w:r w:rsidRPr="00D00C54">
        <w:rPr>
          <w:rFonts w:asciiTheme="minorBidi" w:hAnsiTheme="minorBidi"/>
          <w:color w:val="000000" w:themeColor="text1"/>
          <w:shd w:val="clear" w:color="auto" w:fill="FFFFFF"/>
        </w:rPr>
        <w:t>′</w:t>
      </w:r>
      <w:r w:rsidRPr="00D00C54">
        <w:rPr>
          <w:rFonts w:asciiTheme="minorBidi" w:eastAsia="Times New Roman" w:hAnsiTheme="minorBidi"/>
          <w:color w:val="000000" w:themeColor="text1"/>
        </w:rPr>
        <w:t xml:space="preserve"> UTRs with relatively higher (or lower) RRSs will be analyzed using STREME</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{"citationID":"m6MWzhG0","properties":{"formattedCitation":"\\super 23\\nosupersub{}","plainCitation":"23","noteIndex":0},"citationItems":[{"id":385,"uris":["http://zotero.org/users/11204135/items/8MUJEPGL"],"itemData":{"id":385,"type":"article-journal","abstract":"Abstract\n            \n              Motivation\n              Sequence motif discovery algorithms can identify novel sequence patterns that perform biological functions in DNA, RNA and protein sequences—for example, the binding site motifs of DNA- and RNA-binding proteins.\n            \n            \n              Results\n              The STREME algorithm presented here advances the state-of-the-art in ab initio motif discovery in terms of both accuracy and versatility. Using in vivo DNA (ChIP-seq) and RNA (CLIP-seq) data, and validating motifs with reference motifs derived from in vitro data, we show that STREME is more accurate, sensitive and thorough than several widely used algorithms (DREME, HOMER, MEME, Peak-motifs) and two other representative algorithms (ProSampler and Weeder). STREME’s capabilities include the ability to find motifs in datasets with hundreds of thousands of sequences, to find both short and long motifs (from 3 to 30 positions), to perform differential motif discovery in pairs of sequence datasets, and to find motifs in sequences over virtually any alphabet (DNA, RNA, protein and user-defined alphabets). Unlike most motif discovery algorithms, STREME reports a useful estimate of the statistical significance of each motif it discovers. STREME is easy to use individually via its web server or via the command line, and is completely integrated with the widely used MEME Suite of sequence analysis tools. The name STREME stands for ‘Simple, Thorough, Rapid, Enriched Motif Elicitation’.\n            \n            \n              Availability and implementation\n              The STREME web server and source code are provided freely for non-commercial use at http://meme-suite.org.\n            \n            \n              Supplementary information\n              Supplementary data are available at Bioinformatics online.","container-title":"Bioinformatics","DOI":"10.1093/bioinformatics/btab203","ISSN":"1367-4803, 1460-2059","issue":"18","language":"en","page":"2834-2840","source":"DOI.org (Crossref)","title":"STREME: accurate and versatile sequence motif discovery","title-short":"STREME","volume":"37","author":[{"family":"Bailey","given":"Timothy L"}],"editor":[{"family":"Birol","given":"Inanc"}],"issued":{"date-parts":[["2021",9,29]]}}}],"schema":"https://github.com/citation-style-language/schema/raw/master/csl-citation.json"}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23</w:t>
      </w:r>
      <w:r w:rsidRPr="00D00C54">
        <w:rPr>
          <w:rFonts w:asciiTheme="minorBidi" w:eastAsia="Times New Roman" w:hAnsiTheme="minorBidi"/>
          <w:color w:val="000000" w:themeColor="text1"/>
        </w:rPr>
        <w:fldChar w:fldCharType="end"/>
      </w:r>
      <w:r w:rsidRPr="00D00C54">
        <w:rPr>
          <w:rFonts w:asciiTheme="minorBidi" w:eastAsia="Times New Roman" w:hAnsiTheme="minorBidi"/>
          <w:b/>
          <w:bCs/>
          <w:color w:val="000000" w:themeColor="text1"/>
        </w:rPr>
        <w:t>.</w:t>
      </w:r>
      <w:r w:rsidRPr="00D00C54">
        <w:rPr>
          <w:rFonts w:asciiTheme="minorBidi" w:eastAsia="Times New Roman" w:hAnsiTheme="minorBidi"/>
          <w:color w:val="000000" w:themeColor="text1"/>
        </w:rPr>
        <w:t xml:space="preserve"> </w:t>
      </w:r>
    </w:p>
    <w:p w14:paraId="0A6E8CC9" w14:textId="761ECA97" w:rsidR="00D24A80" w:rsidRPr="00D00C54" w:rsidRDefault="00D24A80" w:rsidP="00D24A80">
      <w:pPr>
        <w:spacing w:beforeLines="20" w:before="48" w:afterLines="20" w:after="48" w:line="240" w:lineRule="auto"/>
        <w:ind w:firstLine="720"/>
        <w:rPr>
          <w:rFonts w:asciiTheme="minorBidi" w:hAnsiTheme="minorBidi"/>
          <w:color w:val="000000" w:themeColor="text1"/>
        </w:rPr>
      </w:pPr>
      <w:r w:rsidRPr="00D00C54">
        <w:rPr>
          <w:rFonts w:asciiTheme="minorBidi" w:eastAsia="Times New Roman" w:hAnsiTheme="minorBidi"/>
          <w:i/>
          <w:iCs/>
          <w:color w:val="000000" w:themeColor="text1"/>
        </w:rPr>
        <w:t>Expected results</w:t>
      </w:r>
      <w:r w:rsidRPr="00D00C54">
        <w:rPr>
          <w:rFonts w:asciiTheme="minorBidi" w:eastAsia="Times New Roman" w:hAnsiTheme="minorBidi"/>
          <w:color w:val="000000" w:themeColor="text1"/>
        </w:rPr>
        <w:t xml:space="preserve">. I expect to see differences in TSS abundance for genes with alternative TSSs across EMT intermediates in each cell line. Particularly, I anticipate that TSSs observed in middle and late EMT intermediates might play interesting roles in promoting metastasis which can be further analyzed via DART. Moreover, I expect that TSS switching which is shared among the two cancer cell lines but not the healthy mammary cell line will elucidate conserved switching in breast cancer (EMT-induced switching that drive aggressiveness in cancer cells). On the other hand, TSS usage unique to the more aggressive MDA-MB-468 cell line might elucidate EMT-related switching that push the cells to aggressiveness unattained by the luminal A cells. Similarly, TSS switching observed in the less aggressive MCF-7 cell line at later EMT intermediates, but which </w:t>
      </w:r>
      <w:r>
        <w:rPr>
          <w:rFonts w:asciiTheme="minorBidi" w:eastAsia="Times New Roman" w:hAnsiTheme="minorBidi"/>
          <w:color w:val="000000" w:themeColor="text1"/>
        </w:rPr>
        <w:t>is</w:t>
      </w:r>
      <w:r w:rsidRPr="00D00C54">
        <w:rPr>
          <w:rFonts w:asciiTheme="minorBidi" w:eastAsia="Times New Roman" w:hAnsiTheme="minorBidi"/>
          <w:color w:val="000000" w:themeColor="text1"/>
        </w:rPr>
        <w:t xml:space="preserve"> present in MDA-MB-468 cells pre-EMT induction might reveal metastasis-related switches </w:t>
      </w:r>
      <w:r>
        <w:rPr>
          <w:rFonts w:asciiTheme="minorBidi" w:eastAsia="Times New Roman" w:hAnsiTheme="minorBidi"/>
          <w:color w:val="000000" w:themeColor="text1"/>
        </w:rPr>
        <w:t>that</w:t>
      </w:r>
      <w:r w:rsidRPr="00D00C54">
        <w:rPr>
          <w:rFonts w:asciiTheme="minorBidi" w:eastAsia="Times New Roman" w:hAnsiTheme="minorBidi"/>
          <w:color w:val="000000" w:themeColor="text1"/>
        </w:rPr>
        <w:t xml:space="preserve"> occur in aggressive breast tumors. By using DART, I expect to reveal 5</w:t>
      </w:r>
      <w:r w:rsidRPr="00D00C54">
        <w:rPr>
          <w:rFonts w:asciiTheme="minorBidi" w:hAnsiTheme="minorBidi"/>
          <w:color w:val="000000" w:themeColor="text1"/>
          <w:shd w:val="clear" w:color="auto" w:fill="FFFFFF"/>
        </w:rPr>
        <w:t>′</w:t>
      </w:r>
      <w:r w:rsidRPr="00D00C54">
        <w:rPr>
          <w:rFonts w:asciiTheme="minorBidi" w:eastAsia="Times New Roman" w:hAnsiTheme="minorBidi"/>
          <w:color w:val="000000" w:themeColor="text1"/>
        </w:rPr>
        <w:t xml:space="preserve"> UTR isoforms with significant differences in translational potential allowing for the identification of translational control elements that play causal roles in altering translational output. </w:t>
      </w:r>
    </w:p>
    <w:p w14:paraId="4E1BB4B7" w14:textId="1AB30323" w:rsidR="00D24A80" w:rsidRPr="00D00C54" w:rsidRDefault="00D24A80" w:rsidP="00D24A80">
      <w:pPr>
        <w:spacing w:beforeLines="20" w:before="48" w:afterLines="20" w:after="48" w:line="240" w:lineRule="auto"/>
        <w:ind w:firstLine="720"/>
        <w:rPr>
          <w:rFonts w:asciiTheme="minorBidi" w:eastAsia="Times New Roman" w:hAnsiTheme="minorBidi"/>
          <w:color w:val="000000" w:themeColor="text1"/>
        </w:rPr>
      </w:pPr>
      <w:r w:rsidRPr="00D00C54">
        <w:rPr>
          <w:rFonts w:asciiTheme="minorBidi" w:eastAsia="Times New Roman" w:hAnsiTheme="minorBidi"/>
          <w:i/>
          <w:iCs/>
          <w:color w:val="000000" w:themeColor="text1"/>
        </w:rPr>
        <w:t>Alternative Approaches/Unexpected Results</w:t>
      </w:r>
      <w:r w:rsidR="006515DE">
        <w:rPr>
          <w:rFonts w:asciiTheme="minorBidi" w:eastAsia="Times New Roman" w:hAnsiTheme="minorBidi"/>
          <w:color w:val="000000" w:themeColor="text1"/>
        </w:rPr>
        <w:t>.</w:t>
      </w:r>
      <w:r w:rsidRPr="00D00C54">
        <w:rPr>
          <w:rFonts w:asciiTheme="minorBidi" w:eastAsia="Times New Roman" w:hAnsiTheme="minorBidi"/>
          <w:color w:val="000000" w:themeColor="text1"/>
        </w:rPr>
        <w:t xml:space="preserve"> </w:t>
      </w:r>
      <w:r w:rsidR="006515DE">
        <w:rPr>
          <w:rFonts w:asciiTheme="minorBidi" w:eastAsia="Times New Roman" w:hAnsiTheme="minorBidi"/>
          <w:color w:val="000000" w:themeColor="text1"/>
        </w:rPr>
        <w:t>H</w:t>
      </w:r>
      <w:r w:rsidR="006515DE" w:rsidRPr="00D00C54">
        <w:rPr>
          <w:rFonts w:asciiTheme="minorBidi" w:eastAsia="Times New Roman" w:hAnsiTheme="minorBidi"/>
          <w:color w:val="000000" w:themeColor="text1"/>
        </w:rPr>
        <w:t xml:space="preserve">ighly stable RNAs </w:t>
      </w:r>
      <w:r w:rsidR="006515DE">
        <w:rPr>
          <w:rFonts w:asciiTheme="minorBidi" w:eastAsia="Times New Roman" w:hAnsiTheme="minorBidi"/>
          <w:color w:val="000000" w:themeColor="text1"/>
        </w:rPr>
        <w:t xml:space="preserve">could mask the detection of TSS switching events. </w:t>
      </w:r>
      <w:r w:rsidRPr="00D00C54">
        <w:rPr>
          <w:rFonts w:asciiTheme="minorBidi" w:eastAsia="Times New Roman" w:hAnsiTheme="minorBidi"/>
          <w:color w:val="000000" w:themeColor="text1"/>
        </w:rPr>
        <w:t>For example, if an RNA expressed pre-EMT induction is highly stable, it may be detected with high abundance post-EMT induction despite a switch in the</w:t>
      </w:r>
      <w:r>
        <w:rPr>
          <w:rFonts w:asciiTheme="minorBidi" w:eastAsia="Times New Roman" w:hAnsiTheme="minorBidi"/>
          <w:color w:val="000000" w:themeColor="text1"/>
        </w:rPr>
        <w:t xml:space="preserve"> </w:t>
      </w:r>
      <w:r w:rsidRPr="00D00C54">
        <w:rPr>
          <w:rFonts w:asciiTheme="minorBidi" w:eastAsia="Times New Roman" w:hAnsiTheme="minorBidi"/>
          <w:color w:val="000000" w:themeColor="text1"/>
        </w:rPr>
        <w:t>TSS</w:t>
      </w:r>
      <w:r>
        <w:rPr>
          <w:rFonts w:asciiTheme="minorBidi" w:eastAsia="Times New Roman" w:hAnsiTheme="minorBidi"/>
          <w:color w:val="000000" w:themeColor="text1"/>
        </w:rPr>
        <w:t xml:space="preserve"> choice</w:t>
      </w:r>
      <w:r w:rsidRPr="00D00C54">
        <w:rPr>
          <w:rFonts w:asciiTheme="minorBidi" w:eastAsia="Times New Roman" w:hAnsiTheme="minorBidi"/>
          <w:color w:val="000000" w:themeColor="text1"/>
        </w:rPr>
        <w:t xml:space="preserve"> that reduces continued expression of this RNA.</w:t>
      </w:r>
      <w:r>
        <w:rPr>
          <w:rFonts w:asciiTheme="minorBidi" w:eastAsia="Times New Roman" w:hAnsiTheme="minorBidi"/>
          <w:color w:val="000000" w:themeColor="text1"/>
        </w:rPr>
        <w:t xml:space="preserve"> </w:t>
      </w:r>
      <w:r w:rsidR="00AC2E28" w:rsidRPr="00D00C54">
        <w:rPr>
          <w:rFonts w:asciiTheme="minorBidi" w:eastAsia="Times New Roman" w:hAnsiTheme="minorBidi"/>
          <w:color w:val="000000" w:themeColor="text1"/>
        </w:rPr>
        <w:t xml:space="preserve">If not many significant TSS switching events are observed between the EMT intermediates </w:t>
      </w:r>
      <w:r w:rsidR="00AC2E28">
        <w:rPr>
          <w:rFonts w:asciiTheme="minorBidi" w:eastAsia="Times New Roman" w:hAnsiTheme="minorBidi"/>
          <w:color w:val="000000" w:themeColor="text1"/>
        </w:rPr>
        <w:t>across the</w:t>
      </w:r>
      <w:r w:rsidR="00AC2E28" w:rsidRPr="00D00C54">
        <w:rPr>
          <w:rFonts w:asciiTheme="minorBidi" w:eastAsia="Times New Roman" w:hAnsiTheme="minorBidi"/>
          <w:color w:val="000000" w:themeColor="text1"/>
        </w:rPr>
        <w:t xml:space="preserve"> cell lines</w:t>
      </w:r>
      <w:r w:rsidR="00AC2E28">
        <w:rPr>
          <w:rFonts w:asciiTheme="minorBidi" w:eastAsia="Times New Roman" w:hAnsiTheme="minorBidi"/>
          <w:color w:val="000000" w:themeColor="text1"/>
        </w:rPr>
        <w:t xml:space="preserve">, I can </w:t>
      </w:r>
      <w:r w:rsidRPr="00D00C54">
        <w:rPr>
          <w:rFonts w:asciiTheme="minorBidi" w:eastAsia="Times New Roman" w:hAnsiTheme="minorBidi"/>
          <w:color w:val="000000" w:themeColor="text1"/>
        </w:rPr>
        <w:t>gain a temporal understanding of TSS usage</w:t>
      </w:r>
      <w:r w:rsidR="00AC2E28">
        <w:rPr>
          <w:rFonts w:asciiTheme="minorBidi" w:eastAsia="Times New Roman" w:hAnsiTheme="minorBidi"/>
          <w:color w:val="000000" w:themeColor="text1"/>
        </w:rPr>
        <w:t xml:space="preserve"> by incorporating </w:t>
      </w:r>
      <w:r w:rsidRPr="00D00C54">
        <w:rPr>
          <w:rFonts w:asciiTheme="minorBidi" w:eastAsia="Times New Roman" w:hAnsiTheme="minorBidi"/>
          <w:color w:val="000000" w:themeColor="text1"/>
        </w:rPr>
        <w:t>TimeLapse-seq</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{"citationID":"0ihoFZdp","properties":{"formattedCitation":"\\super 24\\nosupersub{}","plainCitation":"24","noteIndex":0},"citationItems":[{"id":327,"uris":["http://zotero.org/users/11204135/items/3SUWRU5Q"],"itemData":{"id":327,"type":"article-journal","container-title":"Nature Methods","DOI":"10.1038/nmeth.4582","ISSN":"1548-7091, 1548-7105","issue":"3","journalAbbreviation":"Nat Methods","language":"en","page":"221-225","source":"DOI.org (Crossref)","title":"TimeLapse-seq: adding a temporal dimension to RNA sequencing through nucleoside recoding","title-short":"TimeLapse-seq","volume":"15","author":[{"family":"Schofield","given":"Jeremy A"},{"family":"Duffy","given":"Erin E"},{"family":"Kiefer","given":"Lea"},{"family":"Sullivan","given":"Meaghan C"},{"family":"Simon","given":"Matthew D"}],"issued":{"date-parts":[["2018",3]]}}}],"schema":"https://github.com/citation-style-language/schema/raw/master/csl-citation.json"}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24</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xml:space="preserve"> into </w:t>
      </w:r>
      <w:r w:rsidR="00AC2E28">
        <w:rPr>
          <w:rFonts w:asciiTheme="minorBidi" w:eastAsia="Times New Roman" w:hAnsiTheme="minorBidi"/>
          <w:color w:val="000000" w:themeColor="text1"/>
        </w:rPr>
        <w:t>the</w:t>
      </w:r>
      <w:r w:rsidRPr="00D00C54">
        <w:rPr>
          <w:rFonts w:asciiTheme="minorBidi" w:eastAsia="Times New Roman" w:hAnsiTheme="minorBidi"/>
          <w:color w:val="000000" w:themeColor="text1"/>
        </w:rPr>
        <w:t xml:space="preserve"> ReCappable-seq protocol</w:t>
      </w:r>
      <w:r>
        <w:rPr>
          <w:rFonts w:asciiTheme="minorBidi" w:eastAsia="Times New Roman" w:hAnsiTheme="minorBidi"/>
          <w:color w:val="000000" w:themeColor="text1"/>
        </w:rPr>
        <w:t>. In TimeLapse-seq,</w:t>
      </w:r>
      <w:r w:rsidRPr="00D00C54">
        <w:rPr>
          <w:rFonts w:asciiTheme="minorBidi" w:eastAsia="Times New Roman" w:hAnsiTheme="minorBidi"/>
          <w:color w:val="000000" w:themeColor="text1"/>
        </w:rPr>
        <w:t xml:space="preserve"> 4-thiouridine is added into cell media at a desired time point (</w:t>
      </w:r>
      <w:r w:rsidRPr="00D00C54">
        <w:rPr>
          <w:rFonts w:asciiTheme="minorBidi" w:eastAsia="Times New Roman" w:hAnsiTheme="minorBidi"/>
          <w:i/>
          <w:iCs/>
          <w:color w:val="000000" w:themeColor="text1"/>
        </w:rPr>
        <w:t>i.e.,</w:t>
      </w:r>
      <w:r w:rsidRPr="00D00C54">
        <w:rPr>
          <w:rFonts w:asciiTheme="minorBidi" w:eastAsia="Times New Roman" w:hAnsiTheme="minorBidi"/>
          <w:color w:val="000000" w:themeColor="text1"/>
        </w:rPr>
        <w:t xml:space="preserve"> at EMT induction) and then converted into a cytosine analog post RNA extraction to create mappable T to C mutations in the sequenced cDNA. This strategy will allow us to detect any newly synthesized isoforms and identify stable mRNA expressed pre-EMT induction for accurate quantification of TSS usage at each intermediate stage. </w:t>
      </w:r>
    </w:p>
    <w:p w14:paraId="272408C2" w14:textId="5FB0D8E8" w:rsidR="00431BC5" w:rsidRDefault="00D24A80" w:rsidP="00A816F2">
      <w:pPr>
        <w:spacing w:beforeLines="20" w:before="48" w:afterLines="20" w:after="48" w:line="240" w:lineRule="auto"/>
        <w:ind w:firstLine="720"/>
        <w:rPr>
          <w:rFonts w:asciiTheme="minorBidi" w:eastAsia="Times New Roman" w:hAnsiTheme="minorBidi"/>
          <w:color w:val="000000" w:themeColor="text1"/>
        </w:rPr>
      </w:pPr>
      <w:r w:rsidRPr="00D00C54">
        <w:rPr>
          <w:rFonts w:asciiTheme="minorBidi" w:eastAsia="Times New Roman" w:hAnsiTheme="minorBidi"/>
          <w:color w:val="000000" w:themeColor="text1"/>
        </w:rPr>
        <w:t>If no major differences in RRSs are detected by DART</w:t>
      </w:r>
      <w:r w:rsidR="00B11B43">
        <w:rPr>
          <w:rFonts w:asciiTheme="minorBidi" w:eastAsia="Times New Roman" w:hAnsiTheme="minorBidi"/>
          <w:color w:val="000000" w:themeColor="text1"/>
        </w:rPr>
        <w:t xml:space="preserve">, it would be interesting to </w:t>
      </w:r>
      <w:r w:rsidR="00AF7046">
        <w:rPr>
          <w:rFonts w:asciiTheme="minorBidi" w:eastAsia="Times New Roman" w:hAnsiTheme="minorBidi"/>
          <w:color w:val="000000" w:themeColor="text1"/>
        </w:rPr>
        <w:t xml:space="preserve">prepare and investigate various human extracts. </w:t>
      </w:r>
      <w:r w:rsidR="001D1286">
        <w:rPr>
          <w:rFonts w:asciiTheme="minorBidi" w:eastAsia="Times New Roman" w:hAnsiTheme="minorBidi"/>
          <w:color w:val="000000" w:themeColor="text1"/>
        </w:rPr>
        <w:t xml:space="preserve">The initial experimental design proposes using commercially available HeLa extracts. However, </w:t>
      </w:r>
      <w:r w:rsidR="005D67F4">
        <w:rPr>
          <w:rFonts w:asciiTheme="minorBidi" w:eastAsia="Times New Roman" w:hAnsiTheme="minorBidi"/>
          <w:color w:val="000000" w:themeColor="text1"/>
        </w:rPr>
        <w:t xml:space="preserve">to match the model in which the TSS switching events </w:t>
      </w:r>
      <w:r w:rsidR="009957A3">
        <w:rPr>
          <w:rFonts w:asciiTheme="minorBidi" w:eastAsia="Times New Roman" w:hAnsiTheme="minorBidi"/>
          <w:color w:val="000000" w:themeColor="text1"/>
        </w:rPr>
        <w:t>will be</w:t>
      </w:r>
      <w:r w:rsidR="005D67F4">
        <w:rPr>
          <w:rFonts w:asciiTheme="minorBidi" w:eastAsia="Times New Roman" w:hAnsiTheme="minorBidi"/>
          <w:color w:val="000000" w:themeColor="text1"/>
        </w:rPr>
        <w:t xml:space="preserve"> detected</w:t>
      </w:r>
      <w:r w:rsidR="005013C0">
        <w:rPr>
          <w:rFonts w:asciiTheme="minorBidi" w:eastAsia="Times New Roman" w:hAnsiTheme="minorBidi"/>
          <w:color w:val="000000" w:themeColor="text1"/>
        </w:rPr>
        <w:t xml:space="preserve">, </w:t>
      </w:r>
      <w:r w:rsidR="005D67F4">
        <w:rPr>
          <w:rFonts w:asciiTheme="minorBidi" w:eastAsia="Times New Roman" w:hAnsiTheme="minorBidi"/>
          <w:color w:val="000000" w:themeColor="text1"/>
        </w:rPr>
        <w:t>we can</w:t>
      </w:r>
      <w:r w:rsidR="001D1286">
        <w:rPr>
          <w:rFonts w:asciiTheme="minorBidi" w:eastAsia="Times New Roman" w:hAnsiTheme="minorBidi"/>
          <w:color w:val="000000" w:themeColor="text1"/>
        </w:rPr>
        <w:t xml:space="preserve"> </w:t>
      </w:r>
      <w:r w:rsidR="00494514">
        <w:rPr>
          <w:rFonts w:asciiTheme="minorBidi" w:eastAsia="Times New Roman" w:hAnsiTheme="minorBidi"/>
          <w:color w:val="000000" w:themeColor="text1"/>
        </w:rPr>
        <w:t xml:space="preserve">prepare extracts from breast cancer cell lines including MCF-7 and MDA-MB-468. </w:t>
      </w:r>
      <w:r w:rsidR="00A816F2">
        <w:rPr>
          <w:rFonts w:asciiTheme="minorBidi" w:eastAsia="Times New Roman" w:hAnsiTheme="minorBidi"/>
          <w:color w:val="000000" w:themeColor="text1"/>
        </w:rPr>
        <w:t xml:space="preserve">It would </w:t>
      </w:r>
      <w:r w:rsidR="005013C0">
        <w:rPr>
          <w:rFonts w:asciiTheme="minorBidi" w:eastAsia="Times New Roman" w:hAnsiTheme="minorBidi"/>
          <w:color w:val="000000" w:themeColor="text1"/>
        </w:rPr>
        <w:t xml:space="preserve">also </w:t>
      </w:r>
      <w:r w:rsidR="00A816F2">
        <w:rPr>
          <w:rFonts w:asciiTheme="minorBidi" w:eastAsia="Times New Roman" w:hAnsiTheme="minorBidi"/>
          <w:color w:val="000000" w:themeColor="text1"/>
        </w:rPr>
        <w:t>be in</w:t>
      </w:r>
      <w:r w:rsidR="00431BC5">
        <w:rPr>
          <w:rFonts w:asciiTheme="minorBidi" w:eastAsia="Times New Roman" w:hAnsiTheme="minorBidi"/>
          <w:color w:val="000000" w:themeColor="text1"/>
        </w:rPr>
        <w:t>formative</w:t>
      </w:r>
      <w:r w:rsidR="00A816F2">
        <w:rPr>
          <w:rFonts w:asciiTheme="minorBidi" w:eastAsia="Times New Roman" w:hAnsiTheme="minorBidi"/>
          <w:color w:val="000000" w:themeColor="text1"/>
        </w:rPr>
        <w:t xml:space="preserve"> to design </w:t>
      </w:r>
      <w:r w:rsidR="00A816F2" w:rsidRPr="00D00C54">
        <w:rPr>
          <w:rFonts w:asciiTheme="minorBidi" w:eastAsia="Times New Roman" w:hAnsiTheme="minorBidi"/>
          <w:color w:val="000000" w:themeColor="text1"/>
        </w:rPr>
        <w:t>a study that tests the same library in various human cellular extracts prepared from HeLa (standard), MCF-7, and MDA-MB-468</w:t>
      </w:r>
      <w:r w:rsidR="009957A3">
        <w:rPr>
          <w:rFonts w:asciiTheme="minorBidi" w:eastAsia="Times New Roman" w:hAnsiTheme="minorBidi"/>
          <w:color w:val="000000" w:themeColor="text1"/>
        </w:rPr>
        <w:t xml:space="preserve"> cells</w:t>
      </w:r>
      <w:r w:rsidR="00A816F2" w:rsidRPr="00D00C54">
        <w:rPr>
          <w:rFonts w:asciiTheme="minorBidi" w:eastAsia="Times New Roman" w:hAnsiTheme="minorBidi"/>
          <w:color w:val="000000" w:themeColor="text1"/>
        </w:rPr>
        <w:t xml:space="preserve">. </w:t>
      </w:r>
      <w:r w:rsidR="00494514">
        <w:rPr>
          <w:rFonts w:asciiTheme="minorBidi" w:eastAsia="Times New Roman" w:hAnsiTheme="minorBidi"/>
          <w:color w:val="000000" w:themeColor="text1"/>
        </w:rPr>
        <w:t xml:space="preserve">Significant differences </w:t>
      </w:r>
      <w:r w:rsidR="009B2308">
        <w:rPr>
          <w:rFonts w:asciiTheme="minorBidi" w:eastAsia="Times New Roman" w:hAnsiTheme="minorBidi"/>
          <w:color w:val="000000" w:themeColor="text1"/>
        </w:rPr>
        <w:t>in RRSs detected in a breast cancer cellular extract but not other cancer extracts may indicate translational control motifs that interact with proteins exclusively expressed in breast cancer.</w:t>
      </w:r>
      <w:r w:rsidR="001D1286">
        <w:rPr>
          <w:rFonts w:asciiTheme="minorBidi" w:eastAsia="Times New Roman" w:hAnsiTheme="minorBidi"/>
          <w:color w:val="000000" w:themeColor="text1"/>
        </w:rPr>
        <w:t xml:space="preserve"> </w:t>
      </w:r>
    </w:p>
    <w:p w14:paraId="17F0A514" w14:textId="03C0492F" w:rsidR="00D24A80" w:rsidRPr="00D00C54" w:rsidRDefault="00431BC5" w:rsidP="00A816F2">
      <w:pPr>
        <w:spacing w:beforeLines="20" w:before="48" w:afterLines="20" w:after="48" w:line="240" w:lineRule="auto"/>
        <w:ind w:firstLine="720"/>
        <w:rPr>
          <w:rFonts w:asciiTheme="minorBidi" w:eastAsia="Times New Roman" w:hAnsiTheme="minorBidi"/>
          <w:i/>
          <w:iCs/>
          <w:color w:val="000000" w:themeColor="text1"/>
        </w:rPr>
      </w:pPr>
      <w:r>
        <w:rPr>
          <w:rFonts w:asciiTheme="minorBidi" w:eastAsia="Times New Roman" w:hAnsiTheme="minorBidi"/>
          <w:color w:val="000000" w:themeColor="text1"/>
        </w:rPr>
        <w:t>Finally</w:t>
      </w:r>
      <w:r w:rsidR="009E1628">
        <w:rPr>
          <w:rFonts w:asciiTheme="minorBidi" w:eastAsia="Times New Roman" w:hAnsiTheme="minorBidi"/>
          <w:color w:val="000000" w:themeColor="text1"/>
        </w:rPr>
        <w:t>, it</w:t>
      </w:r>
      <w:r w:rsidR="00D24A80" w:rsidRPr="00D00C54">
        <w:rPr>
          <w:rFonts w:asciiTheme="minorBidi" w:eastAsia="Times New Roman" w:hAnsiTheme="minorBidi"/>
          <w:color w:val="000000" w:themeColor="text1"/>
        </w:rPr>
        <w:t xml:space="preserve"> would be interesting to assess changes in the CDS and 3</w:t>
      </w:r>
      <w:r w:rsidR="00D24A80" w:rsidRPr="00D00C54">
        <w:rPr>
          <w:rFonts w:asciiTheme="minorBidi" w:hAnsiTheme="minorBidi"/>
          <w:color w:val="000000" w:themeColor="text1"/>
          <w:shd w:val="clear" w:color="auto" w:fill="FFFFFF"/>
        </w:rPr>
        <w:t>′</w:t>
      </w:r>
      <w:r w:rsidR="00D24A80" w:rsidRPr="00D00C54">
        <w:rPr>
          <w:rFonts w:asciiTheme="minorBidi" w:eastAsia="Times New Roman" w:hAnsiTheme="minorBidi"/>
          <w:color w:val="000000" w:themeColor="text1"/>
        </w:rPr>
        <w:t xml:space="preserve"> UTR that accompany a TSS switching event for their effect on translational potential of the mRNA. This may be inspected with polysome profiling and long-read sequencing.</w:t>
      </w:r>
      <w:r w:rsidR="00D24A80"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{"citationID":"4MlKmndu","properties":{"formattedCitation":"\\super 25\\nosupersub{}","plainCitation":"25","noteIndex":0},"citationItems":[{"id":318,"uris":["http://zotero.org/users/11204135/items/SUVJZHQ8"],"itemData":{"id":318,"type":"chapter","container-title":"Nanopore Sequencing","event-place":"New York, NY","ISBN":"978-1-07-162995-6","language":"en","note":"collection-title: Methods in Molecular Biology\nDOI: 10.1007/978-1-0716-2996-3_20","page":"281-297","publisher":"Springer US","publisher-place":"New York, NY","source":"DOI.org (Crossref)","title":"Nanopore Direct RNA Sequencing of Monosome- and Polysome-Bound RNA","URL":"https://link.springer.com/10.1007/978-1-0716-2996-3_20","volume":"2632","editor":[{"family":"Arakawa","given":"Kazuharu"}],"author":[{"family":"Nguyen","given":"Lan Anh Catherine"},{"family":"Inada","given":"Toshifumi"},{"family":"Galipon","given":"Josephine"}],"accessed":{"date-parts":[["2023",3,25]]},"issued":{"date-parts":[["2023"]]}}}],"schema":"https://github.com/citation-style-language/schema/raw/master/csl-citation.json"} </w:instrText>
      </w:r>
      <w:r w:rsidR="00D24A80"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25</w:t>
      </w:r>
      <w:r w:rsidR="00D24A80" w:rsidRPr="00D00C54">
        <w:rPr>
          <w:rFonts w:asciiTheme="minorBidi" w:eastAsia="Times New Roman" w:hAnsiTheme="minorBidi"/>
          <w:color w:val="000000" w:themeColor="text1"/>
        </w:rPr>
        <w:fldChar w:fldCharType="end"/>
      </w:r>
      <w:r w:rsidR="00D24A80" w:rsidRPr="00D00C54">
        <w:rPr>
          <w:rFonts w:asciiTheme="minorBidi" w:eastAsia="Times New Roman" w:hAnsiTheme="minorBidi"/>
          <w:color w:val="000000" w:themeColor="text1"/>
        </w:rPr>
        <w:t xml:space="preserve"> Additionally, we may incorporate long-read sequencing with ReCappable-seq.</w:t>
      </w:r>
      <w:r w:rsidR="00D24A80"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{"citationID":"uP1Du4RU","properties":{"formattedCitation":"\\super 26\\nosupersub{}","plainCitation":"26","noteIndex":0},"citationItems":[{"id":547,"uris":["http://zotero.org/users/11204135/items/L32PPDER"],"itemData":{"id":547,"type":"article-journal","abstract":"Abstract\n            The SARS-CoV-2 virus has a complex transcriptome characterised by multiple, nested subgenomic RNAsused to express structural and accessory proteins. Long-read sequencing technologies such as nanopore direct RNA sequencing can recover full-length transcripts, greatly simplifying the assembly of structurally complex RNAs. However, these techniques do not detect the 5′ cap, thus preventing reliable identification and quantification of full-length, coding transcript models. Here we used Nanopore ReCappable Sequencing (NRCeq), a new technique that can identify capped full-length RNAs, to assemble a complete annotation of SARS-CoV-2 sgRNAs and annotate the location of capping sites across the viral genome. We obtained robust estimates of sgRNA expression across cell lines and viral isolates and identified novel canonical and non-canonical sgRNAs, including one that uses a previously un-annotated leader-to-body junction site. The data generated in this work constitute a useful resource for the scientific community and provide important insights into the mechanisms that regulate the transcription of SARS-CoV-2 sgRNAs.","container-title":"Nucleic Acids Research","DOI":"10.1093/nar/gkac144","ISSN":"0305-1048, 1362-4962","issue":"6","language":"en","page":"3475-3489","source":"DOI.org (Crossref)","title":"Nanopore ReCappable sequencing maps SARS-CoV-2 5′ capping sites and provides new insights into the structure of sgRNAs","volume":"50","author":[{"family":"Ugolini","given":"Camilla"},{"family":"Mulroney","given":"Logan"},{"family":"Leger","given":"Adrien"},{"family":"Castelli","given":"Matteo"},{"family":"Criscuolo","given":"Elena"},{"family":"Williamson","given":"Maia Kavanagh"},{"family":"Davidson","given":"Andrew D"},{"family":"Almuqrin","given":"Abdulaziz"},{"family":"Giambruno","given":"Roberto"},{"family":"Jain","given":"Miten"},{"family":"Frigè","given":"Gianmaria"},{"family":"Olsen","given":"Hugh"},{"family":"Tzertzinis","given":"George"},{"family":"Schildkraut","given":"Ira"},{"family":"Wulf","given":"Madalee G"},{"family":"Corrêa","given":"Ivan R"},{"family":"Ettwiller","given":"Laurence"},{"family":"Clementi","given":"Nicola"},{"family":"Clementi","given":"Massimo"},{"family":"Mancini","given":"Nicasio"},{"family":"Birney","given":"Ewan"},{"family":"Akeson","given":"Mark"},{"family":"Nicassio","given":"Francesco"},{"family":"Matthews","given":"David A"},{"family":"Leonardi","given":"Tommaso"}],"issued":{"date-parts":[["2022",4,8]]}}}],"schema":"https://github.com/citation-style-language/schema/raw/master/csl-citation.json"} </w:instrText>
      </w:r>
      <w:r w:rsidR="00D24A80"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26</w:t>
      </w:r>
      <w:r w:rsidR="00D24A80" w:rsidRPr="00D00C54">
        <w:rPr>
          <w:rFonts w:asciiTheme="minorBidi" w:eastAsia="Times New Roman" w:hAnsiTheme="minorBidi"/>
          <w:color w:val="000000" w:themeColor="text1"/>
        </w:rPr>
        <w:fldChar w:fldCharType="end"/>
      </w:r>
      <w:r w:rsidR="00D24A80" w:rsidRPr="00D00C54">
        <w:rPr>
          <w:rFonts w:asciiTheme="minorBidi" w:eastAsia="Times New Roman" w:hAnsiTheme="minorBidi"/>
          <w:color w:val="000000" w:themeColor="text1"/>
        </w:rPr>
        <w:t xml:space="preserve"> </w:t>
      </w:r>
    </w:p>
    <w:p w14:paraId="7D9BA8D6" w14:textId="77777777" w:rsidR="00CF0782" w:rsidRDefault="00CF0782" w:rsidP="00D24A80">
      <w:pPr>
        <w:spacing w:after="0" w:line="240" w:lineRule="auto"/>
        <w:rPr>
          <w:rFonts w:asciiTheme="minorBidi" w:hAnsiTheme="minorBidi"/>
          <w:b/>
          <w:bCs/>
        </w:rPr>
      </w:pPr>
    </w:p>
    <w:p w14:paraId="05F9A685" w14:textId="5EE4764F" w:rsidR="00D24A80" w:rsidRPr="00D00C54" w:rsidRDefault="00D24A80" w:rsidP="00D24A80">
      <w:pPr>
        <w:spacing w:after="0" w:line="240" w:lineRule="auto"/>
        <w:rPr>
          <w:rFonts w:asciiTheme="minorBidi" w:hAnsiTheme="minorBidi"/>
          <w:b/>
          <w:bCs/>
        </w:rPr>
      </w:pPr>
      <w:r w:rsidRPr="00D00C54">
        <w:rPr>
          <w:rFonts w:asciiTheme="minorBidi" w:hAnsiTheme="minorBidi"/>
          <w:b/>
          <w:bCs/>
        </w:rPr>
        <w:t>Aim 2: Investigate the sufficiency of TSS switching in promoting aggressive breast cancer phenotypes.</w:t>
      </w:r>
    </w:p>
    <w:p w14:paraId="5575DCE9" w14:textId="77777777" w:rsidR="00D24A80" w:rsidRPr="00D00C54" w:rsidRDefault="00D24A80" w:rsidP="00D24A80">
      <w:pPr>
        <w:spacing w:after="0" w:line="240" w:lineRule="auto"/>
        <w:ind w:firstLine="720"/>
        <w:rPr>
          <w:rFonts w:asciiTheme="minorBidi" w:hAnsiTheme="minorBidi"/>
        </w:rPr>
      </w:pPr>
      <w:r w:rsidRPr="00D00C54">
        <w:rPr>
          <w:rFonts w:asciiTheme="minorBidi" w:hAnsiTheme="minorBidi"/>
          <w:i/>
          <w:iCs/>
        </w:rPr>
        <w:t xml:space="preserve">Rational and overview. </w:t>
      </w:r>
      <w:r w:rsidRPr="00D00C54">
        <w:rPr>
          <w:rFonts w:asciiTheme="minorBidi" w:hAnsiTheme="minorBidi"/>
        </w:rPr>
        <w:t xml:space="preserve">To establish TSS switching events as viable targets for anticancer therapeutics, it is important to investigate their sufficiency in promoting cancer aggressiveness. To investigate whether TSS switching is sufficient to drive aggressive breast cancer phenotypes, I will leverage CRISPR activation systems to artificially express EMT-specific isoforms in uninduced MCF7 cells and monitor changes in morphology, motility, and invasion. </w:t>
      </w:r>
    </w:p>
    <w:p w14:paraId="25A8B103" w14:textId="32522C36" w:rsidR="00D24A80" w:rsidRPr="00D00C54" w:rsidRDefault="00D24A80" w:rsidP="00D24A80">
      <w:pPr>
        <w:spacing w:after="0" w:line="240" w:lineRule="auto"/>
        <w:ind w:firstLine="720"/>
        <w:rPr>
          <w:rFonts w:asciiTheme="minorBidi" w:hAnsiTheme="minorBidi"/>
        </w:rPr>
      </w:pPr>
      <w:r w:rsidRPr="00D00C54">
        <w:rPr>
          <w:rFonts w:asciiTheme="minorBidi" w:hAnsiTheme="minorBidi"/>
          <w:i/>
          <w:iCs/>
        </w:rPr>
        <w:t xml:space="preserve">Approach. </w:t>
      </w:r>
      <w:r w:rsidRPr="00D00C54">
        <w:rPr>
          <w:rFonts w:asciiTheme="minorBidi" w:hAnsiTheme="minorBidi"/>
          <w:color w:val="0B0B0B"/>
        </w:rPr>
        <w:t xml:space="preserve">Since the shorter </w:t>
      </w:r>
      <w:r w:rsidRPr="00D00C54">
        <w:rPr>
          <w:rFonts w:asciiTheme="minorBidi" w:hAnsiTheme="minorBidi"/>
        </w:rPr>
        <w:t>5</w:t>
      </w:r>
      <w:r w:rsidRPr="00D00C54">
        <w:rPr>
          <w:rFonts w:asciiTheme="minorBidi" w:hAnsiTheme="minorBidi"/>
          <w:shd w:val="clear" w:color="auto" w:fill="FFFFFF"/>
        </w:rPr>
        <w:t>′</w:t>
      </w:r>
      <w:r w:rsidRPr="00D00C54">
        <w:rPr>
          <w:rFonts w:asciiTheme="minorBidi" w:hAnsiTheme="minorBidi"/>
        </w:rPr>
        <w:t xml:space="preserve"> UTR</w:t>
      </w:r>
      <w:r w:rsidRPr="00D00C54">
        <w:rPr>
          <w:rFonts w:asciiTheme="minorBidi" w:hAnsiTheme="minorBidi"/>
          <w:color w:val="0B0B0B"/>
        </w:rPr>
        <w:t xml:space="preserve"> isoforms of the plasticity inducing proteins </w:t>
      </w:r>
      <w:r>
        <w:rPr>
          <w:rFonts w:asciiTheme="minorBidi" w:hAnsiTheme="minorBidi"/>
          <w:color w:val="0B0B0B"/>
        </w:rPr>
        <w:t xml:space="preserve">SNAIL and </w:t>
      </w:r>
      <w:r>
        <w:rPr>
          <w:rFonts w:asciiTheme="minorBidi" w:hAnsiTheme="minorBidi"/>
        </w:rPr>
        <w:t>NANOG</w:t>
      </w:r>
      <w:r w:rsidRPr="00D00C54">
        <w:rPr>
          <w:rFonts w:asciiTheme="minorBidi" w:hAnsiTheme="minorBidi"/>
        </w:rPr>
        <w:t xml:space="preserve"> were reported to be preferentially translated in </w:t>
      </w:r>
      <w:r w:rsidR="00357E2E">
        <w:rPr>
          <w:rFonts w:asciiTheme="minorBidi" w:hAnsiTheme="minorBidi"/>
        </w:rPr>
        <w:t xml:space="preserve">stressed </w:t>
      </w:r>
      <w:r w:rsidRPr="00D00C54">
        <w:rPr>
          <w:rFonts w:asciiTheme="minorBidi" w:hAnsiTheme="minorBidi"/>
        </w:rPr>
        <w:t xml:space="preserve">breast cancer cells </w:t>
      </w:r>
      <w:r w:rsidR="00357E2E">
        <w:rPr>
          <w:rFonts w:asciiTheme="minorBidi" w:hAnsiTheme="minorBidi"/>
        </w:rPr>
        <w:t>that mimic</w:t>
      </w:r>
      <w:r w:rsidRPr="00D00C54">
        <w:rPr>
          <w:rFonts w:asciiTheme="minorBidi" w:hAnsiTheme="minorBidi"/>
        </w:rPr>
        <w:t xml:space="preserve"> an EMT signature</w:t>
      </w:r>
      <w:r w:rsidRPr="00D00C54">
        <w:rPr>
          <w:rFonts w:asciiTheme="minorBidi" w:hAnsiTheme="minorBidi"/>
          <w:b/>
          <w:bCs/>
        </w:rPr>
        <w:fldChar w:fldCharType="begin"/>
      </w:r>
      <w:r>
        <w:rPr>
          <w:rFonts w:asciiTheme="minorBidi" w:hAnsiTheme="minorBidi"/>
        </w:rPr>
        <w:instrText xml:space="preserve"> ADDIN ZOTERO_ITEM CSL_CITATION {"citationID":"S0Zm6BmU","properties":{"formattedCitation":"\\super 9\\nosupersub{}","plainCitation":"9","noteIndex":0},"citationItems":[{"id":331,"uris":["http://zotero.org/users/11204135/items/GQY5D69G"],"itemData":{"id":331,"type":"article-journal","abstract":"Abstract\n            \n              Plasticity of neoplasia, whereby cancer cells attain stem-cell-like properties, is required for disease progression and represents a major therapeutic challenge. We report that in breast cancer cells\n              NANOG\n              ,\n              SNAIL\n              and\n              NODAL\n              transcripts manifest multiple isoforms characterized by different 5’ Untranslated Regions (5’UTRs), whereby translation of a subset of these isoforms is stimulated under hypoxia. The accumulation of the corresponding proteins induces plasticity and “fate-switching” toward stem cell-like phenotypes. Mechanistically, we observe that mTOR inhibitors and chemotherapeutics induce translational activation of a subset of\n              NANOG\n              ,\n              SNAIL\n              and\n              NODAL\n              mRNA isoforms akin to hypoxia, engendering stem-cell-like phenotypes. These effects are overcome with drugs that antagonize translational reprogramming caused by eIF2α phosphorylation (e.g. ISRIB), suggesting that the Integrated Stress Response drives breast cancer plasticity. Collectively, our findings reveal a mechanism of induction of plasticity of breast cancer cells and provide a molecular basis for therapeutic strategies aimed at overcoming drug resistance and abrogating metastasis.","container-title":"Nature Communications","DOI":"10.1038/s41467-020-16352-z","ISSN":"2041-1723","issue":"1","journalAbbreviation":"Nat Commun","language":"en","page":"2498","source":"DOI.org (Crossref)","title":"Translational control of breast cancer plasticity","volume":"11","author":[{"family":"Jewer","given":"Michael"},{"family":"Lee","given":"Laura"},{"family":"Leibovitch","given":"Matthew"},{"family":"Zhang","given":"Guihua"},{"family":"Liu","given":"Jiahui"},{"family":"Findlay","given":"Scott D."},{"family":"Vincent","given":"Krista M."},{"family":"Tandoc","given":"Kristofferson"},{"family":"Dieters-Castator","given":"Dylan"},{"family":"Quail","given":"Daniela F."},{"family":"Dutta","given":"Indrani"},{"family":"Coatham","given":"Mackenzie"},{"family":"Xu","given":"Zhihua"},{"family":"Puri","given":"Aakshi"},{"family":"Guan","given":"Bo-Jhih"},{"family":"Hatzoglou","given":"Maria"},{"family":"Brumwell","given":"Andrea"},{"family":"Uniacke","given":"James"},{"family":"Patsis","given":"Christos"},{"family":"Koromilas","given":"Antonis"},{"family":"Schueler","given":"Julia"},{"family":"Siegers","given":"Gabrielle M."},{"family":"Topisirovic","given":"Ivan"},{"family":"Postovit","given":"Lynne-Marie"}],"issued":{"date-parts":[["2020",5,19]]}}}],"schema":"https://github.com/citation-style-language/schema/raw/master/csl-citation.json"} </w:instrText>
      </w:r>
      <w:r w:rsidRPr="00D00C54">
        <w:rPr>
          <w:rFonts w:asciiTheme="minorBidi" w:hAnsiTheme="minorBidi"/>
          <w:b/>
          <w:bCs/>
        </w:rPr>
        <w:fldChar w:fldCharType="separate"/>
      </w:r>
      <w:r w:rsidRPr="00D24A80">
        <w:rPr>
          <w:rFonts w:ascii="Arial" w:hAnsi="Arial" w:cs="Arial"/>
          <w:szCs w:val="24"/>
          <w:vertAlign w:val="superscript"/>
        </w:rPr>
        <w:t>9</w:t>
      </w:r>
      <w:r w:rsidRPr="00D00C54">
        <w:rPr>
          <w:rFonts w:asciiTheme="minorBidi" w:hAnsiTheme="minorBidi"/>
          <w:b/>
          <w:bCs/>
        </w:rPr>
        <w:fldChar w:fldCharType="end"/>
      </w:r>
      <w:r w:rsidRPr="00D00C54">
        <w:rPr>
          <w:rFonts w:asciiTheme="minorBidi" w:hAnsiTheme="minorBidi"/>
        </w:rPr>
        <w:t xml:space="preserve">, I hypothesize that the shorter isoforms act as </w:t>
      </w:r>
      <w:r w:rsidRPr="00357E2E">
        <w:rPr>
          <w:rFonts w:asciiTheme="minorBidi" w:hAnsiTheme="minorBidi"/>
          <w:i/>
          <w:iCs/>
        </w:rPr>
        <w:t>drivers</w:t>
      </w:r>
      <w:r w:rsidRPr="00D00C54">
        <w:rPr>
          <w:rFonts w:asciiTheme="minorBidi" w:hAnsiTheme="minorBidi"/>
        </w:rPr>
        <w:t xml:space="preserve"> of EMT. I will test this hypothesis using 5′ RACE to identify all SNAIL and NANOG isoforms in uninduced MCF7 cells and EMT intermediates. I will then utilize luciferase-based assays to establish differences in translational potential. Briefly, I will clone the 5′ UTR of each isoform for both genes upstream of a luciferase gene. I will then </w:t>
      </w:r>
      <w:r w:rsidRPr="00D00C54">
        <w:rPr>
          <w:rFonts w:asciiTheme="minorBidi" w:hAnsiTheme="minorBidi"/>
          <w:i/>
          <w:iCs/>
        </w:rPr>
        <w:t xml:space="preserve">in vitro </w:t>
      </w:r>
      <w:r w:rsidRPr="00D00C54">
        <w:rPr>
          <w:rFonts w:asciiTheme="minorBidi" w:hAnsiTheme="minorBidi"/>
        </w:rPr>
        <w:t>transcribe mRNAs containing the 5′ UTR of interest and luciferase coding region. Capping will be done enzymatically using V</w:t>
      </w:r>
      <w:r w:rsidR="00EF1311">
        <w:rPr>
          <w:rFonts w:asciiTheme="minorBidi" w:hAnsiTheme="minorBidi"/>
        </w:rPr>
        <w:t xml:space="preserve">accinia </w:t>
      </w:r>
      <w:r w:rsidRPr="00D00C54">
        <w:rPr>
          <w:rFonts w:asciiTheme="minorBidi" w:hAnsiTheme="minorBidi"/>
        </w:rPr>
        <w:t>C</w:t>
      </w:r>
      <w:r w:rsidR="00EF1311">
        <w:rPr>
          <w:rFonts w:asciiTheme="minorBidi" w:hAnsiTheme="minorBidi"/>
        </w:rPr>
        <w:t xml:space="preserve">apping </w:t>
      </w:r>
      <w:r w:rsidRPr="00D00C54">
        <w:rPr>
          <w:rFonts w:asciiTheme="minorBidi" w:hAnsiTheme="minorBidi"/>
        </w:rPr>
        <w:t>E</w:t>
      </w:r>
      <w:r w:rsidR="00EF1311">
        <w:rPr>
          <w:rFonts w:asciiTheme="minorBidi" w:hAnsiTheme="minorBidi"/>
        </w:rPr>
        <w:t>nzyme</w:t>
      </w:r>
      <w:r w:rsidRPr="00D00C54">
        <w:rPr>
          <w:rFonts w:asciiTheme="minorBidi" w:hAnsiTheme="minorBidi"/>
        </w:rPr>
        <w:t xml:space="preserve">. I will then add the mRNAs to a cellular extract to allow translation to occur. </w:t>
      </w:r>
      <w:r w:rsidR="00EF1311">
        <w:rPr>
          <w:rFonts w:asciiTheme="minorBidi" w:hAnsiTheme="minorBidi"/>
        </w:rPr>
        <w:t xml:space="preserve">After 30 minutes at 37 </w:t>
      </w:r>
      <w:r w:rsidR="00096C33">
        <w:rPr>
          <w:rFonts w:asciiTheme="minorBidi" w:hAnsiTheme="minorBidi"/>
        </w:rPr>
        <w:t>°C, t</w:t>
      </w:r>
      <w:r w:rsidRPr="00D00C54">
        <w:rPr>
          <w:rFonts w:asciiTheme="minorBidi" w:hAnsiTheme="minorBidi"/>
        </w:rPr>
        <w:t>he addition of the luciferase substrate, luciferin, will result in the production of light</w:t>
      </w:r>
      <w:r w:rsidR="00096C33">
        <w:rPr>
          <w:rFonts w:asciiTheme="minorBidi" w:hAnsiTheme="minorBidi"/>
        </w:rPr>
        <w:t xml:space="preserve"> that corresponds to how much luciferase was translate</w:t>
      </w:r>
      <w:r w:rsidR="00AC1CF0">
        <w:rPr>
          <w:rFonts w:asciiTheme="minorBidi" w:hAnsiTheme="minorBidi"/>
        </w:rPr>
        <w:t>d</w:t>
      </w:r>
      <w:r w:rsidR="00096C33">
        <w:rPr>
          <w:rFonts w:asciiTheme="minorBidi" w:hAnsiTheme="minorBidi"/>
        </w:rPr>
        <w:t xml:space="preserve"> and</w:t>
      </w:r>
      <w:r w:rsidRPr="00D00C54">
        <w:rPr>
          <w:rFonts w:asciiTheme="minorBidi" w:hAnsiTheme="minorBidi"/>
        </w:rPr>
        <w:t xml:space="preserve"> which can be detected via a plate reader. I will use an Fluc mRNA (which encodes luciferase) for normalization with three technical replicates for each tested mRNA. </w:t>
      </w:r>
      <w:r w:rsidR="00EF1311">
        <w:rPr>
          <w:rFonts w:asciiTheme="minorBidi" w:hAnsiTheme="minorBidi"/>
        </w:rPr>
        <w:t xml:space="preserve"> </w:t>
      </w:r>
    </w:p>
    <w:p w14:paraId="539B75D0" w14:textId="57BAF625" w:rsidR="00D24A80" w:rsidRPr="00D00C54" w:rsidRDefault="00D24A80" w:rsidP="00D24A80">
      <w:pPr>
        <w:spacing w:after="0" w:line="240" w:lineRule="auto"/>
        <w:ind w:firstLine="720"/>
        <w:rPr>
          <w:rFonts w:asciiTheme="minorBidi" w:hAnsiTheme="minorBidi"/>
        </w:rPr>
      </w:pPr>
      <w:r w:rsidRPr="00D00C54">
        <w:rPr>
          <w:rFonts w:asciiTheme="minorBidi" w:hAnsiTheme="minorBidi"/>
        </w:rPr>
        <w:t>To test whether TSS switching is sufficient to drive more aggressive phenotypes, I will artificially express the short isoforms of SNAIL and NANOG using a puromycin-tagged VPR-dCas9 plasmid in epithelial MCF7 cells. The puromycin tag will allow me to select for cells which have up taken the VPR-dCas9 plasmid. I will then use Transwell assays to compare the migration and invasion properties of C</w:t>
      </w:r>
      <w:r w:rsidR="00AC1CF0">
        <w:rPr>
          <w:rFonts w:asciiTheme="minorBidi" w:hAnsiTheme="minorBidi"/>
        </w:rPr>
        <w:t>RISPR</w:t>
      </w:r>
      <w:r w:rsidRPr="00D00C54">
        <w:rPr>
          <w:rFonts w:asciiTheme="minorBidi" w:hAnsiTheme="minorBidi"/>
        </w:rPr>
        <w:t>-transfected MCF7 cells to middle and late MCF7 EMT-intermediates. It will be critical to drive predominant expression of the short isoforms with minimal changes in overall mRNA levels. I will validate increased short isoform expression and consistent total mRNA levels using 5′ RACE and Northern blots. 5′ RACE allows for the identification of all 5′ UTR isoforms present whi</w:t>
      </w:r>
      <w:r>
        <w:rPr>
          <w:rFonts w:asciiTheme="minorBidi" w:hAnsiTheme="minorBidi"/>
        </w:rPr>
        <w:t>le</w:t>
      </w:r>
      <w:r w:rsidRPr="00D00C54">
        <w:rPr>
          <w:rFonts w:asciiTheme="minorBidi" w:hAnsiTheme="minorBidi"/>
        </w:rPr>
        <w:t xml:space="preserve"> Northern blots allow for the quantification of all mRNA isoforms. Northern blots will also eliminate concerns of alternative splicing or other changes to the coding region of the mRNA. </w:t>
      </w:r>
      <w:r>
        <w:rPr>
          <w:rFonts w:asciiTheme="minorBidi" w:hAnsiTheme="minorBidi"/>
        </w:rPr>
        <w:t xml:space="preserve">Additionally, RT-qPCR can be utilized to quantify overall mRNA levels and ensure their consistency pre- and post-transfection. </w:t>
      </w:r>
      <w:r w:rsidRPr="00D00C54">
        <w:rPr>
          <w:rFonts w:asciiTheme="minorBidi" w:hAnsiTheme="minorBidi"/>
        </w:rPr>
        <w:t>These results will demonstrate the sufficiency of TSS switching in reprogramming cancer cells to more aggressive phenotypes.</w:t>
      </w:r>
    </w:p>
    <w:p w14:paraId="0E038F79" w14:textId="77777777" w:rsidR="00D24A80" w:rsidRPr="00D00C54" w:rsidRDefault="00D24A80" w:rsidP="00D24A80">
      <w:pPr>
        <w:spacing w:after="0" w:line="240" w:lineRule="auto"/>
        <w:ind w:firstLine="720"/>
        <w:rPr>
          <w:rFonts w:asciiTheme="minorBidi" w:hAnsiTheme="minorBidi"/>
        </w:rPr>
      </w:pPr>
      <w:r w:rsidRPr="00D00C54">
        <w:rPr>
          <w:rFonts w:asciiTheme="minorBidi" w:hAnsiTheme="minorBidi"/>
          <w:i/>
          <w:iCs/>
        </w:rPr>
        <w:t>Expected results.</w:t>
      </w:r>
      <w:r w:rsidRPr="00D00C54">
        <w:rPr>
          <w:rFonts w:asciiTheme="minorBidi" w:hAnsiTheme="minorBidi"/>
        </w:rPr>
        <w:t xml:space="preserve"> I expect that the shorter isoforms of SNAIL and NANOG will exhibit higher translational potential. I also expect that transfected MCF7 cells will exhibit EMT-like morphology and higher migration and invasion properties relative to untransfected cells. Comparing those cells to MCF7 middle or late EMT intermediates will provide an understanding</w:t>
      </w:r>
      <w:r>
        <w:rPr>
          <w:rFonts w:asciiTheme="minorBidi" w:hAnsiTheme="minorBidi"/>
        </w:rPr>
        <w:t xml:space="preserve"> of the </w:t>
      </w:r>
      <w:r w:rsidRPr="00D00C54">
        <w:rPr>
          <w:rFonts w:asciiTheme="minorBidi" w:hAnsiTheme="minorBidi"/>
        </w:rPr>
        <w:t>extent to which TSS switching can drive aggressive phenotypes.</w:t>
      </w:r>
    </w:p>
    <w:p w14:paraId="39A3BF71" w14:textId="4CB20CA5" w:rsidR="00D24A80" w:rsidRPr="00D00C54" w:rsidRDefault="00D24A80" w:rsidP="00D24A80">
      <w:pPr>
        <w:spacing w:after="0" w:line="240" w:lineRule="auto"/>
        <w:ind w:firstLine="720"/>
        <w:rPr>
          <w:rFonts w:asciiTheme="minorBidi" w:hAnsiTheme="minorBidi"/>
        </w:rPr>
      </w:pPr>
      <w:r w:rsidRPr="00D00C54">
        <w:rPr>
          <w:rFonts w:asciiTheme="minorBidi" w:hAnsiTheme="minorBidi"/>
        </w:rPr>
        <w:t xml:space="preserve"> </w:t>
      </w:r>
      <w:r w:rsidRPr="00D00C54">
        <w:rPr>
          <w:rFonts w:asciiTheme="minorBidi" w:eastAsia="Times New Roman" w:hAnsiTheme="minorBidi"/>
          <w:i/>
          <w:iCs/>
          <w:color w:val="000000" w:themeColor="text1"/>
        </w:rPr>
        <w:t xml:space="preserve">Alternative Approaches/Unexpected Results. </w:t>
      </w:r>
      <w:r w:rsidRPr="00D00C54">
        <w:rPr>
          <w:rFonts w:asciiTheme="minorBidi" w:eastAsia="Times New Roman" w:hAnsiTheme="minorBidi"/>
          <w:color w:val="000000" w:themeColor="text1"/>
        </w:rPr>
        <w:t>If no significant differences in translational potential are observed for the isoforms of the two genes, I will utilize available RNA-seq data and computational TSS identification tools (such as DeeReCT-TSS</w:t>
      </w:r>
      <w:r w:rsidRPr="00D00C54">
        <w:rPr>
          <w:rFonts w:asciiTheme="minorBidi" w:eastAsia="Times New Roman" w:hAnsiTheme="minorBidi"/>
          <w:color w:val="000000" w:themeColor="text1"/>
        </w:rPr>
        <w:fldChar w:fldCharType="begin"/>
      </w:r>
      <w:r w:rsidR="0028536B">
        <w:rPr>
          <w:rFonts w:asciiTheme="minorBidi" w:eastAsia="Times New Roman" w:hAnsiTheme="minorBidi"/>
          <w:color w:val="000000" w:themeColor="text1"/>
        </w:rPr>
        <w:instrText xml:space="preserve"> ADDIN ZOTERO_ITEM CSL_CITATION {"citationID":"rcQWwrOe","properties":{"formattedCitation":"\\super 27\\nosupersub{}","plainCitation":"27","noteIndex":0},"citationItems":[{"id":381,"uris":["http://zotero.org/users/11204135/items/8U2BVJAI"],"itemData":{"id":381,"type":"article-journal","container-title":"Genomics, Proteomics &amp; Bioinformatics","DOI":"10.1016/j.gpb.2022.11.010","ISSN":"16720229","issue":"5","journalAbbreviation":"Genomics, Proteomics &amp; Bioinformatics","language":"en","page":"959-973","source":"DOI.org (Crossref)","title":"Annotating TSSs in Multiple Cell Types Based on DNA Sequence and RNA-seq Data via DeeReCT-TSS","volume":"20","author":[{"family":"Zhou","given":"Juexiao"},{"family":"Zhang","given":"Bin"},{"family":"Li","given":"Haoyang"},{"family":"Zhou","given":"Longxi"},{"family":"Li","given":"Zhongxiao"},{"family":"Long","given":"Yongkang"},{"family":"Han","given":"Wenkai"},{"family":"Wang","given":"Mengran"},{"family":"Cui","given":"Huanhuan"},{"family":"Li","given":"Jingjing"},{"family":"Chen","given":"Wei"},{"family":"Gao","given":"Xin"}],"issued":{"date-parts":[["2022",10]]}}}],"schema":"https://github.com/citation-style-language/schema/raw/master/csl-citation.json"} </w:instrText>
      </w:r>
      <w:r w:rsidRPr="00D00C54">
        <w:rPr>
          <w:rFonts w:asciiTheme="minorBidi" w:eastAsia="Times New Roman" w:hAnsiTheme="minorBidi"/>
          <w:color w:val="000000" w:themeColor="text1"/>
        </w:rPr>
        <w:fldChar w:fldCharType="separate"/>
      </w:r>
      <w:r w:rsidR="0028536B" w:rsidRPr="0028536B">
        <w:rPr>
          <w:rFonts w:ascii="Arial" w:hAnsi="Arial" w:cs="Arial"/>
          <w:szCs w:val="24"/>
          <w:vertAlign w:val="superscript"/>
        </w:rPr>
        <w:t>27</w:t>
      </w:r>
      <w:r w:rsidRPr="00D00C54">
        <w:rPr>
          <w:rFonts w:asciiTheme="minorBidi" w:eastAsia="Times New Roman" w:hAnsiTheme="minorBidi"/>
          <w:color w:val="000000" w:themeColor="text1"/>
        </w:rPr>
        <w:fldChar w:fldCharType="end"/>
      </w:r>
      <w:r w:rsidRPr="00D00C54">
        <w:rPr>
          <w:rFonts w:asciiTheme="minorBidi" w:eastAsia="Times New Roman" w:hAnsiTheme="minorBidi"/>
          <w:color w:val="000000" w:themeColor="text1"/>
        </w:rPr>
        <w:t>) to identify TSS switching events in breast cancer</w:t>
      </w:r>
      <w:r>
        <w:rPr>
          <w:rFonts w:asciiTheme="minorBidi" w:eastAsia="Times New Roman" w:hAnsiTheme="minorBidi"/>
          <w:color w:val="000000" w:themeColor="text1"/>
        </w:rPr>
        <w:t xml:space="preserve"> tissues</w:t>
      </w:r>
      <w:r w:rsidRPr="00D00C54">
        <w:rPr>
          <w:rFonts w:asciiTheme="minorBidi" w:eastAsia="Times New Roman" w:hAnsiTheme="minorBidi"/>
          <w:color w:val="000000" w:themeColor="text1"/>
        </w:rPr>
        <w:t>. I will then test the translational potential for isoforms of the identified genes. If C</w:t>
      </w:r>
      <w:r w:rsidR="009E4985">
        <w:rPr>
          <w:rFonts w:asciiTheme="minorBidi" w:eastAsia="Times New Roman" w:hAnsiTheme="minorBidi"/>
          <w:color w:val="000000" w:themeColor="text1"/>
        </w:rPr>
        <w:t>RISPR</w:t>
      </w:r>
      <w:r w:rsidRPr="00D00C54">
        <w:rPr>
          <w:rFonts w:asciiTheme="minorBidi" w:eastAsia="Times New Roman" w:hAnsiTheme="minorBidi"/>
          <w:color w:val="000000" w:themeColor="text1"/>
        </w:rPr>
        <w:t xml:space="preserve">-transfected MCF7 cells do not show increased cancer phenotypes, I will investigate other candidates as identified by DeeReCT-TSS.  </w:t>
      </w:r>
    </w:p>
    <w:p w14:paraId="355B4016" w14:textId="77777777" w:rsidR="00CF0782" w:rsidRDefault="00CF0782" w:rsidP="00D24A80">
      <w:pPr>
        <w:spacing w:after="0" w:line="240" w:lineRule="auto"/>
        <w:rPr>
          <w:rFonts w:asciiTheme="minorBidi" w:hAnsiTheme="minorBidi"/>
          <w:b/>
          <w:bCs/>
        </w:rPr>
      </w:pPr>
    </w:p>
    <w:p w14:paraId="59F42B84" w14:textId="164D7A58" w:rsidR="00D24A80" w:rsidRDefault="00D24A80" w:rsidP="00D24A80">
      <w:pPr>
        <w:spacing w:after="0" w:line="240" w:lineRule="auto"/>
        <w:rPr>
          <w:rFonts w:asciiTheme="minorBidi" w:hAnsiTheme="minorBidi"/>
          <w:b/>
          <w:bCs/>
        </w:rPr>
      </w:pPr>
      <w:r w:rsidRPr="00D00C54">
        <w:rPr>
          <w:rFonts w:asciiTheme="minorBidi" w:hAnsiTheme="minorBidi"/>
          <w:b/>
          <w:bCs/>
        </w:rPr>
        <w:t>Timeline And Future Directions</w:t>
      </w:r>
    </w:p>
    <w:p w14:paraId="0C1782E8" w14:textId="5C00D39E" w:rsidR="00081FDF" w:rsidRDefault="00D24A80" w:rsidP="00CF0782">
      <w:pPr>
        <w:spacing w:after="0" w:line="240" w:lineRule="auto"/>
        <w:rPr>
          <w:rFonts w:asciiTheme="minorBidi" w:hAnsiTheme="minorBidi"/>
        </w:rPr>
      </w:pPr>
      <w:r>
        <w:rPr>
          <w:rFonts w:asciiTheme="minorBidi" w:hAnsiTheme="minorBidi"/>
          <w:b/>
          <w:bCs/>
        </w:rPr>
        <w:lastRenderedPageBreak/>
        <w:tab/>
      </w:r>
      <w:r>
        <w:rPr>
          <w:rFonts w:asciiTheme="minorBidi" w:hAnsiTheme="minorBidi"/>
        </w:rPr>
        <w:t xml:space="preserve">I expect to identify EMT intermediates in all cell lines by the middle of the first year upon starting the proposed work. I anticipate </w:t>
      </w:r>
      <w:r w:rsidR="00CE65DB">
        <w:rPr>
          <w:rFonts w:asciiTheme="minorBidi" w:hAnsiTheme="minorBidi"/>
        </w:rPr>
        <w:t>having</w:t>
      </w:r>
      <w:r>
        <w:rPr>
          <w:rFonts w:asciiTheme="minorBidi" w:hAnsiTheme="minorBidi"/>
        </w:rPr>
        <w:t xml:space="preserve"> obtained ReCappable-seq data by the end of the first year. DART and VPR-dCas9 transfections will be performed in the second year. </w:t>
      </w:r>
    </w:p>
    <w:p w14:paraId="337EF207" w14:textId="77777777" w:rsidR="00AF0FDC" w:rsidRDefault="00AF0FDC" w:rsidP="00CF0782">
      <w:pPr>
        <w:spacing w:after="0" w:line="240" w:lineRule="auto"/>
        <w:rPr>
          <w:rFonts w:asciiTheme="minorBidi" w:hAnsiTheme="minorBidi"/>
        </w:rPr>
      </w:pPr>
    </w:p>
    <w:p w14:paraId="32604B45" w14:textId="77777777" w:rsidR="00AF0FDC" w:rsidRDefault="00AF0FDC" w:rsidP="00CF0782">
      <w:pPr>
        <w:spacing w:after="0" w:line="240" w:lineRule="auto"/>
        <w:rPr>
          <w:rFonts w:asciiTheme="minorBidi" w:hAnsiTheme="minorBidi"/>
        </w:rPr>
      </w:pPr>
    </w:p>
    <w:tbl>
      <w:tblPr>
        <w:tblStyle w:val="GridTable4-Accent6"/>
        <w:tblW w:w="0" w:type="auto"/>
        <w:tblLook w:val="04A0" w:firstRow="1" w:lastRow="0" w:firstColumn="1" w:lastColumn="0" w:noHBand="0" w:noVBand="1"/>
      </w:tblPr>
      <w:tblGrid>
        <w:gridCol w:w="2337"/>
        <w:gridCol w:w="2337"/>
        <w:gridCol w:w="2338"/>
        <w:gridCol w:w="2338"/>
      </w:tblGrid>
      <w:tr w:rsidR="003D5309" w14:paraId="10CBE308" w14:textId="77777777" w:rsidTr="003D5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45A31F" w14:textId="4CD997F9" w:rsidR="003D5309" w:rsidRPr="00377989" w:rsidRDefault="003D5309" w:rsidP="003D5309">
            <w:pPr>
              <w:rPr>
                <w:rFonts w:asciiTheme="minorBidi" w:hAnsiTheme="minorBidi"/>
              </w:rPr>
            </w:pPr>
            <w:r w:rsidRPr="00377989">
              <w:rPr>
                <w:rFonts w:asciiTheme="minorBidi" w:hAnsiTheme="minorBidi"/>
              </w:rPr>
              <w:t>Year 1: first half</w:t>
            </w:r>
          </w:p>
        </w:tc>
        <w:tc>
          <w:tcPr>
            <w:tcW w:w="2337" w:type="dxa"/>
          </w:tcPr>
          <w:p w14:paraId="1D8FB966" w14:textId="52A816E7" w:rsidR="003D5309" w:rsidRPr="00377989" w:rsidRDefault="003D5309" w:rsidP="003D5309">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77989">
              <w:rPr>
                <w:rFonts w:asciiTheme="minorBidi" w:hAnsiTheme="minorBidi"/>
              </w:rPr>
              <w:t>Year 1: second half</w:t>
            </w:r>
          </w:p>
        </w:tc>
        <w:tc>
          <w:tcPr>
            <w:tcW w:w="2338" w:type="dxa"/>
          </w:tcPr>
          <w:p w14:paraId="2DC84F6E" w14:textId="158387E4" w:rsidR="003D5309" w:rsidRPr="00377989" w:rsidRDefault="003D5309" w:rsidP="003D5309">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77989">
              <w:rPr>
                <w:rFonts w:asciiTheme="minorBidi" w:hAnsiTheme="minorBidi"/>
              </w:rPr>
              <w:t>Year 2: first half</w:t>
            </w:r>
          </w:p>
        </w:tc>
        <w:tc>
          <w:tcPr>
            <w:tcW w:w="2338" w:type="dxa"/>
          </w:tcPr>
          <w:p w14:paraId="789BEC79" w14:textId="720105D9" w:rsidR="003D5309" w:rsidRPr="00377989" w:rsidRDefault="003D5309" w:rsidP="003D5309">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77989">
              <w:rPr>
                <w:rFonts w:asciiTheme="minorBidi" w:hAnsiTheme="minorBidi"/>
              </w:rPr>
              <w:t>Year 2: second half</w:t>
            </w:r>
          </w:p>
        </w:tc>
      </w:tr>
      <w:tr w:rsidR="003D5309" w14:paraId="48A08DA9" w14:textId="77777777" w:rsidTr="006D4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D17428" w14:textId="1A28DB5F" w:rsidR="003D5309" w:rsidRPr="00114D2C" w:rsidRDefault="003D5309" w:rsidP="00114D2C">
            <w:pPr>
              <w:rPr>
                <w:rFonts w:asciiTheme="minorBidi" w:hAnsiTheme="minorBidi"/>
                <w:sz w:val="18"/>
                <w:szCs w:val="18"/>
              </w:rPr>
            </w:pPr>
            <w:r w:rsidRPr="00CF0782">
              <w:rPr>
                <w:rFonts w:asciiTheme="minorBidi" w:hAnsiTheme="minorBidi"/>
                <w:b w:val="0"/>
                <w:bCs w:val="0"/>
                <w:sz w:val="18"/>
                <w:szCs w:val="18"/>
              </w:rPr>
              <w:t>Aim 1</w:t>
            </w:r>
            <w:r w:rsidR="00114D2C">
              <w:rPr>
                <w:rFonts w:asciiTheme="minorBidi" w:hAnsiTheme="minorBidi"/>
                <w:sz w:val="18"/>
                <w:szCs w:val="18"/>
              </w:rPr>
              <w:t xml:space="preserve">: </w:t>
            </w:r>
            <w:r w:rsidR="00114D2C">
              <w:rPr>
                <w:rFonts w:asciiTheme="minorBidi" w:hAnsiTheme="minorBidi"/>
                <w:b w:val="0"/>
                <w:bCs w:val="0"/>
                <w:sz w:val="18"/>
                <w:szCs w:val="18"/>
              </w:rPr>
              <w:t>E</w:t>
            </w:r>
            <w:r w:rsidRPr="00CF0782">
              <w:rPr>
                <w:rFonts w:asciiTheme="minorBidi" w:hAnsiTheme="minorBidi"/>
                <w:b w:val="0"/>
                <w:bCs w:val="0"/>
                <w:sz w:val="18"/>
                <w:szCs w:val="18"/>
              </w:rPr>
              <w:t>stablish EMT intermediates in at least two cell lines</w:t>
            </w:r>
          </w:p>
        </w:tc>
        <w:tc>
          <w:tcPr>
            <w:tcW w:w="2337" w:type="dxa"/>
            <w:shd w:val="clear" w:color="auto" w:fill="auto"/>
          </w:tcPr>
          <w:p w14:paraId="166222F6" w14:textId="77777777" w:rsidR="003D5309" w:rsidRDefault="003D5309"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2338" w:type="dxa"/>
            <w:shd w:val="clear" w:color="auto" w:fill="auto"/>
          </w:tcPr>
          <w:p w14:paraId="4DE3F7BB" w14:textId="77777777" w:rsidR="003D5309" w:rsidRDefault="003D5309"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2338" w:type="dxa"/>
            <w:shd w:val="clear" w:color="auto" w:fill="auto"/>
          </w:tcPr>
          <w:p w14:paraId="3DA39BE6" w14:textId="77777777" w:rsidR="003D5309" w:rsidRDefault="003D5309"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3D5309" w14:paraId="05A347FA" w14:textId="77777777" w:rsidTr="006D43A7">
        <w:tc>
          <w:tcPr>
            <w:cnfStyle w:val="001000000000" w:firstRow="0" w:lastRow="0" w:firstColumn="1" w:lastColumn="0" w:oddVBand="0" w:evenVBand="0" w:oddHBand="0" w:evenHBand="0" w:firstRowFirstColumn="0" w:firstRowLastColumn="0" w:lastRowFirstColumn="0" w:lastRowLastColumn="0"/>
            <w:tcW w:w="2337" w:type="dxa"/>
          </w:tcPr>
          <w:p w14:paraId="526774B2" w14:textId="77777777" w:rsidR="003D5309" w:rsidRDefault="003D5309" w:rsidP="003D5309">
            <w:pPr>
              <w:rPr>
                <w:rFonts w:asciiTheme="minorBidi" w:hAnsiTheme="minorBidi"/>
              </w:rPr>
            </w:pPr>
          </w:p>
        </w:tc>
        <w:tc>
          <w:tcPr>
            <w:tcW w:w="2337" w:type="dxa"/>
            <w:shd w:val="clear" w:color="auto" w:fill="E2EFD9" w:themeFill="accent6" w:themeFillTint="33"/>
          </w:tcPr>
          <w:p w14:paraId="65F4A482" w14:textId="46B5B14D" w:rsidR="003D5309" w:rsidRPr="00114D2C" w:rsidRDefault="00114D2C" w:rsidP="00114D2C">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1E76BB">
              <w:rPr>
                <w:rFonts w:asciiTheme="minorBidi" w:hAnsiTheme="minorBidi"/>
                <w:sz w:val="18"/>
                <w:szCs w:val="18"/>
              </w:rPr>
              <w:t>Aim 1</w:t>
            </w:r>
            <w:r>
              <w:rPr>
                <w:rFonts w:asciiTheme="minorBidi" w:hAnsiTheme="minorBidi"/>
                <w:sz w:val="18"/>
                <w:szCs w:val="18"/>
              </w:rPr>
              <w:t xml:space="preserve">: Optimize </w:t>
            </w:r>
            <w:r w:rsidRPr="001E76BB">
              <w:rPr>
                <w:rFonts w:asciiTheme="minorBidi" w:hAnsiTheme="minorBidi"/>
                <w:sz w:val="18"/>
                <w:szCs w:val="18"/>
              </w:rPr>
              <w:t>ReCappable-seq</w:t>
            </w:r>
            <w:r>
              <w:rPr>
                <w:rFonts w:asciiTheme="minorBidi" w:hAnsiTheme="minorBidi"/>
                <w:sz w:val="18"/>
                <w:szCs w:val="18"/>
              </w:rPr>
              <w:t xml:space="preserve"> libraries and perform sequencing</w:t>
            </w:r>
          </w:p>
        </w:tc>
        <w:tc>
          <w:tcPr>
            <w:tcW w:w="2338" w:type="dxa"/>
          </w:tcPr>
          <w:p w14:paraId="7557F2E1" w14:textId="77777777" w:rsidR="003D5309" w:rsidRDefault="003D5309"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2338" w:type="dxa"/>
          </w:tcPr>
          <w:p w14:paraId="4A0D91E8" w14:textId="77777777" w:rsidR="003D5309" w:rsidRDefault="003D5309"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114D2C" w14:paraId="0DFE4AA3" w14:textId="77777777" w:rsidTr="006D4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auto"/>
          </w:tcPr>
          <w:p w14:paraId="640CFB5D" w14:textId="77777777" w:rsidR="00114D2C" w:rsidRDefault="00114D2C" w:rsidP="003D5309">
            <w:pPr>
              <w:rPr>
                <w:rFonts w:asciiTheme="minorBidi" w:hAnsiTheme="minorBidi"/>
              </w:rPr>
            </w:pPr>
          </w:p>
        </w:tc>
        <w:tc>
          <w:tcPr>
            <w:tcW w:w="4675" w:type="dxa"/>
            <w:gridSpan w:val="2"/>
          </w:tcPr>
          <w:p w14:paraId="5915C2B0" w14:textId="0F2EC770" w:rsidR="00114D2C" w:rsidRPr="00114D2C" w:rsidRDefault="00114D2C" w:rsidP="00114D2C">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1E76BB">
              <w:rPr>
                <w:rFonts w:asciiTheme="minorBidi" w:hAnsiTheme="minorBidi"/>
                <w:sz w:val="18"/>
                <w:szCs w:val="18"/>
              </w:rPr>
              <w:t>Aim 1</w:t>
            </w:r>
            <w:r>
              <w:rPr>
                <w:rFonts w:asciiTheme="minorBidi" w:hAnsiTheme="minorBidi"/>
                <w:sz w:val="18"/>
                <w:szCs w:val="18"/>
              </w:rPr>
              <w:t>: Analyze ReCappable-seq data</w:t>
            </w:r>
          </w:p>
        </w:tc>
        <w:tc>
          <w:tcPr>
            <w:tcW w:w="2338" w:type="dxa"/>
            <w:shd w:val="clear" w:color="auto" w:fill="auto"/>
          </w:tcPr>
          <w:p w14:paraId="32DAC682" w14:textId="77777777" w:rsidR="00114D2C" w:rsidRDefault="00114D2C"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3D5309" w14:paraId="5E73C113" w14:textId="77777777" w:rsidTr="006D43A7">
        <w:tc>
          <w:tcPr>
            <w:cnfStyle w:val="001000000000" w:firstRow="0" w:lastRow="0" w:firstColumn="1" w:lastColumn="0" w:oddVBand="0" w:evenVBand="0" w:oddHBand="0" w:evenHBand="0" w:firstRowFirstColumn="0" w:firstRowLastColumn="0" w:lastRowFirstColumn="0" w:lastRowLastColumn="0"/>
            <w:tcW w:w="2337" w:type="dxa"/>
          </w:tcPr>
          <w:p w14:paraId="6F8207C8" w14:textId="77777777" w:rsidR="003D5309" w:rsidRDefault="003D5309" w:rsidP="003D5309">
            <w:pPr>
              <w:rPr>
                <w:rFonts w:asciiTheme="minorBidi" w:hAnsiTheme="minorBidi"/>
              </w:rPr>
            </w:pPr>
          </w:p>
        </w:tc>
        <w:tc>
          <w:tcPr>
            <w:tcW w:w="2337" w:type="dxa"/>
          </w:tcPr>
          <w:p w14:paraId="6A71892D" w14:textId="77777777" w:rsidR="003D5309" w:rsidRDefault="003D5309"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2338" w:type="dxa"/>
            <w:shd w:val="clear" w:color="auto" w:fill="E2EFD9" w:themeFill="accent6" w:themeFillTint="33"/>
          </w:tcPr>
          <w:p w14:paraId="20A87790" w14:textId="0180FCFC" w:rsidR="003D5309" w:rsidRPr="00114D2C" w:rsidRDefault="00114D2C" w:rsidP="00114D2C">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1E76BB">
              <w:rPr>
                <w:rFonts w:asciiTheme="minorBidi" w:hAnsiTheme="minorBidi"/>
                <w:sz w:val="18"/>
                <w:szCs w:val="18"/>
              </w:rPr>
              <w:t>Aim 1</w:t>
            </w:r>
            <w:r>
              <w:rPr>
                <w:rFonts w:asciiTheme="minorBidi" w:hAnsiTheme="minorBidi"/>
                <w:sz w:val="18"/>
                <w:szCs w:val="18"/>
              </w:rPr>
              <w:t>: DART</w:t>
            </w:r>
          </w:p>
        </w:tc>
        <w:tc>
          <w:tcPr>
            <w:tcW w:w="2338" w:type="dxa"/>
          </w:tcPr>
          <w:p w14:paraId="79FF9E95" w14:textId="77777777" w:rsidR="003D5309" w:rsidRDefault="003D5309"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377989" w14:paraId="00B03EA6" w14:textId="77777777" w:rsidTr="004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auto"/>
          </w:tcPr>
          <w:p w14:paraId="19C2D4FD" w14:textId="77777777" w:rsidR="00377989" w:rsidRDefault="00377989" w:rsidP="003D5309">
            <w:pPr>
              <w:rPr>
                <w:rFonts w:asciiTheme="minorBidi" w:hAnsiTheme="minorBidi"/>
              </w:rPr>
            </w:pPr>
          </w:p>
        </w:tc>
        <w:tc>
          <w:tcPr>
            <w:tcW w:w="2337" w:type="dxa"/>
            <w:shd w:val="clear" w:color="auto" w:fill="auto"/>
          </w:tcPr>
          <w:p w14:paraId="6271B4A4" w14:textId="77777777" w:rsidR="00377989" w:rsidRDefault="00377989"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4676" w:type="dxa"/>
            <w:gridSpan w:val="2"/>
          </w:tcPr>
          <w:p w14:paraId="11BFA882" w14:textId="04F5AC5F" w:rsidR="00377989" w:rsidRDefault="00377989"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E76BB">
              <w:rPr>
                <w:rFonts w:asciiTheme="minorBidi" w:hAnsiTheme="minorBidi"/>
                <w:sz w:val="18"/>
                <w:szCs w:val="18"/>
              </w:rPr>
              <w:t>Aim 2</w:t>
            </w:r>
            <w:r>
              <w:rPr>
                <w:rFonts w:asciiTheme="minorBidi" w:hAnsiTheme="minorBidi"/>
                <w:sz w:val="18"/>
                <w:szCs w:val="18"/>
              </w:rPr>
              <w:t xml:space="preserve">: </w:t>
            </w:r>
            <w:r w:rsidRPr="001E76BB">
              <w:rPr>
                <w:rFonts w:asciiTheme="minorBidi" w:hAnsiTheme="minorBidi"/>
                <w:sz w:val="18"/>
                <w:szCs w:val="18"/>
              </w:rPr>
              <w:t>VPR-dCas9</w:t>
            </w:r>
          </w:p>
        </w:tc>
      </w:tr>
      <w:tr w:rsidR="00114D2C" w14:paraId="7591FAF9" w14:textId="77777777" w:rsidTr="00237009">
        <w:tc>
          <w:tcPr>
            <w:cnfStyle w:val="001000000000" w:firstRow="0" w:lastRow="0" w:firstColumn="1" w:lastColumn="0" w:oddVBand="0" w:evenVBand="0" w:oddHBand="0" w:evenHBand="0" w:firstRowFirstColumn="0" w:firstRowLastColumn="0" w:lastRowFirstColumn="0" w:lastRowLastColumn="0"/>
            <w:tcW w:w="2337" w:type="dxa"/>
          </w:tcPr>
          <w:p w14:paraId="1B184578" w14:textId="77777777" w:rsidR="00114D2C" w:rsidRDefault="00114D2C" w:rsidP="003D5309">
            <w:pPr>
              <w:rPr>
                <w:rFonts w:asciiTheme="minorBidi" w:hAnsiTheme="minorBidi"/>
              </w:rPr>
            </w:pPr>
          </w:p>
        </w:tc>
        <w:tc>
          <w:tcPr>
            <w:tcW w:w="2337" w:type="dxa"/>
          </w:tcPr>
          <w:p w14:paraId="0D2DCB89" w14:textId="77777777" w:rsidR="00114D2C" w:rsidRDefault="00114D2C"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2338" w:type="dxa"/>
          </w:tcPr>
          <w:p w14:paraId="30E6106D" w14:textId="77777777" w:rsidR="00114D2C" w:rsidRPr="001E76BB" w:rsidRDefault="00114D2C" w:rsidP="003D5309">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p>
        </w:tc>
        <w:tc>
          <w:tcPr>
            <w:tcW w:w="2338" w:type="dxa"/>
            <w:shd w:val="clear" w:color="auto" w:fill="E2EFD9" w:themeFill="accent6" w:themeFillTint="33"/>
          </w:tcPr>
          <w:p w14:paraId="0510EE48" w14:textId="0473A07B" w:rsidR="00114D2C" w:rsidRPr="000F2A27" w:rsidRDefault="000F2A27" w:rsidP="000F2A27">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1E76BB">
              <w:rPr>
                <w:rFonts w:asciiTheme="minorBidi" w:hAnsiTheme="minorBidi"/>
                <w:sz w:val="18"/>
                <w:szCs w:val="18"/>
              </w:rPr>
              <w:t>Aim 1</w:t>
            </w:r>
            <w:r>
              <w:rPr>
                <w:rFonts w:asciiTheme="minorBidi" w:hAnsiTheme="minorBidi"/>
                <w:sz w:val="18"/>
                <w:szCs w:val="18"/>
              </w:rPr>
              <w:t xml:space="preserve">: </w:t>
            </w:r>
            <w:r w:rsidRPr="001E76BB">
              <w:rPr>
                <w:rFonts w:asciiTheme="minorBidi" w:hAnsiTheme="minorBidi"/>
                <w:sz w:val="18"/>
                <w:szCs w:val="18"/>
              </w:rPr>
              <w:t>EMT, ReCappable-seq, and DART for remaining cell lines of interest</w:t>
            </w:r>
          </w:p>
        </w:tc>
      </w:tr>
      <w:tr w:rsidR="000F2A27" w14:paraId="4E8F4A69" w14:textId="77777777" w:rsidTr="00237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tcPr>
          <w:p w14:paraId="3370FEF7" w14:textId="77777777" w:rsidR="000F2A27" w:rsidRDefault="000F2A27" w:rsidP="003D5309">
            <w:pPr>
              <w:rPr>
                <w:rFonts w:asciiTheme="minorBidi" w:hAnsiTheme="minorBidi"/>
              </w:rPr>
            </w:pPr>
          </w:p>
        </w:tc>
        <w:tc>
          <w:tcPr>
            <w:tcW w:w="2337" w:type="dxa"/>
            <w:shd w:val="clear" w:color="auto" w:fill="FFFFFF" w:themeFill="background1"/>
          </w:tcPr>
          <w:p w14:paraId="10F22273" w14:textId="77777777" w:rsidR="000F2A27" w:rsidRDefault="000F2A27"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2338" w:type="dxa"/>
            <w:shd w:val="clear" w:color="auto" w:fill="FFFFFF" w:themeFill="background1"/>
          </w:tcPr>
          <w:p w14:paraId="34204BA7" w14:textId="77777777" w:rsidR="000F2A27" w:rsidRPr="001E76BB" w:rsidRDefault="000F2A27"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2338" w:type="dxa"/>
          </w:tcPr>
          <w:p w14:paraId="56031025" w14:textId="2A1F0F22" w:rsidR="000F2A27" w:rsidRDefault="003A5983" w:rsidP="003D530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1E76BB">
              <w:rPr>
                <w:rFonts w:asciiTheme="minorBidi" w:hAnsiTheme="minorBidi"/>
                <w:sz w:val="18"/>
                <w:szCs w:val="18"/>
              </w:rPr>
              <w:t>Aim 1</w:t>
            </w:r>
            <w:r>
              <w:rPr>
                <w:rFonts w:asciiTheme="minorBidi" w:hAnsiTheme="minorBidi"/>
                <w:sz w:val="18"/>
                <w:szCs w:val="18"/>
              </w:rPr>
              <w:t>: follow up on</w:t>
            </w:r>
            <w:r w:rsidR="00237009">
              <w:rPr>
                <w:rFonts w:asciiTheme="minorBidi" w:hAnsiTheme="minorBidi"/>
                <w:sz w:val="18"/>
                <w:szCs w:val="18"/>
              </w:rPr>
              <w:t xml:space="preserve"> motifs identified via DART</w:t>
            </w:r>
          </w:p>
        </w:tc>
      </w:tr>
    </w:tbl>
    <w:p w14:paraId="482DDAD2" w14:textId="77777777" w:rsidR="007258C1" w:rsidRDefault="007258C1" w:rsidP="00D24A80">
      <w:pPr>
        <w:spacing w:after="0" w:line="240" w:lineRule="auto"/>
        <w:rPr>
          <w:rFonts w:asciiTheme="minorBidi" w:hAnsiTheme="minorBidi"/>
        </w:rPr>
      </w:pPr>
    </w:p>
    <w:p w14:paraId="07363C26" w14:textId="7839A1CE" w:rsidR="00D24A80" w:rsidRDefault="00D24A80" w:rsidP="007258C1">
      <w:pPr>
        <w:spacing w:after="0" w:line="240" w:lineRule="auto"/>
        <w:ind w:firstLine="720"/>
        <w:rPr>
          <w:rFonts w:asciiTheme="minorBidi" w:hAnsiTheme="minorBidi"/>
        </w:rPr>
      </w:pPr>
      <w:r>
        <w:rPr>
          <w:rFonts w:asciiTheme="minorBidi" w:hAnsiTheme="minorBidi"/>
        </w:rPr>
        <w:t xml:space="preserve">Future directions will focus on 1) following up with identified translational control elements from DART (by performing low throughput experiments that mutate identified motifs to validate their effect on translation), 2) investigating additional cancer cell lines (such as colon cancer) to identify conserved cancer-related TSS switching events, and 3) utilizing </w:t>
      </w:r>
      <w:r w:rsidR="001D578A">
        <w:rPr>
          <w:rFonts w:asciiTheme="minorBidi" w:hAnsiTheme="minorBidi"/>
        </w:rPr>
        <w:t>CRISPR</w:t>
      </w:r>
      <w:r>
        <w:rPr>
          <w:rFonts w:asciiTheme="minorBidi" w:hAnsiTheme="minorBidi"/>
        </w:rPr>
        <w:t xml:space="preserve">-cas9 methods to artificially repress cancer-specific isoforms to assess TSS switching events as targets for anticancer therapeutics. </w:t>
      </w:r>
    </w:p>
    <w:p w14:paraId="752203C8" w14:textId="77777777" w:rsidR="00052C43" w:rsidRDefault="00052C43" w:rsidP="00052C43">
      <w:pPr>
        <w:spacing w:after="0" w:line="240" w:lineRule="auto"/>
        <w:rPr>
          <w:rFonts w:asciiTheme="minorBidi" w:hAnsiTheme="minorBidi"/>
        </w:rPr>
      </w:pPr>
    </w:p>
    <w:p w14:paraId="2DD46B9F" w14:textId="44A0D562" w:rsidR="00052C43" w:rsidRPr="00D00C54" w:rsidRDefault="00052C43" w:rsidP="00052C43">
      <w:pPr>
        <w:spacing w:after="0" w:line="240" w:lineRule="auto"/>
        <w:rPr>
          <w:rFonts w:asciiTheme="minorBidi" w:hAnsiTheme="minorBidi"/>
        </w:rPr>
      </w:pPr>
    </w:p>
    <w:p w14:paraId="46AE4570" w14:textId="77777777" w:rsidR="00D24A80" w:rsidRPr="00D00C54" w:rsidRDefault="00D24A80" w:rsidP="00D24A80">
      <w:pPr>
        <w:spacing w:after="0" w:line="240" w:lineRule="auto"/>
        <w:rPr>
          <w:rFonts w:asciiTheme="minorBidi" w:hAnsiTheme="minorBidi"/>
          <w:b/>
          <w:bCs/>
        </w:rPr>
      </w:pPr>
    </w:p>
    <w:p w14:paraId="26AAA60B" w14:textId="77777777" w:rsidR="00D24A80" w:rsidRPr="00D00C54" w:rsidRDefault="00D24A80" w:rsidP="00D24A80">
      <w:pPr>
        <w:spacing w:after="0" w:line="240" w:lineRule="auto"/>
        <w:rPr>
          <w:rFonts w:asciiTheme="minorBidi" w:hAnsiTheme="minorBidi"/>
        </w:rPr>
      </w:pPr>
    </w:p>
    <w:p w14:paraId="7BB0AAFD" w14:textId="77777777" w:rsidR="00D24A80" w:rsidRDefault="00D24A80" w:rsidP="00D24A80">
      <w:pPr>
        <w:spacing w:after="0" w:line="240" w:lineRule="auto"/>
        <w:rPr>
          <w:rFonts w:asciiTheme="minorBidi" w:hAnsiTheme="minorBidi"/>
          <w:b/>
          <w:bCs/>
        </w:rPr>
      </w:pPr>
    </w:p>
    <w:p w14:paraId="439CB88D" w14:textId="77777777" w:rsidR="00D24A80" w:rsidRDefault="00D24A80" w:rsidP="00D24A80">
      <w:pPr>
        <w:spacing w:after="0" w:line="240" w:lineRule="auto"/>
        <w:rPr>
          <w:rFonts w:asciiTheme="minorBidi" w:hAnsiTheme="minorBidi"/>
          <w:b/>
          <w:bCs/>
        </w:rPr>
      </w:pPr>
    </w:p>
    <w:p w14:paraId="6E60D0D0" w14:textId="77777777" w:rsidR="00D24A80" w:rsidRDefault="00D24A80" w:rsidP="00D24A80">
      <w:pPr>
        <w:spacing w:after="0" w:line="240" w:lineRule="auto"/>
        <w:rPr>
          <w:rFonts w:asciiTheme="minorBidi" w:hAnsiTheme="minorBidi"/>
          <w:b/>
          <w:bCs/>
        </w:rPr>
      </w:pPr>
    </w:p>
    <w:p w14:paraId="1337A25E" w14:textId="77777777" w:rsidR="00D24A80" w:rsidRDefault="00D24A80" w:rsidP="00D24A80">
      <w:pPr>
        <w:spacing w:after="0" w:line="240" w:lineRule="auto"/>
        <w:rPr>
          <w:rFonts w:asciiTheme="minorBidi" w:hAnsiTheme="minorBidi"/>
          <w:b/>
          <w:bCs/>
        </w:rPr>
      </w:pPr>
    </w:p>
    <w:p w14:paraId="585CABB7" w14:textId="77777777" w:rsidR="00D24A80" w:rsidRDefault="00D24A80" w:rsidP="00D24A80">
      <w:pPr>
        <w:spacing w:after="0" w:line="240" w:lineRule="auto"/>
        <w:rPr>
          <w:rFonts w:asciiTheme="minorBidi" w:hAnsiTheme="minorBidi"/>
          <w:b/>
          <w:bCs/>
        </w:rPr>
      </w:pPr>
    </w:p>
    <w:p w14:paraId="763474D4" w14:textId="77777777" w:rsidR="00D24A80" w:rsidRDefault="00D24A80" w:rsidP="00D24A80">
      <w:pPr>
        <w:spacing w:after="0" w:line="240" w:lineRule="auto"/>
        <w:rPr>
          <w:rFonts w:asciiTheme="minorBidi" w:hAnsiTheme="minorBidi"/>
          <w:b/>
          <w:bCs/>
        </w:rPr>
      </w:pPr>
    </w:p>
    <w:p w14:paraId="5572D1B1" w14:textId="77777777" w:rsidR="00D24A80" w:rsidRDefault="00D24A80" w:rsidP="00D24A80">
      <w:pPr>
        <w:spacing w:after="0" w:line="240" w:lineRule="auto"/>
        <w:rPr>
          <w:rFonts w:asciiTheme="minorBidi" w:hAnsiTheme="minorBidi"/>
          <w:b/>
          <w:bCs/>
        </w:rPr>
      </w:pPr>
    </w:p>
    <w:p w14:paraId="30E343B3" w14:textId="77777777" w:rsidR="00D24A80" w:rsidRDefault="00D24A80" w:rsidP="00D24A80">
      <w:pPr>
        <w:spacing w:after="0" w:line="240" w:lineRule="auto"/>
        <w:rPr>
          <w:rFonts w:asciiTheme="minorBidi" w:hAnsiTheme="minorBidi"/>
          <w:b/>
          <w:bCs/>
        </w:rPr>
      </w:pPr>
    </w:p>
    <w:p w14:paraId="19A9000C" w14:textId="77777777" w:rsidR="00D24A80" w:rsidRDefault="00D24A80" w:rsidP="00D24A80">
      <w:pPr>
        <w:spacing w:after="0" w:line="240" w:lineRule="auto"/>
        <w:rPr>
          <w:rFonts w:asciiTheme="minorBidi" w:hAnsiTheme="minorBidi"/>
          <w:b/>
          <w:bCs/>
        </w:rPr>
      </w:pPr>
    </w:p>
    <w:p w14:paraId="1E33D098" w14:textId="77777777" w:rsidR="008672D0" w:rsidRDefault="008672D0" w:rsidP="00D24A80">
      <w:pPr>
        <w:spacing w:after="0" w:line="240" w:lineRule="auto"/>
        <w:rPr>
          <w:rFonts w:asciiTheme="minorBidi" w:hAnsiTheme="minorBidi"/>
          <w:b/>
          <w:bCs/>
        </w:rPr>
      </w:pPr>
    </w:p>
    <w:p w14:paraId="374A0A18" w14:textId="77777777" w:rsidR="008672D0" w:rsidRDefault="008672D0" w:rsidP="00D24A80">
      <w:pPr>
        <w:spacing w:after="0" w:line="240" w:lineRule="auto"/>
        <w:rPr>
          <w:rFonts w:asciiTheme="minorBidi" w:hAnsiTheme="minorBidi"/>
          <w:b/>
          <w:bCs/>
        </w:rPr>
      </w:pPr>
    </w:p>
    <w:p w14:paraId="65BA2F97" w14:textId="77777777" w:rsidR="008672D0" w:rsidRDefault="008672D0" w:rsidP="00D24A80">
      <w:pPr>
        <w:spacing w:after="0" w:line="240" w:lineRule="auto"/>
        <w:rPr>
          <w:rFonts w:asciiTheme="minorBidi" w:hAnsiTheme="minorBidi"/>
          <w:b/>
          <w:bCs/>
        </w:rPr>
      </w:pPr>
    </w:p>
    <w:p w14:paraId="22F9D574" w14:textId="77777777" w:rsidR="008672D0" w:rsidRDefault="008672D0" w:rsidP="00D24A80">
      <w:pPr>
        <w:spacing w:after="0" w:line="240" w:lineRule="auto"/>
        <w:rPr>
          <w:rFonts w:asciiTheme="minorBidi" w:hAnsiTheme="minorBidi"/>
          <w:b/>
          <w:bCs/>
        </w:rPr>
      </w:pPr>
    </w:p>
    <w:p w14:paraId="44732534" w14:textId="77777777" w:rsidR="008672D0" w:rsidRDefault="008672D0" w:rsidP="00D24A80">
      <w:pPr>
        <w:spacing w:after="0" w:line="240" w:lineRule="auto"/>
        <w:rPr>
          <w:rFonts w:asciiTheme="minorBidi" w:hAnsiTheme="minorBidi"/>
          <w:b/>
          <w:bCs/>
        </w:rPr>
      </w:pPr>
    </w:p>
    <w:p w14:paraId="5B525448" w14:textId="77777777" w:rsidR="008672D0" w:rsidRDefault="008672D0" w:rsidP="00D24A80">
      <w:pPr>
        <w:spacing w:after="0" w:line="240" w:lineRule="auto"/>
        <w:rPr>
          <w:rFonts w:asciiTheme="minorBidi" w:hAnsiTheme="minorBidi"/>
          <w:b/>
          <w:bCs/>
        </w:rPr>
      </w:pPr>
    </w:p>
    <w:p w14:paraId="1C80B4DD" w14:textId="77777777" w:rsidR="008672D0" w:rsidRDefault="008672D0" w:rsidP="00D24A80">
      <w:pPr>
        <w:spacing w:after="0" w:line="240" w:lineRule="auto"/>
        <w:rPr>
          <w:rFonts w:asciiTheme="minorBidi" w:hAnsiTheme="minorBidi"/>
          <w:b/>
          <w:bCs/>
        </w:rPr>
      </w:pPr>
    </w:p>
    <w:p w14:paraId="7B5E84A5" w14:textId="77777777" w:rsidR="008672D0" w:rsidRDefault="008672D0" w:rsidP="00D24A80">
      <w:pPr>
        <w:spacing w:after="0" w:line="240" w:lineRule="auto"/>
        <w:rPr>
          <w:rFonts w:asciiTheme="minorBidi" w:hAnsiTheme="minorBidi"/>
          <w:b/>
          <w:bCs/>
        </w:rPr>
      </w:pPr>
    </w:p>
    <w:p w14:paraId="32B79B88" w14:textId="77777777" w:rsidR="008672D0" w:rsidRDefault="008672D0" w:rsidP="00D24A80">
      <w:pPr>
        <w:spacing w:after="0" w:line="240" w:lineRule="auto"/>
        <w:rPr>
          <w:rFonts w:asciiTheme="minorBidi" w:hAnsiTheme="minorBidi"/>
          <w:b/>
          <w:bCs/>
        </w:rPr>
      </w:pPr>
    </w:p>
    <w:p w14:paraId="68C4AD18" w14:textId="77777777" w:rsidR="008672D0" w:rsidRDefault="008672D0" w:rsidP="00D24A80">
      <w:pPr>
        <w:spacing w:after="0" w:line="240" w:lineRule="auto"/>
        <w:rPr>
          <w:rFonts w:asciiTheme="minorBidi" w:hAnsiTheme="minorBidi"/>
          <w:b/>
          <w:bCs/>
        </w:rPr>
      </w:pPr>
    </w:p>
    <w:p w14:paraId="6A9F7972" w14:textId="77777777" w:rsidR="008672D0" w:rsidRDefault="008672D0" w:rsidP="00D24A80">
      <w:pPr>
        <w:spacing w:after="0" w:line="240" w:lineRule="auto"/>
        <w:rPr>
          <w:rFonts w:asciiTheme="minorBidi" w:hAnsiTheme="minorBidi"/>
          <w:b/>
          <w:bCs/>
        </w:rPr>
      </w:pPr>
    </w:p>
    <w:p w14:paraId="24F4F581" w14:textId="77777777" w:rsidR="008672D0" w:rsidRDefault="008672D0" w:rsidP="00D24A80">
      <w:pPr>
        <w:spacing w:after="0" w:line="240" w:lineRule="auto"/>
        <w:rPr>
          <w:rFonts w:asciiTheme="minorBidi" w:hAnsiTheme="minorBidi"/>
          <w:b/>
          <w:bCs/>
        </w:rPr>
      </w:pPr>
    </w:p>
    <w:p w14:paraId="5145C498" w14:textId="6F531988" w:rsidR="00D24A80" w:rsidRDefault="008672D0" w:rsidP="008672D0">
      <w:pPr>
        <w:spacing w:after="0" w:line="240" w:lineRule="auto"/>
        <w:rPr>
          <w:rFonts w:asciiTheme="minorBidi" w:hAnsiTheme="minorBidi"/>
          <w:b/>
          <w:bCs/>
        </w:rPr>
      </w:pPr>
      <w:r>
        <w:rPr>
          <w:rFonts w:asciiTheme="minorBidi" w:hAnsiTheme="minorBidi"/>
          <w:b/>
          <w:bCs/>
        </w:rPr>
        <w:lastRenderedPageBreak/>
        <w:t>References</w:t>
      </w:r>
    </w:p>
    <w:p w14:paraId="7C93E11E" w14:textId="77777777" w:rsidR="00D24A80" w:rsidRDefault="00D24A80" w:rsidP="00D24A80">
      <w:pPr>
        <w:spacing w:after="0" w:line="240" w:lineRule="auto"/>
        <w:rPr>
          <w:rFonts w:asciiTheme="minorBidi" w:hAnsiTheme="minorBidi"/>
          <w:b/>
          <w:bCs/>
        </w:rPr>
      </w:pPr>
    </w:p>
    <w:p w14:paraId="67E10724" w14:textId="77777777" w:rsidR="00615C8F" w:rsidRPr="00615C8F" w:rsidRDefault="00615C8F" w:rsidP="00615C8F">
      <w:pPr>
        <w:pStyle w:val="Bibliography"/>
        <w:rPr>
          <w:rFonts w:ascii="Arial" w:hAnsi="Arial" w:cs="Arial"/>
        </w:rPr>
      </w:pPr>
      <w:r>
        <w:rPr>
          <w:rFonts w:asciiTheme="minorBidi" w:hAnsiTheme="minorBidi"/>
          <w:b/>
          <w:bCs/>
        </w:rPr>
        <w:fldChar w:fldCharType="begin"/>
      </w:r>
      <w:r>
        <w:rPr>
          <w:rFonts w:asciiTheme="minorBidi" w:hAnsiTheme="minorBidi"/>
          <w:b/>
          <w:bCs/>
        </w:rPr>
        <w:instrText xml:space="preserve"> ADDIN ZOTERO_BIBL {"uncited":[],"omitted":[],"custom":[]} CSL_BIBLIOGRAPHY </w:instrText>
      </w:r>
      <w:r>
        <w:rPr>
          <w:rFonts w:asciiTheme="minorBidi" w:hAnsiTheme="minorBidi"/>
          <w:b/>
          <w:bCs/>
        </w:rPr>
        <w:fldChar w:fldCharType="separate"/>
      </w:r>
      <w:r w:rsidRPr="00615C8F">
        <w:rPr>
          <w:rFonts w:ascii="Arial" w:hAnsi="Arial" w:cs="Arial"/>
        </w:rPr>
        <w:t>(1)</w:t>
      </w:r>
      <w:r w:rsidRPr="00615C8F">
        <w:rPr>
          <w:rFonts w:ascii="Arial" w:hAnsi="Arial" w:cs="Arial"/>
        </w:rPr>
        <w:tab/>
        <w:t xml:space="preserve">Yan, B.; Tzertzinis, G.; Schildkraut, I.; Ettwiller, L. Comprehensive Determination of Transcription Start Sites Derived from All RNA Polymerases Using ReCappable-Seq. </w:t>
      </w:r>
      <w:r w:rsidRPr="00615C8F">
        <w:rPr>
          <w:rFonts w:ascii="Arial" w:hAnsi="Arial" w:cs="Arial"/>
          <w:i/>
          <w:iCs/>
        </w:rPr>
        <w:t>Genome Res.</w:t>
      </w:r>
      <w:r w:rsidRPr="00615C8F">
        <w:rPr>
          <w:rFonts w:ascii="Arial" w:hAnsi="Arial" w:cs="Arial"/>
        </w:rPr>
        <w:t xml:space="preserve"> </w:t>
      </w:r>
      <w:r w:rsidRPr="00615C8F">
        <w:rPr>
          <w:rFonts w:ascii="Arial" w:hAnsi="Arial" w:cs="Arial"/>
          <w:b/>
          <w:bCs/>
        </w:rPr>
        <w:t>2022</w:t>
      </w:r>
      <w:r w:rsidRPr="00615C8F">
        <w:rPr>
          <w:rFonts w:ascii="Arial" w:hAnsi="Arial" w:cs="Arial"/>
        </w:rPr>
        <w:t xml:space="preserve">, </w:t>
      </w:r>
      <w:r w:rsidRPr="00615C8F">
        <w:rPr>
          <w:rFonts w:ascii="Arial" w:hAnsi="Arial" w:cs="Arial"/>
          <w:i/>
          <w:iCs/>
        </w:rPr>
        <w:t>32</w:t>
      </w:r>
      <w:r w:rsidRPr="00615C8F">
        <w:rPr>
          <w:rFonts w:ascii="Arial" w:hAnsi="Arial" w:cs="Arial"/>
        </w:rPr>
        <w:t xml:space="preserve"> (1), 162–174. https://doi.org/10.1101/gr.275784.121.</w:t>
      </w:r>
    </w:p>
    <w:p w14:paraId="3EDBDF92" w14:textId="77777777" w:rsidR="00615C8F" w:rsidRPr="00615C8F" w:rsidRDefault="00615C8F" w:rsidP="00615C8F">
      <w:pPr>
        <w:pStyle w:val="Bibliography"/>
        <w:rPr>
          <w:rFonts w:ascii="Arial" w:hAnsi="Arial" w:cs="Arial"/>
        </w:rPr>
      </w:pPr>
      <w:r w:rsidRPr="00615C8F">
        <w:rPr>
          <w:rFonts w:ascii="Arial" w:hAnsi="Arial" w:cs="Arial"/>
        </w:rPr>
        <w:t>(2)</w:t>
      </w:r>
      <w:r w:rsidRPr="00615C8F">
        <w:rPr>
          <w:rFonts w:ascii="Arial" w:hAnsi="Arial" w:cs="Arial"/>
        </w:rPr>
        <w:tab/>
        <w:t xml:space="preserve">Lim, Y.; Arora, S.; Schuster, S. L.; Corey, L.; Fitzgibbon, M.; Wladyka, C. L.; Wu, X.; Coleman, I. M.; Delrow, J. J.; Corey, E.; True, L. D.; Nelson, P. S.; Ha, G.; Hsieh, A. C. Multiplexed Functional Genomic Analysis of 5’ Untranslated Region Mutations across the Spectrum of Prostate Cancer. </w:t>
      </w:r>
      <w:r w:rsidRPr="00615C8F">
        <w:rPr>
          <w:rFonts w:ascii="Arial" w:hAnsi="Arial" w:cs="Arial"/>
          <w:i/>
          <w:iCs/>
        </w:rPr>
        <w:t>Nat. Commun.</w:t>
      </w:r>
      <w:r w:rsidRPr="00615C8F">
        <w:rPr>
          <w:rFonts w:ascii="Arial" w:hAnsi="Arial" w:cs="Arial"/>
        </w:rPr>
        <w:t xml:space="preserve"> </w:t>
      </w:r>
      <w:r w:rsidRPr="00615C8F">
        <w:rPr>
          <w:rFonts w:ascii="Arial" w:hAnsi="Arial" w:cs="Arial"/>
          <w:b/>
          <w:bCs/>
        </w:rPr>
        <w:t>2021</w:t>
      </w:r>
      <w:r w:rsidRPr="00615C8F">
        <w:rPr>
          <w:rFonts w:ascii="Arial" w:hAnsi="Arial" w:cs="Arial"/>
        </w:rPr>
        <w:t xml:space="preserve">, </w:t>
      </w:r>
      <w:r w:rsidRPr="00615C8F">
        <w:rPr>
          <w:rFonts w:ascii="Arial" w:hAnsi="Arial" w:cs="Arial"/>
          <w:i/>
          <w:iCs/>
        </w:rPr>
        <w:t>12</w:t>
      </w:r>
      <w:r w:rsidRPr="00615C8F">
        <w:rPr>
          <w:rFonts w:ascii="Arial" w:hAnsi="Arial" w:cs="Arial"/>
        </w:rPr>
        <w:t xml:space="preserve"> (1), 4217. https://doi.org/10.1038/s41467-021-24445-6.</w:t>
      </w:r>
    </w:p>
    <w:p w14:paraId="141CC8AC" w14:textId="77777777" w:rsidR="00615C8F" w:rsidRPr="00615C8F" w:rsidRDefault="00615C8F" w:rsidP="00615C8F">
      <w:pPr>
        <w:pStyle w:val="Bibliography"/>
        <w:rPr>
          <w:rFonts w:ascii="Arial" w:hAnsi="Arial" w:cs="Arial"/>
        </w:rPr>
      </w:pPr>
      <w:r w:rsidRPr="00615C8F">
        <w:rPr>
          <w:rFonts w:ascii="Arial" w:hAnsi="Arial" w:cs="Arial"/>
        </w:rPr>
        <w:t>(3)</w:t>
      </w:r>
      <w:r w:rsidRPr="00615C8F">
        <w:rPr>
          <w:rFonts w:ascii="Arial" w:hAnsi="Arial" w:cs="Arial"/>
        </w:rPr>
        <w:tab/>
        <w:t xml:space="preserve">Leppek, K.; Das, R.; Barna, M. Functional 5′ UTR MRNA Structures in Eukaryotic Translation Regulation and How to Find Them. </w:t>
      </w:r>
      <w:r w:rsidRPr="00615C8F">
        <w:rPr>
          <w:rFonts w:ascii="Arial" w:hAnsi="Arial" w:cs="Arial"/>
          <w:i/>
          <w:iCs/>
        </w:rPr>
        <w:t>Nat. Rev. Mol. Cell Biol.</w:t>
      </w:r>
      <w:r w:rsidRPr="00615C8F">
        <w:rPr>
          <w:rFonts w:ascii="Arial" w:hAnsi="Arial" w:cs="Arial"/>
        </w:rPr>
        <w:t xml:space="preserve"> </w:t>
      </w:r>
      <w:r w:rsidRPr="00615C8F">
        <w:rPr>
          <w:rFonts w:ascii="Arial" w:hAnsi="Arial" w:cs="Arial"/>
          <w:b/>
          <w:bCs/>
        </w:rPr>
        <w:t>2018</w:t>
      </w:r>
      <w:r w:rsidRPr="00615C8F">
        <w:rPr>
          <w:rFonts w:ascii="Arial" w:hAnsi="Arial" w:cs="Arial"/>
        </w:rPr>
        <w:t xml:space="preserve">, </w:t>
      </w:r>
      <w:r w:rsidRPr="00615C8F">
        <w:rPr>
          <w:rFonts w:ascii="Arial" w:hAnsi="Arial" w:cs="Arial"/>
          <w:i/>
          <w:iCs/>
        </w:rPr>
        <w:t>19</w:t>
      </w:r>
      <w:r w:rsidRPr="00615C8F">
        <w:rPr>
          <w:rFonts w:ascii="Arial" w:hAnsi="Arial" w:cs="Arial"/>
        </w:rPr>
        <w:t xml:space="preserve"> (3), 158–174. https://doi.org/10.1038/nrm.2017.103.</w:t>
      </w:r>
    </w:p>
    <w:p w14:paraId="2F4B1FCA" w14:textId="77777777" w:rsidR="00615C8F" w:rsidRPr="00615C8F" w:rsidRDefault="00615C8F" w:rsidP="00615C8F">
      <w:pPr>
        <w:pStyle w:val="Bibliography"/>
        <w:rPr>
          <w:rFonts w:ascii="Arial" w:hAnsi="Arial" w:cs="Arial"/>
        </w:rPr>
      </w:pPr>
      <w:r w:rsidRPr="00615C8F">
        <w:rPr>
          <w:rFonts w:ascii="Arial" w:hAnsi="Arial" w:cs="Arial"/>
        </w:rPr>
        <w:t>(4)</w:t>
      </w:r>
      <w:r w:rsidRPr="00615C8F">
        <w:rPr>
          <w:rFonts w:ascii="Arial" w:hAnsi="Arial" w:cs="Arial"/>
        </w:rPr>
        <w:tab/>
        <w:t xml:space="preserve">Chen, T.; You, Y.; Jiang, H.; Wang, Z. Z. Epithelial-Mesenchymal Transition (EMT): A Biological Process in the Development, Stem Cell Differentiation, and Tumorigenesis. </w:t>
      </w:r>
      <w:r w:rsidRPr="00615C8F">
        <w:rPr>
          <w:rFonts w:ascii="Arial" w:hAnsi="Arial" w:cs="Arial"/>
          <w:i/>
          <w:iCs/>
        </w:rPr>
        <w:t>J. Cell. Physiol.</w:t>
      </w:r>
      <w:r w:rsidRPr="00615C8F">
        <w:rPr>
          <w:rFonts w:ascii="Arial" w:hAnsi="Arial" w:cs="Arial"/>
        </w:rPr>
        <w:t xml:space="preserve"> </w:t>
      </w:r>
      <w:r w:rsidRPr="00615C8F">
        <w:rPr>
          <w:rFonts w:ascii="Arial" w:hAnsi="Arial" w:cs="Arial"/>
          <w:b/>
          <w:bCs/>
        </w:rPr>
        <w:t>2017</w:t>
      </w:r>
      <w:r w:rsidRPr="00615C8F">
        <w:rPr>
          <w:rFonts w:ascii="Arial" w:hAnsi="Arial" w:cs="Arial"/>
        </w:rPr>
        <w:t xml:space="preserve">, </w:t>
      </w:r>
      <w:r w:rsidRPr="00615C8F">
        <w:rPr>
          <w:rFonts w:ascii="Arial" w:hAnsi="Arial" w:cs="Arial"/>
          <w:i/>
          <w:iCs/>
        </w:rPr>
        <w:t>232</w:t>
      </w:r>
      <w:r w:rsidRPr="00615C8F">
        <w:rPr>
          <w:rFonts w:ascii="Arial" w:hAnsi="Arial" w:cs="Arial"/>
        </w:rPr>
        <w:t xml:space="preserve"> (12), 3261–3272. https://doi.org/10.1002/jcp.25797.</w:t>
      </w:r>
    </w:p>
    <w:p w14:paraId="700F4FC9" w14:textId="77777777" w:rsidR="00615C8F" w:rsidRPr="00615C8F" w:rsidRDefault="00615C8F" w:rsidP="00615C8F">
      <w:pPr>
        <w:pStyle w:val="Bibliography"/>
        <w:rPr>
          <w:rFonts w:ascii="Arial" w:hAnsi="Arial" w:cs="Arial"/>
        </w:rPr>
      </w:pPr>
      <w:r w:rsidRPr="00615C8F">
        <w:rPr>
          <w:rFonts w:ascii="Arial" w:hAnsi="Arial" w:cs="Arial"/>
        </w:rPr>
        <w:t>(5)</w:t>
      </w:r>
      <w:r w:rsidRPr="00615C8F">
        <w:rPr>
          <w:rFonts w:ascii="Arial" w:hAnsi="Arial" w:cs="Arial"/>
        </w:rPr>
        <w:tab/>
        <w:t xml:space="preserve">Pradella, D.; Naro, C.; Sette, C.; Ghigna, C. EMT and Stemness: Flexible Processes Tuned by Alternative Splicing in Development and Cancer Progression. </w:t>
      </w:r>
      <w:r w:rsidRPr="00615C8F">
        <w:rPr>
          <w:rFonts w:ascii="Arial" w:hAnsi="Arial" w:cs="Arial"/>
          <w:i/>
          <w:iCs/>
        </w:rPr>
        <w:t>Mol. Cancer</w:t>
      </w:r>
      <w:r w:rsidRPr="00615C8F">
        <w:rPr>
          <w:rFonts w:ascii="Arial" w:hAnsi="Arial" w:cs="Arial"/>
        </w:rPr>
        <w:t xml:space="preserve"> </w:t>
      </w:r>
      <w:r w:rsidRPr="00615C8F">
        <w:rPr>
          <w:rFonts w:ascii="Arial" w:hAnsi="Arial" w:cs="Arial"/>
          <w:b/>
          <w:bCs/>
        </w:rPr>
        <w:t>2017</w:t>
      </w:r>
      <w:r w:rsidRPr="00615C8F">
        <w:rPr>
          <w:rFonts w:ascii="Arial" w:hAnsi="Arial" w:cs="Arial"/>
        </w:rPr>
        <w:t xml:space="preserve">, </w:t>
      </w:r>
      <w:r w:rsidRPr="00615C8F">
        <w:rPr>
          <w:rFonts w:ascii="Arial" w:hAnsi="Arial" w:cs="Arial"/>
          <w:i/>
          <w:iCs/>
        </w:rPr>
        <w:t>16</w:t>
      </w:r>
      <w:r w:rsidRPr="00615C8F">
        <w:rPr>
          <w:rFonts w:ascii="Arial" w:hAnsi="Arial" w:cs="Arial"/>
        </w:rPr>
        <w:t xml:space="preserve"> (1), 8. https://doi.org/10.1186/s12943-016-0579-2.</w:t>
      </w:r>
    </w:p>
    <w:p w14:paraId="1674D632" w14:textId="77777777" w:rsidR="00615C8F" w:rsidRPr="00615C8F" w:rsidRDefault="00615C8F" w:rsidP="00615C8F">
      <w:pPr>
        <w:pStyle w:val="Bibliography"/>
        <w:rPr>
          <w:rFonts w:ascii="Arial" w:hAnsi="Arial" w:cs="Arial"/>
        </w:rPr>
      </w:pPr>
      <w:r w:rsidRPr="00615C8F">
        <w:rPr>
          <w:rFonts w:ascii="Arial" w:hAnsi="Arial" w:cs="Arial"/>
        </w:rPr>
        <w:t>(6)</w:t>
      </w:r>
      <w:r w:rsidRPr="00615C8F">
        <w:rPr>
          <w:rFonts w:ascii="Arial" w:hAnsi="Arial" w:cs="Arial"/>
        </w:rPr>
        <w:tab/>
        <w:t xml:space="preserve">Qiu, Y.; Lyu, J.; Dunlap, M.; Harvey, S. E.; Cheng, C. A Combinatorially Regulated RNA Splicing Signature Predicts Breast Cancer EMT States and Patient Survival. </w:t>
      </w:r>
      <w:r w:rsidRPr="00615C8F">
        <w:rPr>
          <w:rFonts w:ascii="Arial" w:hAnsi="Arial" w:cs="Arial"/>
          <w:i/>
          <w:iCs/>
        </w:rPr>
        <w:t>RNA</w:t>
      </w:r>
      <w:r w:rsidRPr="00615C8F">
        <w:rPr>
          <w:rFonts w:ascii="Arial" w:hAnsi="Arial" w:cs="Arial"/>
        </w:rPr>
        <w:t xml:space="preserve"> </w:t>
      </w:r>
      <w:r w:rsidRPr="00615C8F">
        <w:rPr>
          <w:rFonts w:ascii="Arial" w:hAnsi="Arial" w:cs="Arial"/>
          <w:b/>
          <w:bCs/>
        </w:rPr>
        <w:t>2020</w:t>
      </w:r>
      <w:r w:rsidRPr="00615C8F">
        <w:rPr>
          <w:rFonts w:ascii="Arial" w:hAnsi="Arial" w:cs="Arial"/>
        </w:rPr>
        <w:t xml:space="preserve">, </w:t>
      </w:r>
      <w:r w:rsidRPr="00615C8F">
        <w:rPr>
          <w:rFonts w:ascii="Arial" w:hAnsi="Arial" w:cs="Arial"/>
          <w:i/>
          <w:iCs/>
        </w:rPr>
        <w:t>26</w:t>
      </w:r>
      <w:r w:rsidRPr="00615C8F">
        <w:rPr>
          <w:rFonts w:ascii="Arial" w:hAnsi="Arial" w:cs="Arial"/>
        </w:rPr>
        <w:t xml:space="preserve"> (9), 1257–1267. https://doi.org/10.1261/rna.074187.119.</w:t>
      </w:r>
    </w:p>
    <w:p w14:paraId="1B49FF87" w14:textId="77777777" w:rsidR="00615C8F" w:rsidRPr="00615C8F" w:rsidRDefault="00615C8F" w:rsidP="00615C8F">
      <w:pPr>
        <w:pStyle w:val="Bibliography"/>
        <w:rPr>
          <w:rFonts w:ascii="Arial" w:hAnsi="Arial" w:cs="Arial"/>
        </w:rPr>
      </w:pPr>
      <w:r w:rsidRPr="00615C8F">
        <w:rPr>
          <w:rFonts w:ascii="Arial" w:hAnsi="Arial" w:cs="Arial"/>
        </w:rPr>
        <w:t>(7)</w:t>
      </w:r>
      <w:r w:rsidRPr="00615C8F">
        <w:rPr>
          <w:rFonts w:ascii="Arial" w:hAnsi="Arial" w:cs="Arial"/>
        </w:rPr>
        <w:tab/>
        <w:t xml:space="preserve">Shapiro, I. M.; Cheng, A. W.; Flytzanis, N. C.; Balsamo, M.; Condeelis, J. S.; Oktay, M. H.; Burge, C. B.; Gertler, F. B. An EMT–Driven Alternative Splicing Program Occurs in Human Breast Cancer and Modulates Cellular Phenotype. </w:t>
      </w:r>
      <w:r w:rsidRPr="00615C8F">
        <w:rPr>
          <w:rFonts w:ascii="Arial" w:hAnsi="Arial" w:cs="Arial"/>
          <w:i/>
          <w:iCs/>
        </w:rPr>
        <w:t>PLoS Genet.</w:t>
      </w:r>
      <w:r w:rsidRPr="00615C8F">
        <w:rPr>
          <w:rFonts w:ascii="Arial" w:hAnsi="Arial" w:cs="Arial"/>
        </w:rPr>
        <w:t xml:space="preserve"> </w:t>
      </w:r>
      <w:r w:rsidRPr="00615C8F">
        <w:rPr>
          <w:rFonts w:ascii="Arial" w:hAnsi="Arial" w:cs="Arial"/>
          <w:b/>
          <w:bCs/>
        </w:rPr>
        <w:t>2011</w:t>
      </w:r>
      <w:r w:rsidRPr="00615C8F">
        <w:rPr>
          <w:rFonts w:ascii="Arial" w:hAnsi="Arial" w:cs="Arial"/>
        </w:rPr>
        <w:t xml:space="preserve">, </w:t>
      </w:r>
      <w:r w:rsidRPr="00615C8F">
        <w:rPr>
          <w:rFonts w:ascii="Arial" w:hAnsi="Arial" w:cs="Arial"/>
          <w:i/>
          <w:iCs/>
        </w:rPr>
        <w:t>7</w:t>
      </w:r>
      <w:r w:rsidRPr="00615C8F">
        <w:rPr>
          <w:rFonts w:ascii="Arial" w:hAnsi="Arial" w:cs="Arial"/>
        </w:rPr>
        <w:t xml:space="preserve"> (8), e1002218. https://doi.org/10.1371/journal.pgen.1002218.</w:t>
      </w:r>
    </w:p>
    <w:p w14:paraId="00DC9CD6" w14:textId="77777777" w:rsidR="00615C8F" w:rsidRPr="00615C8F" w:rsidRDefault="00615C8F" w:rsidP="00615C8F">
      <w:pPr>
        <w:pStyle w:val="Bibliography"/>
        <w:rPr>
          <w:rFonts w:ascii="Arial" w:hAnsi="Arial" w:cs="Arial"/>
        </w:rPr>
      </w:pPr>
      <w:r w:rsidRPr="00615C8F">
        <w:rPr>
          <w:rFonts w:ascii="Arial" w:hAnsi="Arial" w:cs="Arial"/>
        </w:rPr>
        <w:t>(8)</w:t>
      </w:r>
      <w:r w:rsidRPr="00615C8F">
        <w:rPr>
          <w:rFonts w:ascii="Arial" w:hAnsi="Arial" w:cs="Arial"/>
        </w:rPr>
        <w:tab/>
        <w:t xml:space="preserve">Neumann, D. P.; Pillman, K. A.; Dredge, B. K.; Bert, A. G.; Bracken, C. P.; Hollier, B. G.; Selth, L. A.; Beilharz, T. H.; Goodall, G. J.; Gregory, P. A. </w:t>
      </w:r>
      <w:r w:rsidRPr="00615C8F">
        <w:rPr>
          <w:rFonts w:ascii="Arial" w:hAnsi="Arial" w:cs="Arial"/>
          <w:i/>
          <w:iCs/>
        </w:rPr>
        <w:t>The Landscape of Alternative Polyadenylation during EMT and Its Regulation by the RNA-Binding Protein Quaking</w:t>
      </w:r>
      <w:r w:rsidRPr="00615C8F">
        <w:rPr>
          <w:rFonts w:ascii="Arial" w:hAnsi="Arial" w:cs="Arial"/>
        </w:rPr>
        <w:t>; preprint; Molecular Biology, 2022. https://doi.org/10.1101/2022.12.01.518773.</w:t>
      </w:r>
    </w:p>
    <w:p w14:paraId="2A797976" w14:textId="77777777" w:rsidR="00615C8F" w:rsidRPr="00615C8F" w:rsidRDefault="00615C8F" w:rsidP="00615C8F">
      <w:pPr>
        <w:pStyle w:val="Bibliography"/>
        <w:rPr>
          <w:rFonts w:ascii="Arial" w:hAnsi="Arial" w:cs="Arial"/>
        </w:rPr>
      </w:pPr>
      <w:r w:rsidRPr="00615C8F">
        <w:rPr>
          <w:rFonts w:ascii="Arial" w:hAnsi="Arial" w:cs="Arial"/>
        </w:rPr>
        <w:t>(9)</w:t>
      </w:r>
      <w:r w:rsidRPr="00615C8F">
        <w:rPr>
          <w:rFonts w:ascii="Arial" w:hAnsi="Arial" w:cs="Arial"/>
        </w:rPr>
        <w:tab/>
        <w:t xml:space="preserve">Jewer, M.; Lee, L.; Leibovitch, M.; Zhang, G.; Liu, J.; Findlay, S. D.; Vincent, K. M.; Tandoc, K.; Dieters-Castator, D.; Quail, D. F.; Dutta, I.; Coatham, M.; Xu, Z.; Puri, A.; Guan, B.-J.; Hatzoglou, M.; Brumwell, A.; Uniacke, J.; Patsis, C.; Koromilas, A.; Schueler, J.; Siegers, G. M.; Topisirovic, I.; Postovit, L.-M. Translational Control of Breast Cancer Plasticity. </w:t>
      </w:r>
      <w:r w:rsidRPr="00615C8F">
        <w:rPr>
          <w:rFonts w:ascii="Arial" w:hAnsi="Arial" w:cs="Arial"/>
          <w:i/>
          <w:iCs/>
        </w:rPr>
        <w:t>Nat. Commun.</w:t>
      </w:r>
      <w:r w:rsidRPr="00615C8F">
        <w:rPr>
          <w:rFonts w:ascii="Arial" w:hAnsi="Arial" w:cs="Arial"/>
        </w:rPr>
        <w:t xml:space="preserve"> </w:t>
      </w:r>
      <w:r w:rsidRPr="00615C8F">
        <w:rPr>
          <w:rFonts w:ascii="Arial" w:hAnsi="Arial" w:cs="Arial"/>
          <w:b/>
          <w:bCs/>
        </w:rPr>
        <w:t>2020</w:t>
      </w:r>
      <w:r w:rsidRPr="00615C8F">
        <w:rPr>
          <w:rFonts w:ascii="Arial" w:hAnsi="Arial" w:cs="Arial"/>
        </w:rPr>
        <w:t xml:space="preserve">, </w:t>
      </w:r>
      <w:r w:rsidRPr="00615C8F">
        <w:rPr>
          <w:rFonts w:ascii="Arial" w:hAnsi="Arial" w:cs="Arial"/>
          <w:i/>
          <w:iCs/>
        </w:rPr>
        <w:t>11</w:t>
      </w:r>
      <w:r w:rsidRPr="00615C8F">
        <w:rPr>
          <w:rFonts w:ascii="Arial" w:hAnsi="Arial" w:cs="Arial"/>
        </w:rPr>
        <w:t xml:space="preserve"> (1), 2498. https://doi.org/10.1038/s41467-020-16352-z.</w:t>
      </w:r>
    </w:p>
    <w:p w14:paraId="113574CB" w14:textId="77777777" w:rsidR="00615C8F" w:rsidRPr="00615C8F" w:rsidRDefault="00615C8F" w:rsidP="00615C8F">
      <w:pPr>
        <w:pStyle w:val="Bibliography"/>
        <w:rPr>
          <w:rFonts w:ascii="Arial" w:hAnsi="Arial" w:cs="Arial"/>
        </w:rPr>
      </w:pPr>
      <w:r w:rsidRPr="00615C8F">
        <w:rPr>
          <w:rFonts w:ascii="Arial" w:hAnsi="Arial" w:cs="Arial"/>
        </w:rPr>
        <w:t>(10)</w:t>
      </w:r>
      <w:r w:rsidRPr="00615C8F">
        <w:rPr>
          <w:rFonts w:ascii="Arial" w:hAnsi="Arial" w:cs="Arial"/>
        </w:rPr>
        <w:tab/>
        <w:t xml:space="preserve">Chen, J.; Tresenrider, A.; Chia, M.; McSwiggen, D. T.; Spedale, G.; Jorgensen, V.; Liao, H.; van Werven, F. J.; Ünal, E. Kinetochore Inactivation by Expression of a Repressive MRNA. </w:t>
      </w:r>
      <w:r w:rsidRPr="00615C8F">
        <w:rPr>
          <w:rFonts w:ascii="Arial" w:hAnsi="Arial" w:cs="Arial"/>
          <w:i/>
          <w:iCs/>
        </w:rPr>
        <w:t>eLife</w:t>
      </w:r>
      <w:r w:rsidRPr="00615C8F">
        <w:rPr>
          <w:rFonts w:ascii="Arial" w:hAnsi="Arial" w:cs="Arial"/>
        </w:rPr>
        <w:t xml:space="preserve"> </w:t>
      </w:r>
      <w:r w:rsidRPr="00615C8F">
        <w:rPr>
          <w:rFonts w:ascii="Arial" w:hAnsi="Arial" w:cs="Arial"/>
          <w:b/>
          <w:bCs/>
        </w:rPr>
        <w:t>2017</w:t>
      </w:r>
      <w:r w:rsidRPr="00615C8F">
        <w:rPr>
          <w:rFonts w:ascii="Arial" w:hAnsi="Arial" w:cs="Arial"/>
        </w:rPr>
        <w:t xml:space="preserve">, </w:t>
      </w:r>
      <w:r w:rsidRPr="00615C8F">
        <w:rPr>
          <w:rFonts w:ascii="Arial" w:hAnsi="Arial" w:cs="Arial"/>
          <w:i/>
          <w:iCs/>
        </w:rPr>
        <w:t>6</w:t>
      </w:r>
      <w:r w:rsidRPr="00615C8F">
        <w:rPr>
          <w:rFonts w:ascii="Arial" w:hAnsi="Arial" w:cs="Arial"/>
        </w:rPr>
        <w:t>, e27417. https://doi.org/10.7554/eLife.27417.</w:t>
      </w:r>
    </w:p>
    <w:p w14:paraId="4ACE5551" w14:textId="77777777" w:rsidR="00615C8F" w:rsidRPr="00615C8F" w:rsidRDefault="00615C8F" w:rsidP="00615C8F">
      <w:pPr>
        <w:pStyle w:val="Bibliography"/>
        <w:rPr>
          <w:rFonts w:ascii="Arial" w:hAnsi="Arial" w:cs="Arial"/>
        </w:rPr>
      </w:pPr>
      <w:r w:rsidRPr="00615C8F">
        <w:rPr>
          <w:rFonts w:ascii="Arial" w:hAnsi="Arial" w:cs="Arial"/>
        </w:rPr>
        <w:t>(11)</w:t>
      </w:r>
      <w:r w:rsidRPr="00615C8F">
        <w:rPr>
          <w:rFonts w:ascii="Arial" w:hAnsi="Arial" w:cs="Arial"/>
        </w:rPr>
        <w:tab/>
        <w:t xml:space="preserve">McGeachy, A. M.; Ingolia, N. T. Starting Too Soon: Upstream Reading Frames Repress Downstream Translation. </w:t>
      </w:r>
      <w:r w:rsidRPr="00615C8F">
        <w:rPr>
          <w:rFonts w:ascii="Arial" w:hAnsi="Arial" w:cs="Arial"/>
          <w:i/>
          <w:iCs/>
        </w:rPr>
        <w:t>EMBO J.</w:t>
      </w:r>
      <w:r w:rsidRPr="00615C8F">
        <w:rPr>
          <w:rFonts w:ascii="Arial" w:hAnsi="Arial" w:cs="Arial"/>
        </w:rPr>
        <w:t xml:space="preserve"> </w:t>
      </w:r>
      <w:r w:rsidRPr="00615C8F">
        <w:rPr>
          <w:rFonts w:ascii="Arial" w:hAnsi="Arial" w:cs="Arial"/>
          <w:b/>
          <w:bCs/>
        </w:rPr>
        <w:t>2016</w:t>
      </w:r>
      <w:r w:rsidRPr="00615C8F">
        <w:rPr>
          <w:rFonts w:ascii="Arial" w:hAnsi="Arial" w:cs="Arial"/>
        </w:rPr>
        <w:t xml:space="preserve">, </w:t>
      </w:r>
      <w:r w:rsidRPr="00615C8F">
        <w:rPr>
          <w:rFonts w:ascii="Arial" w:hAnsi="Arial" w:cs="Arial"/>
          <w:i/>
          <w:iCs/>
        </w:rPr>
        <w:t>35</w:t>
      </w:r>
      <w:r w:rsidRPr="00615C8F">
        <w:rPr>
          <w:rFonts w:ascii="Arial" w:hAnsi="Arial" w:cs="Arial"/>
        </w:rPr>
        <w:t xml:space="preserve"> (7), 699–700. https://doi.org/10.15252/embj.201693946.</w:t>
      </w:r>
    </w:p>
    <w:p w14:paraId="68ABE425" w14:textId="77777777" w:rsidR="00615C8F" w:rsidRPr="00615C8F" w:rsidRDefault="00615C8F" w:rsidP="00615C8F">
      <w:pPr>
        <w:pStyle w:val="Bibliography"/>
        <w:rPr>
          <w:rFonts w:ascii="Arial" w:hAnsi="Arial" w:cs="Arial"/>
        </w:rPr>
      </w:pPr>
      <w:r w:rsidRPr="00615C8F">
        <w:rPr>
          <w:rFonts w:ascii="Arial" w:hAnsi="Arial" w:cs="Arial"/>
        </w:rPr>
        <w:t>(12)</w:t>
      </w:r>
      <w:r w:rsidRPr="00615C8F">
        <w:rPr>
          <w:rFonts w:ascii="Arial" w:hAnsi="Arial" w:cs="Arial"/>
        </w:rPr>
        <w:tab/>
        <w:t xml:space="preserve">Nakanishi, T.; Bailey-Dell, K. J.; Hassel, B. A.; Shiozawa, K.; Sullivan, D. M.; Turner, J.; Ross, D. D. Novel 5′ Untranslated Region Variants of </w:t>
      </w:r>
      <w:r w:rsidRPr="00615C8F">
        <w:rPr>
          <w:rFonts w:ascii="Arial" w:hAnsi="Arial" w:cs="Arial"/>
          <w:i/>
          <w:iCs/>
        </w:rPr>
        <w:t>BCRP</w:t>
      </w:r>
      <w:r w:rsidRPr="00615C8F">
        <w:rPr>
          <w:rFonts w:ascii="Arial" w:hAnsi="Arial" w:cs="Arial"/>
        </w:rPr>
        <w:t xml:space="preserve"> MRNA Are Differentially Expressed in Drug-Selected Cancer Cells and in Normal Human Tissues: Implications for Drug Resistance, Tissue-Specific Expression, and Alternative Promoter Usage. </w:t>
      </w:r>
      <w:r w:rsidRPr="00615C8F">
        <w:rPr>
          <w:rFonts w:ascii="Arial" w:hAnsi="Arial" w:cs="Arial"/>
          <w:i/>
          <w:iCs/>
        </w:rPr>
        <w:t>Cancer Res.</w:t>
      </w:r>
      <w:r w:rsidRPr="00615C8F">
        <w:rPr>
          <w:rFonts w:ascii="Arial" w:hAnsi="Arial" w:cs="Arial"/>
        </w:rPr>
        <w:t xml:space="preserve"> </w:t>
      </w:r>
      <w:r w:rsidRPr="00615C8F">
        <w:rPr>
          <w:rFonts w:ascii="Arial" w:hAnsi="Arial" w:cs="Arial"/>
          <w:b/>
          <w:bCs/>
        </w:rPr>
        <w:t>2006</w:t>
      </w:r>
      <w:r w:rsidRPr="00615C8F">
        <w:rPr>
          <w:rFonts w:ascii="Arial" w:hAnsi="Arial" w:cs="Arial"/>
        </w:rPr>
        <w:t xml:space="preserve">, </w:t>
      </w:r>
      <w:r w:rsidRPr="00615C8F">
        <w:rPr>
          <w:rFonts w:ascii="Arial" w:hAnsi="Arial" w:cs="Arial"/>
          <w:i/>
          <w:iCs/>
        </w:rPr>
        <w:t>66</w:t>
      </w:r>
      <w:r w:rsidRPr="00615C8F">
        <w:rPr>
          <w:rFonts w:ascii="Arial" w:hAnsi="Arial" w:cs="Arial"/>
        </w:rPr>
        <w:t xml:space="preserve"> (10), 5007–5011. https://doi.org/10.1158/0008-5472.CAN-05-4572.</w:t>
      </w:r>
    </w:p>
    <w:p w14:paraId="255C4E30" w14:textId="77777777" w:rsidR="00615C8F" w:rsidRPr="00615C8F" w:rsidRDefault="00615C8F" w:rsidP="00615C8F">
      <w:pPr>
        <w:pStyle w:val="Bibliography"/>
        <w:rPr>
          <w:rFonts w:ascii="Arial" w:hAnsi="Arial" w:cs="Arial"/>
        </w:rPr>
      </w:pPr>
      <w:r w:rsidRPr="00615C8F">
        <w:rPr>
          <w:rFonts w:ascii="Arial" w:hAnsi="Arial" w:cs="Arial"/>
        </w:rPr>
        <w:t>(13)</w:t>
      </w:r>
      <w:r w:rsidRPr="00615C8F">
        <w:rPr>
          <w:rFonts w:ascii="Arial" w:hAnsi="Arial" w:cs="Arial"/>
        </w:rPr>
        <w:tab/>
        <w:t xml:space="preserve">Rendleman, J.; Haizel, S.; Wu, S.; Liu, J.; Ge, X.; Zou, H.; Mohammad, M. P.; Pressler, M.; Maity, S.; Hronová, V.; Gao, Z.; Herrmannová, A.; Lei, A.; Allgoewer, K.; Sultanov, D.; Hinckley, W. E.; Szkop, K. J.; Topisirovic, I.; Larsson, O.; Hatzoglou, M.; Valášek, L. S.; Vogel, C. </w:t>
      </w:r>
      <w:r w:rsidRPr="00615C8F">
        <w:rPr>
          <w:rFonts w:ascii="Arial" w:hAnsi="Arial" w:cs="Arial"/>
          <w:i/>
          <w:iCs/>
        </w:rPr>
        <w:t>Regulatory Start-Stop Elements in 5’ Untranslated Regions Pervasively Modulate Translation</w:t>
      </w:r>
      <w:r w:rsidRPr="00615C8F">
        <w:rPr>
          <w:rFonts w:ascii="Arial" w:hAnsi="Arial" w:cs="Arial"/>
        </w:rPr>
        <w:t>; preprint; Systems Biology, 2021. https://doi.org/10.1101/2021.07.26.453809.</w:t>
      </w:r>
    </w:p>
    <w:p w14:paraId="61304CBF" w14:textId="77777777" w:rsidR="00615C8F" w:rsidRPr="00615C8F" w:rsidRDefault="00615C8F" w:rsidP="00615C8F">
      <w:pPr>
        <w:pStyle w:val="Bibliography"/>
        <w:rPr>
          <w:rFonts w:ascii="Arial" w:hAnsi="Arial" w:cs="Arial"/>
        </w:rPr>
      </w:pPr>
      <w:r w:rsidRPr="00615C8F">
        <w:rPr>
          <w:rFonts w:ascii="Arial" w:hAnsi="Arial" w:cs="Arial"/>
        </w:rPr>
        <w:lastRenderedPageBreak/>
        <w:t>(14)</w:t>
      </w:r>
      <w:r w:rsidRPr="00615C8F">
        <w:rPr>
          <w:rFonts w:ascii="Arial" w:hAnsi="Arial" w:cs="Arial"/>
        </w:rPr>
        <w:tab/>
        <w:t xml:space="preserve">Dai, X.; Cheng, H.; Bai, Z.; Li, J. Breast Cancer Cell Line Classification and Its Relevance with Breast Tumor Subtyping. </w:t>
      </w:r>
      <w:r w:rsidRPr="00615C8F">
        <w:rPr>
          <w:rFonts w:ascii="Arial" w:hAnsi="Arial" w:cs="Arial"/>
          <w:i/>
          <w:iCs/>
        </w:rPr>
        <w:t>J. Cancer</w:t>
      </w:r>
      <w:r w:rsidRPr="00615C8F">
        <w:rPr>
          <w:rFonts w:ascii="Arial" w:hAnsi="Arial" w:cs="Arial"/>
        </w:rPr>
        <w:t xml:space="preserve"> </w:t>
      </w:r>
      <w:r w:rsidRPr="00615C8F">
        <w:rPr>
          <w:rFonts w:ascii="Arial" w:hAnsi="Arial" w:cs="Arial"/>
          <w:b/>
          <w:bCs/>
        </w:rPr>
        <w:t>2017</w:t>
      </w:r>
      <w:r w:rsidRPr="00615C8F">
        <w:rPr>
          <w:rFonts w:ascii="Arial" w:hAnsi="Arial" w:cs="Arial"/>
        </w:rPr>
        <w:t xml:space="preserve">, </w:t>
      </w:r>
      <w:r w:rsidRPr="00615C8F">
        <w:rPr>
          <w:rFonts w:ascii="Arial" w:hAnsi="Arial" w:cs="Arial"/>
          <w:i/>
          <w:iCs/>
        </w:rPr>
        <w:t>8</w:t>
      </w:r>
      <w:r w:rsidRPr="00615C8F">
        <w:rPr>
          <w:rFonts w:ascii="Arial" w:hAnsi="Arial" w:cs="Arial"/>
        </w:rPr>
        <w:t xml:space="preserve"> (16), 3131–3141. https://doi.org/10.7150/jca.18457.</w:t>
      </w:r>
    </w:p>
    <w:p w14:paraId="14FD15E7" w14:textId="77777777" w:rsidR="00615C8F" w:rsidRPr="00615C8F" w:rsidRDefault="00615C8F" w:rsidP="00615C8F">
      <w:pPr>
        <w:pStyle w:val="Bibliography"/>
        <w:rPr>
          <w:rFonts w:ascii="Arial" w:hAnsi="Arial" w:cs="Arial"/>
        </w:rPr>
      </w:pPr>
      <w:r w:rsidRPr="00615C8F">
        <w:rPr>
          <w:rFonts w:ascii="Arial" w:hAnsi="Arial" w:cs="Arial"/>
        </w:rPr>
        <w:t>(15)</w:t>
      </w:r>
      <w:r w:rsidRPr="00615C8F">
        <w:rPr>
          <w:rFonts w:ascii="Arial" w:hAnsi="Arial" w:cs="Arial"/>
        </w:rPr>
        <w:tab/>
        <w:t>Liu, Q.-Q.; Huo, H.-Y.; Ao, S.; Liu, T.; Yang, L.; Fei, Z.-Y.; Zhang, Z.-Q.; Ding, L.; Cui, Q.-H.; Lin, J.; Yu, M.; Xiong, W. TGF</w:t>
      </w:r>
      <w:r w:rsidRPr="00615C8F">
        <w:rPr>
          <w:rFonts w:ascii="Cambria Math" w:hAnsi="Cambria Math" w:cs="Cambria Math"/>
        </w:rPr>
        <w:t>‑</w:t>
      </w:r>
      <w:r w:rsidRPr="00615C8F">
        <w:rPr>
          <w:rFonts w:ascii="Arial" w:hAnsi="Arial" w:cs="Arial"/>
        </w:rPr>
        <w:t>β1</w:t>
      </w:r>
      <w:r w:rsidRPr="00615C8F">
        <w:rPr>
          <w:rFonts w:ascii="Cambria Math" w:hAnsi="Cambria Math" w:cs="Cambria Math"/>
        </w:rPr>
        <w:t>‑</w:t>
      </w:r>
      <w:r w:rsidRPr="00615C8F">
        <w:rPr>
          <w:rFonts w:ascii="Arial" w:hAnsi="Arial" w:cs="Arial"/>
        </w:rPr>
        <w:t>induced Epithelial</w:t>
      </w:r>
      <w:r w:rsidRPr="00615C8F">
        <w:rPr>
          <w:rFonts w:ascii="Cambria Math" w:hAnsi="Cambria Math" w:cs="Cambria Math"/>
        </w:rPr>
        <w:t>‑</w:t>
      </w:r>
      <w:r w:rsidRPr="00615C8F">
        <w:rPr>
          <w:rFonts w:ascii="Arial" w:hAnsi="Arial" w:cs="Arial"/>
        </w:rPr>
        <w:t>mesenchymal Transition Increases Fatty Acid Oxidation and OXPHOS Activity via the P</w:t>
      </w:r>
      <w:r w:rsidRPr="00615C8F">
        <w:rPr>
          <w:rFonts w:ascii="Cambria Math" w:hAnsi="Cambria Math" w:cs="Cambria Math"/>
        </w:rPr>
        <w:t>‑</w:t>
      </w:r>
      <w:r w:rsidRPr="00615C8F">
        <w:rPr>
          <w:rFonts w:ascii="Arial" w:hAnsi="Arial" w:cs="Arial"/>
        </w:rPr>
        <w:t xml:space="preserve">AMPK Pathway in Breast Cancer Cells. </w:t>
      </w:r>
      <w:r w:rsidRPr="00615C8F">
        <w:rPr>
          <w:rFonts w:ascii="Arial" w:hAnsi="Arial" w:cs="Arial"/>
          <w:i/>
          <w:iCs/>
        </w:rPr>
        <w:t>Oncol. Rep.</w:t>
      </w:r>
      <w:r w:rsidRPr="00615C8F">
        <w:rPr>
          <w:rFonts w:ascii="Arial" w:hAnsi="Arial" w:cs="Arial"/>
        </w:rPr>
        <w:t xml:space="preserve"> </w:t>
      </w:r>
      <w:r w:rsidRPr="00615C8F">
        <w:rPr>
          <w:rFonts w:ascii="Arial" w:hAnsi="Arial" w:cs="Arial"/>
          <w:b/>
          <w:bCs/>
        </w:rPr>
        <w:t>2020</w:t>
      </w:r>
      <w:r w:rsidRPr="00615C8F">
        <w:rPr>
          <w:rFonts w:ascii="Arial" w:hAnsi="Arial" w:cs="Arial"/>
        </w:rPr>
        <w:t xml:space="preserve">, </w:t>
      </w:r>
      <w:r w:rsidRPr="00615C8F">
        <w:rPr>
          <w:rFonts w:ascii="Arial" w:hAnsi="Arial" w:cs="Arial"/>
          <w:i/>
          <w:iCs/>
        </w:rPr>
        <w:t>44</w:t>
      </w:r>
      <w:r w:rsidRPr="00615C8F">
        <w:rPr>
          <w:rFonts w:ascii="Arial" w:hAnsi="Arial" w:cs="Arial"/>
        </w:rPr>
        <w:t xml:space="preserve"> (3), 1206–1215. https://doi.org/10.3892/or.2020.7661.</w:t>
      </w:r>
    </w:p>
    <w:p w14:paraId="4C3E0294" w14:textId="77777777" w:rsidR="00615C8F" w:rsidRPr="00615C8F" w:rsidRDefault="00615C8F" w:rsidP="00615C8F">
      <w:pPr>
        <w:pStyle w:val="Bibliography"/>
        <w:rPr>
          <w:rFonts w:ascii="Arial" w:hAnsi="Arial" w:cs="Arial"/>
        </w:rPr>
      </w:pPr>
      <w:r w:rsidRPr="00615C8F">
        <w:rPr>
          <w:rFonts w:ascii="Arial" w:hAnsi="Arial" w:cs="Arial"/>
        </w:rPr>
        <w:t>(16)</w:t>
      </w:r>
      <w:r w:rsidRPr="00615C8F">
        <w:rPr>
          <w:rFonts w:ascii="Arial" w:hAnsi="Arial" w:cs="Arial"/>
        </w:rPr>
        <w:tab/>
        <w:t xml:space="preserve">Devaraj, V.; Bose, B. Morphological State Transition Dynamics in EGF-Induced Epithelial to Mesenchymal Transition. </w:t>
      </w:r>
      <w:r w:rsidRPr="00615C8F">
        <w:rPr>
          <w:rFonts w:ascii="Arial" w:hAnsi="Arial" w:cs="Arial"/>
          <w:i/>
          <w:iCs/>
        </w:rPr>
        <w:t>J. Clin. Med.</w:t>
      </w:r>
      <w:r w:rsidRPr="00615C8F">
        <w:rPr>
          <w:rFonts w:ascii="Arial" w:hAnsi="Arial" w:cs="Arial"/>
        </w:rPr>
        <w:t xml:space="preserve"> </w:t>
      </w:r>
      <w:r w:rsidRPr="00615C8F">
        <w:rPr>
          <w:rFonts w:ascii="Arial" w:hAnsi="Arial" w:cs="Arial"/>
          <w:b/>
          <w:bCs/>
        </w:rPr>
        <w:t>2019</w:t>
      </w:r>
      <w:r w:rsidRPr="00615C8F">
        <w:rPr>
          <w:rFonts w:ascii="Arial" w:hAnsi="Arial" w:cs="Arial"/>
        </w:rPr>
        <w:t xml:space="preserve">, </w:t>
      </w:r>
      <w:r w:rsidRPr="00615C8F">
        <w:rPr>
          <w:rFonts w:ascii="Arial" w:hAnsi="Arial" w:cs="Arial"/>
          <w:i/>
          <w:iCs/>
        </w:rPr>
        <w:t>8</w:t>
      </w:r>
      <w:r w:rsidRPr="00615C8F">
        <w:rPr>
          <w:rFonts w:ascii="Arial" w:hAnsi="Arial" w:cs="Arial"/>
        </w:rPr>
        <w:t xml:space="preserve"> (7), 911. https://doi.org/10.3390/jcm8070911.</w:t>
      </w:r>
    </w:p>
    <w:p w14:paraId="01F5C26F" w14:textId="77777777" w:rsidR="00615C8F" w:rsidRPr="00615C8F" w:rsidRDefault="00615C8F" w:rsidP="00615C8F">
      <w:pPr>
        <w:pStyle w:val="Bibliography"/>
        <w:rPr>
          <w:rFonts w:ascii="Arial" w:hAnsi="Arial" w:cs="Arial"/>
        </w:rPr>
      </w:pPr>
      <w:r w:rsidRPr="00615C8F">
        <w:rPr>
          <w:rFonts w:ascii="Arial" w:hAnsi="Arial" w:cs="Arial"/>
        </w:rPr>
        <w:t>(17)</w:t>
      </w:r>
      <w:r w:rsidRPr="00615C8F">
        <w:rPr>
          <w:rFonts w:ascii="Arial" w:hAnsi="Arial" w:cs="Arial"/>
        </w:rPr>
        <w:tab/>
        <w:t xml:space="preserve">Goetz, H.; Melendez-Alvarez, J. R.; Chen, L.; Tian, X.-J. A Plausible Accelerating Function of Intermediate States in Cancer Metastasis. </w:t>
      </w:r>
      <w:r w:rsidRPr="00615C8F">
        <w:rPr>
          <w:rFonts w:ascii="Arial" w:hAnsi="Arial" w:cs="Arial"/>
          <w:i/>
          <w:iCs/>
        </w:rPr>
        <w:t>PLOS Comput. Biol.</w:t>
      </w:r>
      <w:r w:rsidRPr="00615C8F">
        <w:rPr>
          <w:rFonts w:ascii="Arial" w:hAnsi="Arial" w:cs="Arial"/>
        </w:rPr>
        <w:t xml:space="preserve"> </w:t>
      </w:r>
      <w:r w:rsidRPr="00615C8F">
        <w:rPr>
          <w:rFonts w:ascii="Arial" w:hAnsi="Arial" w:cs="Arial"/>
          <w:b/>
          <w:bCs/>
        </w:rPr>
        <w:t>2020</w:t>
      </w:r>
      <w:r w:rsidRPr="00615C8F">
        <w:rPr>
          <w:rFonts w:ascii="Arial" w:hAnsi="Arial" w:cs="Arial"/>
        </w:rPr>
        <w:t xml:space="preserve">, </w:t>
      </w:r>
      <w:r w:rsidRPr="00615C8F">
        <w:rPr>
          <w:rFonts w:ascii="Arial" w:hAnsi="Arial" w:cs="Arial"/>
          <w:i/>
          <w:iCs/>
        </w:rPr>
        <w:t>16</w:t>
      </w:r>
      <w:r w:rsidRPr="00615C8F">
        <w:rPr>
          <w:rFonts w:ascii="Arial" w:hAnsi="Arial" w:cs="Arial"/>
        </w:rPr>
        <w:t xml:space="preserve"> (3), e1007682. https://doi.org/10.1371/journal.pcbi.1007682.</w:t>
      </w:r>
    </w:p>
    <w:p w14:paraId="4C30C78F" w14:textId="77777777" w:rsidR="00615C8F" w:rsidRPr="00615C8F" w:rsidRDefault="00615C8F" w:rsidP="00615C8F">
      <w:pPr>
        <w:pStyle w:val="Bibliography"/>
        <w:rPr>
          <w:rFonts w:ascii="Arial" w:hAnsi="Arial" w:cs="Arial"/>
        </w:rPr>
      </w:pPr>
      <w:r w:rsidRPr="00615C8F">
        <w:rPr>
          <w:rFonts w:ascii="Arial" w:hAnsi="Arial" w:cs="Arial"/>
        </w:rPr>
        <w:t>(18)</w:t>
      </w:r>
      <w:r w:rsidRPr="00615C8F">
        <w:rPr>
          <w:rFonts w:ascii="Arial" w:hAnsi="Arial" w:cs="Arial"/>
        </w:rPr>
        <w:tab/>
        <w:t xml:space="preserve">Kisoda, S.; Mouri, Y.; Kitamura, N.; Yamamoto, T.; Miyoshi, K.; Kudo, Y. The Role of Partial-EMT in the Progression of Head and Neck Squamous Cell Carcinoma. </w:t>
      </w:r>
      <w:r w:rsidRPr="00615C8F">
        <w:rPr>
          <w:rFonts w:ascii="Arial" w:hAnsi="Arial" w:cs="Arial"/>
          <w:i/>
          <w:iCs/>
        </w:rPr>
        <w:t>J. Oral Biosci.</w:t>
      </w:r>
      <w:r w:rsidRPr="00615C8F">
        <w:rPr>
          <w:rFonts w:ascii="Arial" w:hAnsi="Arial" w:cs="Arial"/>
        </w:rPr>
        <w:t xml:space="preserve"> </w:t>
      </w:r>
      <w:r w:rsidRPr="00615C8F">
        <w:rPr>
          <w:rFonts w:ascii="Arial" w:hAnsi="Arial" w:cs="Arial"/>
          <w:b/>
          <w:bCs/>
        </w:rPr>
        <w:t>2022</w:t>
      </w:r>
      <w:r w:rsidRPr="00615C8F">
        <w:rPr>
          <w:rFonts w:ascii="Arial" w:hAnsi="Arial" w:cs="Arial"/>
        </w:rPr>
        <w:t xml:space="preserve">, </w:t>
      </w:r>
      <w:r w:rsidRPr="00615C8F">
        <w:rPr>
          <w:rFonts w:ascii="Arial" w:hAnsi="Arial" w:cs="Arial"/>
          <w:i/>
          <w:iCs/>
        </w:rPr>
        <w:t>64</w:t>
      </w:r>
      <w:r w:rsidRPr="00615C8F">
        <w:rPr>
          <w:rFonts w:ascii="Arial" w:hAnsi="Arial" w:cs="Arial"/>
        </w:rPr>
        <w:t xml:space="preserve"> (2), 176–182. https://doi.org/10.1016/j.job.2022.02.004.</w:t>
      </w:r>
    </w:p>
    <w:p w14:paraId="06648B60" w14:textId="77777777" w:rsidR="00615C8F" w:rsidRPr="00615C8F" w:rsidRDefault="00615C8F" w:rsidP="00615C8F">
      <w:pPr>
        <w:pStyle w:val="Bibliography"/>
        <w:rPr>
          <w:rFonts w:ascii="Arial" w:hAnsi="Arial" w:cs="Arial"/>
        </w:rPr>
      </w:pPr>
      <w:r w:rsidRPr="00615C8F">
        <w:rPr>
          <w:rFonts w:ascii="Arial" w:hAnsi="Arial" w:cs="Arial"/>
        </w:rPr>
        <w:t>(19)</w:t>
      </w:r>
      <w:r w:rsidRPr="00615C8F">
        <w:rPr>
          <w:rFonts w:ascii="Arial" w:hAnsi="Arial" w:cs="Arial"/>
        </w:rPr>
        <w:tab/>
        <w:t xml:space="preserve">Tian, M.; Schiemann, W. P. TGF-β Stimulation of EMT Programs Elicits Non-Genomic ER-α Activity and Anti-Estrogen Resistance in Breast Cancer Cells. </w:t>
      </w:r>
      <w:r w:rsidRPr="00615C8F">
        <w:rPr>
          <w:rFonts w:ascii="Arial" w:hAnsi="Arial" w:cs="Arial"/>
          <w:i/>
          <w:iCs/>
        </w:rPr>
        <w:t>J. Cancer Metastasis Treat.</w:t>
      </w:r>
      <w:r w:rsidRPr="00615C8F">
        <w:rPr>
          <w:rFonts w:ascii="Arial" w:hAnsi="Arial" w:cs="Arial"/>
        </w:rPr>
        <w:t xml:space="preserve"> </w:t>
      </w:r>
      <w:r w:rsidRPr="00615C8F">
        <w:rPr>
          <w:rFonts w:ascii="Arial" w:hAnsi="Arial" w:cs="Arial"/>
          <w:b/>
          <w:bCs/>
        </w:rPr>
        <w:t>2017</w:t>
      </w:r>
      <w:r w:rsidRPr="00615C8F">
        <w:rPr>
          <w:rFonts w:ascii="Arial" w:hAnsi="Arial" w:cs="Arial"/>
        </w:rPr>
        <w:t xml:space="preserve">, </w:t>
      </w:r>
      <w:r w:rsidRPr="00615C8F">
        <w:rPr>
          <w:rFonts w:ascii="Arial" w:hAnsi="Arial" w:cs="Arial"/>
          <w:i/>
          <w:iCs/>
        </w:rPr>
        <w:t>3</w:t>
      </w:r>
      <w:r w:rsidRPr="00615C8F">
        <w:rPr>
          <w:rFonts w:ascii="Arial" w:hAnsi="Arial" w:cs="Arial"/>
        </w:rPr>
        <w:t>, 150–160. https://doi.org/10.20517/2394-4722.2017.38.</w:t>
      </w:r>
    </w:p>
    <w:p w14:paraId="5A43A4DC" w14:textId="77777777" w:rsidR="00615C8F" w:rsidRPr="00615C8F" w:rsidRDefault="00615C8F" w:rsidP="00615C8F">
      <w:pPr>
        <w:pStyle w:val="Bibliography"/>
        <w:rPr>
          <w:rFonts w:ascii="Arial" w:hAnsi="Arial" w:cs="Arial"/>
        </w:rPr>
      </w:pPr>
      <w:r w:rsidRPr="00615C8F">
        <w:rPr>
          <w:rFonts w:ascii="Arial" w:hAnsi="Arial" w:cs="Arial"/>
        </w:rPr>
        <w:t>(20)</w:t>
      </w:r>
      <w:r w:rsidRPr="00615C8F">
        <w:rPr>
          <w:rFonts w:ascii="Arial" w:hAnsi="Arial" w:cs="Arial"/>
        </w:rPr>
        <w:tab/>
        <w:t xml:space="preserve">Guan, Y.-X.; Zhang, M.; Chen, X.-Z.; Zhang, Q.; Liu, S.-Z.; Zhang, Y.-L. Lnc RNA SNHG20 Participated in Proliferation, Invasion, and Migration of Breast Cancer Cells via MiR-495. </w:t>
      </w:r>
      <w:r w:rsidRPr="00615C8F">
        <w:rPr>
          <w:rFonts w:ascii="Arial" w:hAnsi="Arial" w:cs="Arial"/>
          <w:i/>
          <w:iCs/>
        </w:rPr>
        <w:t>J. Cell. Biochem.</w:t>
      </w:r>
      <w:r w:rsidRPr="00615C8F">
        <w:rPr>
          <w:rFonts w:ascii="Arial" w:hAnsi="Arial" w:cs="Arial"/>
        </w:rPr>
        <w:t xml:space="preserve"> </w:t>
      </w:r>
      <w:r w:rsidRPr="00615C8F">
        <w:rPr>
          <w:rFonts w:ascii="Arial" w:hAnsi="Arial" w:cs="Arial"/>
          <w:b/>
          <w:bCs/>
        </w:rPr>
        <w:t>2018</w:t>
      </w:r>
      <w:r w:rsidRPr="00615C8F">
        <w:rPr>
          <w:rFonts w:ascii="Arial" w:hAnsi="Arial" w:cs="Arial"/>
        </w:rPr>
        <w:t xml:space="preserve">, </w:t>
      </w:r>
      <w:r w:rsidRPr="00615C8F">
        <w:rPr>
          <w:rFonts w:ascii="Arial" w:hAnsi="Arial" w:cs="Arial"/>
          <w:i/>
          <w:iCs/>
        </w:rPr>
        <w:t>119</w:t>
      </w:r>
      <w:r w:rsidRPr="00615C8F">
        <w:rPr>
          <w:rFonts w:ascii="Arial" w:hAnsi="Arial" w:cs="Arial"/>
        </w:rPr>
        <w:t xml:space="preserve"> (10), 7971–7981. https://doi.org/10.1002/jcb.26588.</w:t>
      </w:r>
    </w:p>
    <w:p w14:paraId="70187498" w14:textId="77777777" w:rsidR="00615C8F" w:rsidRPr="00615C8F" w:rsidRDefault="00615C8F" w:rsidP="00615C8F">
      <w:pPr>
        <w:pStyle w:val="Bibliography"/>
        <w:rPr>
          <w:rFonts w:ascii="Arial" w:hAnsi="Arial" w:cs="Arial"/>
        </w:rPr>
      </w:pPr>
      <w:r w:rsidRPr="00615C8F">
        <w:rPr>
          <w:rFonts w:ascii="Arial" w:hAnsi="Arial" w:cs="Arial"/>
        </w:rPr>
        <w:t>(21)</w:t>
      </w:r>
      <w:r w:rsidRPr="00615C8F">
        <w:rPr>
          <w:rFonts w:ascii="Arial" w:hAnsi="Arial" w:cs="Arial"/>
        </w:rPr>
        <w:tab/>
        <w:t xml:space="preserve">Yin, Y.; Feng, L.; Wang, L.; Ding, L. The Role of Curcumae Rhizoma-Sparganii Rhizoma Medicated Serum in Epithelial-Mesenchymal Transition in the Triple Negative Breast Cancer. </w:t>
      </w:r>
      <w:r w:rsidRPr="00615C8F">
        <w:rPr>
          <w:rFonts w:ascii="Arial" w:hAnsi="Arial" w:cs="Arial"/>
          <w:i/>
          <w:iCs/>
        </w:rPr>
        <w:t>Biomed. Pharmacother.</w:t>
      </w:r>
      <w:r w:rsidRPr="00615C8F">
        <w:rPr>
          <w:rFonts w:ascii="Arial" w:hAnsi="Arial" w:cs="Arial"/>
        </w:rPr>
        <w:t xml:space="preserve"> </w:t>
      </w:r>
      <w:r w:rsidRPr="00615C8F">
        <w:rPr>
          <w:rFonts w:ascii="Arial" w:hAnsi="Arial" w:cs="Arial"/>
          <w:b/>
          <w:bCs/>
        </w:rPr>
        <w:t>2018</w:t>
      </w:r>
      <w:r w:rsidRPr="00615C8F">
        <w:rPr>
          <w:rFonts w:ascii="Arial" w:hAnsi="Arial" w:cs="Arial"/>
        </w:rPr>
        <w:t xml:space="preserve">, </w:t>
      </w:r>
      <w:r w:rsidRPr="00615C8F">
        <w:rPr>
          <w:rFonts w:ascii="Arial" w:hAnsi="Arial" w:cs="Arial"/>
          <w:i/>
          <w:iCs/>
        </w:rPr>
        <w:t>99</w:t>
      </w:r>
      <w:r w:rsidRPr="00615C8F">
        <w:rPr>
          <w:rFonts w:ascii="Arial" w:hAnsi="Arial" w:cs="Arial"/>
        </w:rPr>
        <w:t>, 340–345. https://doi.org/10.1016/j.biopha.2017.11.139.</w:t>
      </w:r>
    </w:p>
    <w:p w14:paraId="753DE1E7" w14:textId="77777777" w:rsidR="00615C8F" w:rsidRPr="00615C8F" w:rsidRDefault="00615C8F" w:rsidP="00615C8F">
      <w:pPr>
        <w:pStyle w:val="Bibliography"/>
        <w:rPr>
          <w:rFonts w:ascii="Arial" w:hAnsi="Arial" w:cs="Arial"/>
        </w:rPr>
      </w:pPr>
      <w:r w:rsidRPr="00615C8F">
        <w:rPr>
          <w:rFonts w:ascii="Arial" w:hAnsi="Arial" w:cs="Arial"/>
        </w:rPr>
        <w:t>(22)</w:t>
      </w:r>
      <w:r w:rsidRPr="00615C8F">
        <w:rPr>
          <w:rFonts w:ascii="Arial" w:hAnsi="Arial" w:cs="Arial"/>
        </w:rPr>
        <w:tab/>
        <w:t xml:space="preserve">Niederer, R. O.; Rojas-Duran, M. F.; Zinshteyn, B.; Gilbert, W. V. Direct Analysis of Ribosome Targeting Illuminates Thousand-Fold Regulation of Translation Initiation. </w:t>
      </w:r>
      <w:r w:rsidRPr="00615C8F">
        <w:rPr>
          <w:rFonts w:ascii="Arial" w:hAnsi="Arial" w:cs="Arial"/>
          <w:i/>
          <w:iCs/>
        </w:rPr>
        <w:t>Cell Syst.</w:t>
      </w:r>
      <w:r w:rsidRPr="00615C8F">
        <w:rPr>
          <w:rFonts w:ascii="Arial" w:hAnsi="Arial" w:cs="Arial"/>
        </w:rPr>
        <w:t xml:space="preserve"> </w:t>
      </w:r>
      <w:r w:rsidRPr="00615C8F">
        <w:rPr>
          <w:rFonts w:ascii="Arial" w:hAnsi="Arial" w:cs="Arial"/>
          <w:b/>
          <w:bCs/>
        </w:rPr>
        <w:t>2022</w:t>
      </w:r>
      <w:r w:rsidRPr="00615C8F">
        <w:rPr>
          <w:rFonts w:ascii="Arial" w:hAnsi="Arial" w:cs="Arial"/>
        </w:rPr>
        <w:t xml:space="preserve">, </w:t>
      </w:r>
      <w:r w:rsidRPr="00615C8F">
        <w:rPr>
          <w:rFonts w:ascii="Arial" w:hAnsi="Arial" w:cs="Arial"/>
          <w:i/>
          <w:iCs/>
        </w:rPr>
        <w:t>13</w:t>
      </w:r>
      <w:r w:rsidRPr="00615C8F">
        <w:rPr>
          <w:rFonts w:ascii="Arial" w:hAnsi="Arial" w:cs="Arial"/>
        </w:rPr>
        <w:t xml:space="preserve"> (3), 256-264.e3. https://doi.org/10.1016/j.cels.2021.12.002.</w:t>
      </w:r>
    </w:p>
    <w:p w14:paraId="62105054" w14:textId="77777777" w:rsidR="00615C8F" w:rsidRPr="00615C8F" w:rsidRDefault="00615C8F" w:rsidP="00615C8F">
      <w:pPr>
        <w:pStyle w:val="Bibliography"/>
        <w:rPr>
          <w:rFonts w:ascii="Arial" w:hAnsi="Arial" w:cs="Arial"/>
        </w:rPr>
      </w:pPr>
      <w:r w:rsidRPr="00615C8F">
        <w:rPr>
          <w:rFonts w:ascii="Arial" w:hAnsi="Arial" w:cs="Arial"/>
        </w:rPr>
        <w:t>(23)</w:t>
      </w:r>
      <w:r w:rsidRPr="00615C8F">
        <w:rPr>
          <w:rFonts w:ascii="Arial" w:hAnsi="Arial" w:cs="Arial"/>
        </w:rPr>
        <w:tab/>
        <w:t xml:space="preserve">Bailey, T. L. STREME: Accurate and Versatile Sequence Motif Discovery. </w:t>
      </w:r>
      <w:r w:rsidRPr="00615C8F">
        <w:rPr>
          <w:rFonts w:ascii="Arial" w:hAnsi="Arial" w:cs="Arial"/>
          <w:i/>
          <w:iCs/>
        </w:rPr>
        <w:t>Bioinformatics</w:t>
      </w:r>
      <w:r w:rsidRPr="00615C8F">
        <w:rPr>
          <w:rFonts w:ascii="Arial" w:hAnsi="Arial" w:cs="Arial"/>
        </w:rPr>
        <w:t xml:space="preserve"> </w:t>
      </w:r>
      <w:r w:rsidRPr="00615C8F">
        <w:rPr>
          <w:rFonts w:ascii="Arial" w:hAnsi="Arial" w:cs="Arial"/>
          <w:b/>
          <w:bCs/>
        </w:rPr>
        <w:t>2021</w:t>
      </w:r>
      <w:r w:rsidRPr="00615C8F">
        <w:rPr>
          <w:rFonts w:ascii="Arial" w:hAnsi="Arial" w:cs="Arial"/>
        </w:rPr>
        <w:t xml:space="preserve">, </w:t>
      </w:r>
      <w:r w:rsidRPr="00615C8F">
        <w:rPr>
          <w:rFonts w:ascii="Arial" w:hAnsi="Arial" w:cs="Arial"/>
          <w:i/>
          <w:iCs/>
        </w:rPr>
        <w:t>37</w:t>
      </w:r>
      <w:r w:rsidRPr="00615C8F">
        <w:rPr>
          <w:rFonts w:ascii="Arial" w:hAnsi="Arial" w:cs="Arial"/>
        </w:rPr>
        <w:t xml:space="preserve"> (18), 2834–2840. https://doi.org/10.1093/bioinformatics/btab203.</w:t>
      </w:r>
    </w:p>
    <w:p w14:paraId="26E698A2" w14:textId="77777777" w:rsidR="00615C8F" w:rsidRPr="00615C8F" w:rsidRDefault="00615C8F" w:rsidP="00615C8F">
      <w:pPr>
        <w:pStyle w:val="Bibliography"/>
        <w:rPr>
          <w:rFonts w:ascii="Arial" w:hAnsi="Arial" w:cs="Arial"/>
        </w:rPr>
      </w:pPr>
      <w:r w:rsidRPr="00615C8F">
        <w:rPr>
          <w:rFonts w:ascii="Arial" w:hAnsi="Arial" w:cs="Arial"/>
        </w:rPr>
        <w:t>(24)</w:t>
      </w:r>
      <w:r w:rsidRPr="00615C8F">
        <w:rPr>
          <w:rFonts w:ascii="Arial" w:hAnsi="Arial" w:cs="Arial"/>
        </w:rPr>
        <w:tab/>
        <w:t xml:space="preserve">Schofield, J. A.; Duffy, E. E.; Kiefer, L.; Sullivan, M. C.; Simon, M. D. TimeLapse-Seq: Adding a Temporal Dimension to RNA Sequencing through Nucleoside Recoding. </w:t>
      </w:r>
      <w:r w:rsidRPr="00615C8F">
        <w:rPr>
          <w:rFonts w:ascii="Arial" w:hAnsi="Arial" w:cs="Arial"/>
          <w:i/>
          <w:iCs/>
        </w:rPr>
        <w:t>Nat. Methods</w:t>
      </w:r>
      <w:r w:rsidRPr="00615C8F">
        <w:rPr>
          <w:rFonts w:ascii="Arial" w:hAnsi="Arial" w:cs="Arial"/>
        </w:rPr>
        <w:t xml:space="preserve"> </w:t>
      </w:r>
      <w:r w:rsidRPr="00615C8F">
        <w:rPr>
          <w:rFonts w:ascii="Arial" w:hAnsi="Arial" w:cs="Arial"/>
          <w:b/>
          <w:bCs/>
        </w:rPr>
        <w:t>2018</w:t>
      </w:r>
      <w:r w:rsidRPr="00615C8F">
        <w:rPr>
          <w:rFonts w:ascii="Arial" w:hAnsi="Arial" w:cs="Arial"/>
        </w:rPr>
        <w:t xml:space="preserve">, </w:t>
      </w:r>
      <w:r w:rsidRPr="00615C8F">
        <w:rPr>
          <w:rFonts w:ascii="Arial" w:hAnsi="Arial" w:cs="Arial"/>
          <w:i/>
          <w:iCs/>
        </w:rPr>
        <w:t>15</w:t>
      </w:r>
      <w:r w:rsidRPr="00615C8F">
        <w:rPr>
          <w:rFonts w:ascii="Arial" w:hAnsi="Arial" w:cs="Arial"/>
        </w:rPr>
        <w:t xml:space="preserve"> (3), 221–225. https://doi.org/10.1038/nmeth.4582.</w:t>
      </w:r>
    </w:p>
    <w:p w14:paraId="777A4AD3" w14:textId="77777777" w:rsidR="00615C8F" w:rsidRPr="00615C8F" w:rsidRDefault="00615C8F" w:rsidP="00615C8F">
      <w:pPr>
        <w:pStyle w:val="Bibliography"/>
        <w:rPr>
          <w:rFonts w:ascii="Arial" w:hAnsi="Arial" w:cs="Arial"/>
        </w:rPr>
      </w:pPr>
      <w:r w:rsidRPr="00615C8F">
        <w:rPr>
          <w:rFonts w:ascii="Arial" w:hAnsi="Arial" w:cs="Arial"/>
        </w:rPr>
        <w:t>(25)</w:t>
      </w:r>
      <w:r w:rsidRPr="00615C8F">
        <w:rPr>
          <w:rFonts w:ascii="Arial" w:hAnsi="Arial" w:cs="Arial"/>
        </w:rPr>
        <w:tab/>
        <w:t xml:space="preserve">Nguyen, L. A. C.; Inada, T.; Galipon, J. Nanopore Direct RNA Sequencing of Monosome- and Polysome-Bound RNA. In </w:t>
      </w:r>
      <w:r w:rsidRPr="00615C8F">
        <w:rPr>
          <w:rFonts w:ascii="Arial" w:hAnsi="Arial" w:cs="Arial"/>
          <w:i/>
          <w:iCs/>
        </w:rPr>
        <w:t>Nanopore Sequencing</w:t>
      </w:r>
      <w:r w:rsidRPr="00615C8F">
        <w:rPr>
          <w:rFonts w:ascii="Arial" w:hAnsi="Arial" w:cs="Arial"/>
        </w:rPr>
        <w:t>; Arakawa, K., Ed.; Methods in Molecular Biology; Springer US: New York, NY, 2023; Vol. 2632, pp 281–297. https://doi.org/10.1007/978-1-0716-2996-3_20.</w:t>
      </w:r>
    </w:p>
    <w:p w14:paraId="299587E6" w14:textId="77777777" w:rsidR="00615C8F" w:rsidRPr="00615C8F" w:rsidRDefault="00615C8F" w:rsidP="00615C8F">
      <w:pPr>
        <w:pStyle w:val="Bibliography"/>
        <w:rPr>
          <w:rFonts w:ascii="Arial" w:hAnsi="Arial" w:cs="Arial"/>
        </w:rPr>
      </w:pPr>
      <w:r w:rsidRPr="00615C8F">
        <w:rPr>
          <w:rFonts w:ascii="Arial" w:hAnsi="Arial" w:cs="Arial"/>
        </w:rPr>
        <w:t>(26)</w:t>
      </w:r>
      <w:r w:rsidRPr="00615C8F">
        <w:rPr>
          <w:rFonts w:ascii="Arial" w:hAnsi="Arial" w:cs="Arial"/>
        </w:rPr>
        <w:tab/>
        <w:t xml:space="preserve">Ugolini, C.; Mulroney, L.; Leger, A.; Castelli, M.; Criscuolo, E.; Williamson, M. K.; Davidson, A. D.; Almuqrin, A.; Giambruno, R.; Jain, M.; Frigè, G.; Olsen, H.; Tzertzinis, G.; Schildkraut, I.; Wulf, M. G.; Corrêa, I. R.; Ettwiller, L.; Clementi, N.; Clementi, M.; Mancini, N.; Birney, E.; Akeson, M.; Nicassio, F.; Matthews, D. A.; Leonardi, T. Nanopore ReCappable Sequencing Maps SARS-CoV-2 5′ Capping Sites and Provides New Insights into the Structure of SgRNAs. </w:t>
      </w:r>
      <w:r w:rsidRPr="00615C8F">
        <w:rPr>
          <w:rFonts w:ascii="Arial" w:hAnsi="Arial" w:cs="Arial"/>
          <w:i/>
          <w:iCs/>
        </w:rPr>
        <w:t>Nucleic Acids Res.</w:t>
      </w:r>
      <w:r w:rsidRPr="00615C8F">
        <w:rPr>
          <w:rFonts w:ascii="Arial" w:hAnsi="Arial" w:cs="Arial"/>
        </w:rPr>
        <w:t xml:space="preserve"> </w:t>
      </w:r>
      <w:r w:rsidRPr="00615C8F">
        <w:rPr>
          <w:rFonts w:ascii="Arial" w:hAnsi="Arial" w:cs="Arial"/>
          <w:b/>
          <w:bCs/>
        </w:rPr>
        <w:t>2022</w:t>
      </w:r>
      <w:r w:rsidRPr="00615C8F">
        <w:rPr>
          <w:rFonts w:ascii="Arial" w:hAnsi="Arial" w:cs="Arial"/>
        </w:rPr>
        <w:t xml:space="preserve">, </w:t>
      </w:r>
      <w:r w:rsidRPr="00615C8F">
        <w:rPr>
          <w:rFonts w:ascii="Arial" w:hAnsi="Arial" w:cs="Arial"/>
          <w:i/>
          <w:iCs/>
        </w:rPr>
        <w:t>50</w:t>
      </w:r>
      <w:r w:rsidRPr="00615C8F">
        <w:rPr>
          <w:rFonts w:ascii="Arial" w:hAnsi="Arial" w:cs="Arial"/>
        </w:rPr>
        <w:t xml:space="preserve"> (6), 3475–3489. https://doi.org/10.1093/nar/gkac144.</w:t>
      </w:r>
    </w:p>
    <w:p w14:paraId="688B5726" w14:textId="77777777" w:rsidR="00615C8F" w:rsidRPr="00615C8F" w:rsidRDefault="00615C8F" w:rsidP="00615C8F">
      <w:pPr>
        <w:pStyle w:val="Bibliography"/>
        <w:rPr>
          <w:rFonts w:ascii="Arial" w:hAnsi="Arial" w:cs="Arial"/>
        </w:rPr>
      </w:pPr>
      <w:r w:rsidRPr="00615C8F">
        <w:rPr>
          <w:rFonts w:ascii="Arial" w:hAnsi="Arial" w:cs="Arial"/>
        </w:rPr>
        <w:t>(27)</w:t>
      </w:r>
      <w:r w:rsidRPr="00615C8F">
        <w:rPr>
          <w:rFonts w:ascii="Arial" w:hAnsi="Arial" w:cs="Arial"/>
        </w:rPr>
        <w:tab/>
        <w:t xml:space="preserve">Zhou, J.; Zhang, B.; Li, H.; Zhou, L.; Li, Z.; Long, Y.; Han, W.; Wang, M.; Cui, H.; Li, J.; Chen, W.; Gao, X. Annotating TSSs in Multiple Cell Types Based on DNA Sequence and RNA-Seq Data via DeeReCT-TSS. </w:t>
      </w:r>
      <w:r w:rsidRPr="00615C8F">
        <w:rPr>
          <w:rFonts w:ascii="Arial" w:hAnsi="Arial" w:cs="Arial"/>
          <w:i/>
          <w:iCs/>
        </w:rPr>
        <w:t>Genomics Proteomics Bioinformatics</w:t>
      </w:r>
      <w:r w:rsidRPr="00615C8F">
        <w:rPr>
          <w:rFonts w:ascii="Arial" w:hAnsi="Arial" w:cs="Arial"/>
        </w:rPr>
        <w:t xml:space="preserve"> </w:t>
      </w:r>
      <w:r w:rsidRPr="00615C8F">
        <w:rPr>
          <w:rFonts w:ascii="Arial" w:hAnsi="Arial" w:cs="Arial"/>
          <w:b/>
          <w:bCs/>
        </w:rPr>
        <w:t>2022</w:t>
      </w:r>
      <w:r w:rsidRPr="00615C8F">
        <w:rPr>
          <w:rFonts w:ascii="Arial" w:hAnsi="Arial" w:cs="Arial"/>
        </w:rPr>
        <w:t xml:space="preserve">, </w:t>
      </w:r>
      <w:r w:rsidRPr="00615C8F">
        <w:rPr>
          <w:rFonts w:ascii="Arial" w:hAnsi="Arial" w:cs="Arial"/>
          <w:i/>
          <w:iCs/>
        </w:rPr>
        <w:t>20</w:t>
      </w:r>
      <w:r w:rsidRPr="00615C8F">
        <w:rPr>
          <w:rFonts w:ascii="Arial" w:hAnsi="Arial" w:cs="Arial"/>
        </w:rPr>
        <w:t xml:space="preserve"> (5), 959–973. https://doi.org/10.1016/j.gpb.2022.11.010.</w:t>
      </w:r>
    </w:p>
    <w:p w14:paraId="50303D4D" w14:textId="0F90B4D5" w:rsidR="00D24A80" w:rsidRDefault="00615C8F" w:rsidP="00D24A80">
      <w:pPr>
        <w:spacing w:after="0" w:line="240" w:lineRule="auto"/>
        <w:rPr>
          <w:rFonts w:asciiTheme="minorBidi" w:hAnsiTheme="minorBidi"/>
          <w:b/>
          <w:bCs/>
        </w:rPr>
      </w:pPr>
      <w:r>
        <w:rPr>
          <w:rFonts w:asciiTheme="minorBidi" w:hAnsiTheme="minorBidi"/>
          <w:b/>
          <w:bCs/>
        </w:rPr>
        <w:fldChar w:fldCharType="end"/>
      </w:r>
    </w:p>
    <w:p w14:paraId="65AC811F" w14:textId="77777777" w:rsidR="00D24A80" w:rsidRDefault="00D24A80" w:rsidP="00D24A80">
      <w:pPr>
        <w:spacing w:after="0" w:line="240" w:lineRule="auto"/>
        <w:rPr>
          <w:rFonts w:asciiTheme="minorBidi" w:hAnsiTheme="minorBidi"/>
          <w:b/>
          <w:bCs/>
        </w:rPr>
      </w:pPr>
    </w:p>
    <w:p w14:paraId="25E26D69" w14:textId="77777777" w:rsidR="00D24A80" w:rsidRDefault="00D24A80" w:rsidP="00D24A80">
      <w:pPr>
        <w:spacing w:after="0" w:line="240" w:lineRule="auto"/>
        <w:rPr>
          <w:rFonts w:asciiTheme="minorBidi" w:hAnsiTheme="minorBidi"/>
          <w:b/>
          <w:bCs/>
        </w:rPr>
      </w:pPr>
    </w:p>
    <w:p w14:paraId="7A8C253D" w14:textId="77777777" w:rsidR="00D24A80" w:rsidRDefault="00D24A80" w:rsidP="00D24A80">
      <w:pPr>
        <w:spacing w:after="0" w:line="240" w:lineRule="auto"/>
        <w:rPr>
          <w:rFonts w:asciiTheme="minorBidi" w:hAnsiTheme="minorBidi"/>
          <w:b/>
          <w:bCs/>
        </w:rPr>
      </w:pPr>
    </w:p>
    <w:p w14:paraId="6D7D9C07" w14:textId="77777777" w:rsidR="00D24A80" w:rsidRDefault="00D24A80" w:rsidP="00D24A80">
      <w:pPr>
        <w:spacing w:after="0" w:line="240" w:lineRule="auto"/>
        <w:rPr>
          <w:rFonts w:asciiTheme="minorBidi" w:hAnsiTheme="minorBidi"/>
          <w:b/>
          <w:bCs/>
        </w:rPr>
      </w:pPr>
    </w:p>
    <w:p w14:paraId="06D7B6F3" w14:textId="77777777" w:rsidR="00D24A80" w:rsidRDefault="00D24A80" w:rsidP="00D24A80">
      <w:pPr>
        <w:spacing w:after="0" w:line="240" w:lineRule="auto"/>
        <w:rPr>
          <w:rFonts w:asciiTheme="minorBidi" w:hAnsiTheme="minorBidi"/>
          <w:b/>
          <w:bCs/>
        </w:rPr>
      </w:pPr>
    </w:p>
    <w:p w14:paraId="1C924C3D" w14:textId="77777777" w:rsidR="00D24A80" w:rsidRDefault="00D24A80" w:rsidP="00D24A80">
      <w:pPr>
        <w:spacing w:after="0" w:line="240" w:lineRule="auto"/>
        <w:rPr>
          <w:rFonts w:asciiTheme="minorBidi" w:hAnsiTheme="minorBidi"/>
          <w:b/>
          <w:bCs/>
        </w:rPr>
      </w:pPr>
    </w:p>
    <w:p w14:paraId="33839056" w14:textId="77777777" w:rsidR="00D24A80" w:rsidRDefault="00D24A80" w:rsidP="00D24A80">
      <w:pPr>
        <w:spacing w:after="0" w:line="240" w:lineRule="auto"/>
        <w:rPr>
          <w:rFonts w:asciiTheme="minorBidi" w:hAnsiTheme="minorBidi"/>
          <w:b/>
          <w:bCs/>
        </w:rPr>
      </w:pPr>
    </w:p>
    <w:p w14:paraId="5944F45B" w14:textId="77777777" w:rsidR="00D24A80" w:rsidRDefault="00D24A80" w:rsidP="00D24A80">
      <w:pPr>
        <w:spacing w:after="0" w:line="240" w:lineRule="auto"/>
        <w:rPr>
          <w:rFonts w:asciiTheme="minorBidi" w:hAnsiTheme="minorBidi"/>
          <w:b/>
          <w:bCs/>
        </w:rPr>
      </w:pPr>
    </w:p>
    <w:p w14:paraId="31D327D4" w14:textId="77777777" w:rsidR="00C30723" w:rsidRDefault="00C30723" w:rsidP="00D24A80">
      <w:pPr>
        <w:spacing w:after="0" w:line="240" w:lineRule="auto"/>
        <w:rPr>
          <w:rFonts w:asciiTheme="minorBidi" w:hAnsiTheme="minorBidi"/>
          <w:b/>
          <w:bCs/>
        </w:rPr>
      </w:pPr>
    </w:p>
    <w:p w14:paraId="3183553D" w14:textId="77777777" w:rsidR="00C30723" w:rsidRDefault="00C30723" w:rsidP="00D24A80">
      <w:pPr>
        <w:spacing w:after="0" w:line="240" w:lineRule="auto"/>
        <w:rPr>
          <w:rFonts w:asciiTheme="minorBidi" w:hAnsiTheme="minorBidi"/>
          <w:b/>
          <w:bCs/>
        </w:rPr>
      </w:pPr>
    </w:p>
    <w:p w14:paraId="72FF3E50" w14:textId="77777777" w:rsidR="00C30723" w:rsidRDefault="00C30723" w:rsidP="00D24A80">
      <w:pPr>
        <w:spacing w:after="0" w:line="240" w:lineRule="auto"/>
        <w:rPr>
          <w:rFonts w:asciiTheme="minorBidi" w:hAnsiTheme="minorBidi"/>
          <w:b/>
          <w:bCs/>
        </w:rPr>
      </w:pPr>
    </w:p>
    <w:p w14:paraId="2379B563" w14:textId="77777777" w:rsidR="00C30723" w:rsidRDefault="00C30723" w:rsidP="00D24A80">
      <w:pPr>
        <w:spacing w:after="0" w:line="240" w:lineRule="auto"/>
        <w:rPr>
          <w:rFonts w:asciiTheme="minorBidi" w:hAnsiTheme="minorBidi"/>
          <w:b/>
          <w:bCs/>
        </w:rPr>
      </w:pPr>
    </w:p>
    <w:p w14:paraId="4CC9AA05" w14:textId="77777777" w:rsidR="00C30723" w:rsidRDefault="00C30723" w:rsidP="00D24A80">
      <w:pPr>
        <w:spacing w:after="0" w:line="240" w:lineRule="auto"/>
        <w:rPr>
          <w:rFonts w:asciiTheme="minorBidi" w:hAnsiTheme="minorBidi"/>
          <w:b/>
          <w:bCs/>
        </w:rPr>
      </w:pPr>
    </w:p>
    <w:p w14:paraId="7959CE88" w14:textId="77777777" w:rsidR="00C30723" w:rsidRDefault="00C30723" w:rsidP="00D24A80">
      <w:pPr>
        <w:spacing w:after="0" w:line="240" w:lineRule="auto"/>
        <w:rPr>
          <w:rFonts w:asciiTheme="minorBidi" w:hAnsiTheme="minorBidi"/>
          <w:b/>
          <w:bCs/>
        </w:rPr>
      </w:pPr>
    </w:p>
    <w:p w14:paraId="31D8A6B2" w14:textId="77777777" w:rsidR="00C30723" w:rsidRDefault="00C30723" w:rsidP="00D24A80">
      <w:pPr>
        <w:spacing w:after="0" w:line="240" w:lineRule="auto"/>
        <w:rPr>
          <w:rFonts w:asciiTheme="minorBidi" w:hAnsiTheme="minorBidi"/>
          <w:b/>
          <w:bCs/>
        </w:rPr>
      </w:pPr>
    </w:p>
    <w:p w14:paraId="43A3E615" w14:textId="77777777" w:rsidR="00C30723" w:rsidRDefault="00C30723" w:rsidP="00D24A80">
      <w:pPr>
        <w:spacing w:after="0" w:line="240" w:lineRule="auto"/>
        <w:rPr>
          <w:rFonts w:asciiTheme="minorBidi" w:hAnsiTheme="minorBidi"/>
          <w:b/>
          <w:bCs/>
        </w:rPr>
      </w:pPr>
    </w:p>
    <w:p w14:paraId="7CEC1389" w14:textId="395B73D1" w:rsidR="00D351AF" w:rsidRPr="00E94E0C" w:rsidRDefault="00D351AF" w:rsidP="00D351AF">
      <w:pPr>
        <w:spacing w:beforeLines="20" w:before="48" w:afterLines="20" w:after="48" w:line="240" w:lineRule="auto"/>
        <w:rPr>
          <w:rFonts w:asciiTheme="minorBidi" w:hAnsiTheme="minorBidi"/>
          <w:color w:val="000000" w:themeColor="text1"/>
        </w:rPr>
      </w:pPr>
    </w:p>
    <w:p w14:paraId="07B67C50" w14:textId="77777777" w:rsidR="00D351AF" w:rsidRPr="00E94E0C" w:rsidRDefault="00D351AF" w:rsidP="00D351AF">
      <w:pPr>
        <w:spacing w:beforeLines="20" w:before="48" w:afterLines="20" w:after="48" w:line="240" w:lineRule="auto"/>
        <w:rPr>
          <w:rFonts w:asciiTheme="minorBidi" w:hAnsiTheme="minorBidi"/>
          <w:color w:val="000000" w:themeColor="text1"/>
        </w:rPr>
      </w:pPr>
    </w:p>
    <w:p w14:paraId="4272E828" w14:textId="77777777" w:rsidR="00CE5022" w:rsidRDefault="00CE5022"/>
    <w:sectPr w:rsidR="00CE5022" w:rsidSect="00BA1F0B">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8B71" w14:textId="77777777" w:rsidR="00E3119B" w:rsidRDefault="00E3119B">
      <w:pPr>
        <w:spacing w:after="0" w:line="240" w:lineRule="auto"/>
      </w:pPr>
      <w:r>
        <w:separator/>
      </w:r>
    </w:p>
  </w:endnote>
  <w:endnote w:type="continuationSeparator" w:id="0">
    <w:p w14:paraId="6BBBC888" w14:textId="77777777" w:rsidR="00E3119B" w:rsidRDefault="00E3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50558"/>
      <w:docPartObj>
        <w:docPartGallery w:val="Page Numbers (Bottom of Page)"/>
        <w:docPartUnique/>
      </w:docPartObj>
    </w:sdtPr>
    <w:sdtEndPr>
      <w:rPr>
        <w:noProof/>
      </w:rPr>
    </w:sdtEndPr>
    <w:sdtContent>
      <w:p w14:paraId="7A34D988" w14:textId="77777777" w:rsidR="00562E90" w:rsidRDefault="00665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A2BD1" w14:textId="77777777" w:rsidR="00562E90" w:rsidRDefault="00562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63F0" w14:textId="77777777" w:rsidR="00E3119B" w:rsidRDefault="00E3119B">
      <w:pPr>
        <w:spacing w:after="0" w:line="240" w:lineRule="auto"/>
      </w:pPr>
      <w:r>
        <w:separator/>
      </w:r>
    </w:p>
  </w:footnote>
  <w:footnote w:type="continuationSeparator" w:id="0">
    <w:p w14:paraId="4993396D" w14:textId="77777777" w:rsidR="00E3119B" w:rsidRDefault="00E3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1B4C" w14:textId="77777777" w:rsidR="00562E90" w:rsidRPr="0030003D" w:rsidRDefault="006659A9">
    <w:pPr>
      <w:pStyle w:val="Header"/>
      <w:rPr>
        <w:rFonts w:asciiTheme="minorBidi" w:hAnsiTheme="minorBidi"/>
        <w:sz w:val="18"/>
        <w:szCs w:val="18"/>
      </w:rPr>
    </w:pPr>
    <w:r w:rsidRPr="0030003D">
      <w:rPr>
        <w:rFonts w:asciiTheme="minorBidi" w:hAnsiTheme="minorBidi"/>
        <w:sz w:val="18"/>
        <w:szCs w:val="18"/>
      </w:rPr>
      <w:t>Dana Beseiso</w:t>
    </w:r>
  </w:p>
  <w:p w14:paraId="2CA11BF6" w14:textId="77777777" w:rsidR="00562E90" w:rsidRPr="0030003D" w:rsidRDefault="006659A9">
    <w:pPr>
      <w:pStyle w:val="Header"/>
      <w:rPr>
        <w:rFonts w:asciiTheme="minorBidi" w:hAnsiTheme="minorBidi"/>
        <w:sz w:val="18"/>
        <w:szCs w:val="18"/>
      </w:rPr>
    </w:pPr>
    <w:r w:rsidRPr="0030003D">
      <w:rPr>
        <w:rFonts w:asciiTheme="minorBidi" w:hAnsiTheme="minorBidi"/>
        <w:sz w:val="18"/>
        <w:szCs w:val="18"/>
      </w:rPr>
      <w:t>PHRMA 502 – Fall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DC"/>
    <w:rsid w:val="00020200"/>
    <w:rsid w:val="00052C43"/>
    <w:rsid w:val="00081FDF"/>
    <w:rsid w:val="00091D0A"/>
    <w:rsid w:val="00096C33"/>
    <w:rsid w:val="000F2A27"/>
    <w:rsid w:val="00114D2C"/>
    <w:rsid w:val="00146698"/>
    <w:rsid w:val="00183FFF"/>
    <w:rsid w:val="001A4DCE"/>
    <w:rsid w:val="001D1286"/>
    <w:rsid w:val="001D578A"/>
    <w:rsid w:val="001E76BB"/>
    <w:rsid w:val="001F3324"/>
    <w:rsid w:val="001F3D96"/>
    <w:rsid w:val="001F6DE1"/>
    <w:rsid w:val="00221754"/>
    <w:rsid w:val="00233E74"/>
    <w:rsid w:val="00234020"/>
    <w:rsid w:val="00237009"/>
    <w:rsid w:val="00267AFB"/>
    <w:rsid w:val="0027002B"/>
    <w:rsid w:val="00282FED"/>
    <w:rsid w:val="0028536B"/>
    <w:rsid w:val="0028763E"/>
    <w:rsid w:val="00293CCB"/>
    <w:rsid w:val="00313492"/>
    <w:rsid w:val="00330B27"/>
    <w:rsid w:val="00357E2E"/>
    <w:rsid w:val="003631BA"/>
    <w:rsid w:val="00377989"/>
    <w:rsid w:val="003A5983"/>
    <w:rsid w:val="003A5BD2"/>
    <w:rsid w:val="003D5309"/>
    <w:rsid w:val="00400568"/>
    <w:rsid w:val="004053DC"/>
    <w:rsid w:val="00431BC5"/>
    <w:rsid w:val="00436992"/>
    <w:rsid w:val="00443E77"/>
    <w:rsid w:val="0047083F"/>
    <w:rsid w:val="00494514"/>
    <w:rsid w:val="004C28B0"/>
    <w:rsid w:val="004D40B6"/>
    <w:rsid w:val="004D69DA"/>
    <w:rsid w:val="004E390B"/>
    <w:rsid w:val="004F1653"/>
    <w:rsid w:val="005013C0"/>
    <w:rsid w:val="00547DB1"/>
    <w:rsid w:val="00562E90"/>
    <w:rsid w:val="005D67F4"/>
    <w:rsid w:val="005D6EFD"/>
    <w:rsid w:val="00615C8F"/>
    <w:rsid w:val="006515DE"/>
    <w:rsid w:val="006659A9"/>
    <w:rsid w:val="00672B05"/>
    <w:rsid w:val="00697FF6"/>
    <w:rsid w:val="006D43A7"/>
    <w:rsid w:val="006E7B17"/>
    <w:rsid w:val="006F7DAE"/>
    <w:rsid w:val="00704440"/>
    <w:rsid w:val="007258C1"/>
    <w:rsid w:val="007457A8"/>
    <w:rsid w:val="00745AEA"/>
    <w:rsid w:val="007F4773"/>
    <w:rsid w:val="0083102E"/>
    <w:rsid w:val="00844CE5"/>
    <w:rsid w:val="008672D0"/>
    <w:rsid w:val="00872FD3"/>
    <w:rsid w:val="00874001"/>
    <w:rsid w:val="0088605F"/>
    <w:rsid w:val="008C1273"/>
    <w:rsid w:val="008C66F3"/>
    <w:rsid w:val="008D3BAF"/>
    <w:rsid w:val="009957A3"/>
    <w:rsid w:val="009B2308"/>
    <w:rsid w:val="009E1173"/>
    <w:rsid w:val="009E1628"/>
    <w:rsid w:val="009E4985"/>
    <w:rsid w:val="00A4338B"/>
    <w:rsid w:val="00A44B13"/>
    <w:rsid w:val="00A76440"/>
    <w:rsid w:val="00A816F2"/>
    <w:rsid w:val="00AC1CF0"/>
    <w:rsid w:val="00AC2E28"/>
    <w:rsid w:val="00AF0A43"/>
    <w:rsid w:val="00AF0FDC"/>
    <w:rsid w:val="00AF7046"/>
    <w:rsid w:val="00B00435"/>
    <w:rsid w:val="00B11B43"/>
    <w:rsid w:val="00B250EF"/>
    <w:rsid w:val="00B46C6C"/>
    <w:rsid w:val="00B6663A"/>
    <w:rsid w:val="00B76084"/>
    <w:rsid w:val="00BA1F0B"/>
    <w:rsid w:val="00BA3845"/>
    <w:rsid w:val="00BE09AB"/>
    <w:rsid w:val="00C30723"/>
    <w:rsid w:val="00C42B70"/>
    <w:rsid w:val="00C50336"/>
    <w:rsid w:val="00C52A6E"/>
    <w:rsid w:val="00C70501"/>
    <w:rsid w:val="00C736B2"/>
    <w:rsid w:val="00C86491"/>
    <w:rsid w:val="00CE5022"/>
    <w:rsid w:val="00CE65DB"/>
    <w:rsid w:val="00CF0782"/>
    <w:rsid w:val="00D04C03"/>
    <w:rsid w:val="00D24A80"/>
    <w:rsid w:val="00D351AF"/>
    <w:rsid w:val="00D56ED1"/>
    <w:rsid w:val="00D71D3E"/>
    <w:rsid w:val="00DB2D2F"/>
    <w:rsid w:val="00DE7FD1"/>
    <w:rsid w:val="00DF102E"/>
    <w:rsid w:val="00E3119B"/>
    <w:rsid w:val="00E60031"/>
    <w:rsid w:val="00E70E0F"/>
    <w:rsid w:val="00E86ED3"/>
    <w:rsid w:val="00EC72BB"/>
    <w:rsid w:val="00ED11EA"/>
    <w:rsid w:val="00EF1311"/>
    <w:rsid w:val="00F35444"/>
    <w:rsid w:val="00FD5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6A2C"/>
  <w15:chartTrackingRefBased/>
  <w15:docId w15:val="{5B7AD310-A2E5-4087-BCEA-4106D8DD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A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5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AF"/>
    <w:rPr>
      <w:kern w:val="0"/>
      <w14:ligatures w14:val="none"/>
    </w:rPr>
  </w:style>
  <w:style w:type="paragraph" w:styleId="Bibliography">
    <w:name w:val="Bibliography"/>
    <w:basedOn w:val="Normal"/>
    <w:next w:val="Normal"/>
    <w:uiPriority w:val="37"/>
    <w:unhideWhenUsed/>
    <w:rsid w:val="00D351AF"/>
    <w:pPr>
      <w:tabs>
        <w:tab w:val="left" w:pos="504"/>
      </w:tabs>
      <w:spacing w:after="0" w:line="240" w:lineRule="auto"/>
      <w:ind w:left="504" w:hanging="504"/>
    </w:pPr>
  </w:style>
  <w:style w:type="paragraph" w:styleId="Header">
    <w:name w:val="header"/>
    <w:basedOn w:val="Normal"/>
    <w:link w:val="HeaderChar"/>
    <w:uiPriority w:val="99"/>
    <w:unhideWhenUsed/>
    <w:rsid w:val="00D35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AF"/>
    <w:rPr>
      <w:kern w:val="0"/>
      <w14:ligatures w14:val="none"/>
    </w:rPr>
  </w:style>
  <w:style w:type="table" w:styleId="TableGrid">
    <w:name w:val="Table Grid"/>
    <w:basedOn w:val="TableNormal"/>
    <w:uiPriority w:val="39"/>
    <w:rsid w:val="00D5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E76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E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CF07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046AC-9565-43C9-AEBF-6A166997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10496</Words>
  <Characters>107589</Characters>
  <Application>Microsoft Office Word</Application>
  <DocSecurity>0</DocSecurity>
  <Lines>4482</Lines>
  <Paragraphs>3473</Paragraphs>
  <ScaleCrop>false</ScaleCrop>
  <HeadingPairs>
    <vt:vector size="2" baseType="variant">
      <vt:variant>
        <vt:lpstr>Title</vt:lpstr>
      </vt:variant>
      <vt:variant>
        <vt:i4>1</vt:i4>
      </vt:variant>
    </vt:vector>
  </HeadingPairs>
  <TitlesOfParts>
    <vt:vector size="1" baseType="lpstr">
      <vt:lpstr/>
    </vt:vector>
  </TitlesOfParts>
  <Company>Michigan Medicine</Company>
  <LinksUpToDate>false</LinksUpToDate>
  <CharactersWithSpaces>114612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116</cp:revision>
  <dcterms:created xsi:type="dcterms:W3CDTF">2023-10-26T11:30:00Z</dcterms:created>
  <dcterms:modified xsi:type="dcterms:W3CDTF">2023-11-03T19:35:00Z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id="0WxSc3MR"/&gt;&lt;style id="http://www.zotero.org/styles/american-chemical-society"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