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4F46E5"/>
          <w:sz w:val="56"/>
        </w:rPr>
        <w:t>XCAPIT PRIVACY PLATFORM</w:t>
      </w:r>
    </w:p>
    <w:p>
      <w:pPr>
        <w:jc w:val="center"/>
      </w:pPr>
      <w:r>
        <w:rPr>
          <w:rFonts w:ascii="Calibri" w:hAnsi="Calibri"/>
          <w:color w:val="1E293B"/>
          <w:sz w:val="40"/>
        </w:rPr>
        <w:t>Internal Security Review Report</w:t>
      </w:r>
    </w:p>
    <w:p/>
    <w:p>
      <w:pPr>
        <w:jc w:val="center"/>
      </w:pPr>
      <w:r>
        <w:rPr>
          <w:rFonts w:ascii="Calibri" w:hAnsi="Calibri"/>
          <w:color w:val="64748B"/>
          <w:sz w:val="28"/>
        </w:rPr>
        <w:t>Full Platform Security Assessment</w:t>
        <w:br/>
        <w:t>Frontend  |  Backend API  |  Deployment Infrastructure</w:t>
      </w:r>
    </w:p>
    <w:p/>
    <w:p/>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835"/>
            <w:shd w:fill="F1F5F9" w:val="clear"/>
          </w:tcPr>
          <w:p>
            <w:r/>
            <w:r>
              <w:rPr>
                <w:rFonts w:ascii="Calibri" w:hAnsi="Calibri"/>
                <w:b/>
                <w:sz w:val="20"/>
              </w:rPr>
              <w:t>Document Classification</w:t>
            </w:r>
          </w:p>
        </w:tc>
        <w:tc>
          <w:tcPr>
            <w:tcW w:type="dxa" w:w="5669"/>
          </w:tcPr>
          <w:p>
            <w:r/>
            <w:r>
              <w:rPr>
                <w:rFonts w:ascii="Calibri" w:hAnsi="Calibri"/>
                <w:b w:val="0"/>
                <w:sz w:val="20"/>
              </w:rPr>
              <w:t>CONFIDENTIAL - Internal Use Only</w:t>
            </w:r>
          </w:p>
        </w:tc>
      </w:tr>
      <w:tr>
        <w:tc>
          <w:tcPr>
            <w:tcW w:type="dxa" w:w="2835"/>
            <w:shd w:fill="F1F5F9" w:val="clear"/>
          </w:tcPr>
          <w:p>
            <w:r/>
            <w:r>
              <w:rPr>
                <w:rFonts w:ascii="Calibri" w:hAnsi="Calibri"/>
                <w:b/>
                <w:sz w:val="20"/>
              </w:rPr>
              <w:t>Version</w:t>
            </w:r>
          </w:p>
        </w:tc>
        <w:tc>
          <w:tcPr>
            <w:tcW w:type="dxa" w:w="5669"/>
          </w:tcPr>
          <w:p>
            <w:r/>
            <w:r>
              <w:rPr>
                <w:rFonts w:ascii="Calibri" w:hAnsi="Calibri"/>
                <w:b w:val="0"/>
                <w:sz w:val="20"/>
              </w:rPr>
              <w:t>2.0</w:t>
            </w:r>
          </w:p>
        </w:tc>
      </w:tr>
      <w:tr>
        <w:tc>
          <w:tcPr>
            <w:tcW w:type="dxa" w:w="2835"/>
            <w:shd w:fill="F1F5F9" w:val="clear"/>
          </w:tcPr>
          <w:p>
            <w:r/>
            <w:r>
              <w:rPr>
                <w:rFonts w:ascii="Calibri" w:hAnsi="Calibri"/>
                <w:b/>
                <w:sz w:val="20"/>
              </w:rPr>
              <w:t>Assessment Period</w:t>
            </w:r>
          </w:p>
        </w:tc>
        <w:tc>
          <w:tcPr>
            <w:tcW w:type="dxa" w:w="5669"/>
          </w:tcPr>
          <w:p>
            <w:r/>
            <w:r>
              <w:rPr>
                <w:rFonts w:ascii="Calibri" w:hAnsi="Calibri"/>
                <w:b w:val="0"/>
                <w:sz w:val="20"/>
              </w:rPr>
              <w:t>January 6 - January 30, 2026</w:t>
            </w:r>
          </w:p>
        </w:tc>
      </w:tr>
      <w:tr>
        <w:tc>
          <w:tcPr>
            <w:tcW w:type="dxa" w:w="2835"/>
            <w:shd w:fill="F1F5F9" w:val="clear"/>
          </w:tcPr>
          <w:p>
            <w:r/>
            <w:r>
              <w:rPr>
                <w:rFonts w:ascii="Calibri" w:hAnsi="Calibri"/>
                <w:b/>
                <w:sz w:val="20"/>
              </w:rPr>
              <w:t>Report Date</w:t>
            </w:r>
          </w:p>
        </w:tc>
        <w:tc>
          <w:tcPr>
            <w:tcW w:type="dxa" w:w="5669"/>
          </w:tcPr>
          <w:p>
            <w:r/>
            <w:r>
              <w:rPr>
                <w:rFonts w:ascii="Calibri" w:hAnsi="Calibri"/>
                <w:b w:val="0"/>
                <w:sz w:val="20"/>
              </w:rPr>
              <w:t>January 30, 2026</w:t>
            </w:r>
          </w:p>
        </w:tc>
      </w:tr>
      <w:tr>
        <w:tc>
          <w:tcPr>
            <w:tcW w:type="dxa" w:w="2835"/>
            <w:shd w:fill="F1F5F9" w:val="clear"/>
          </w:tcPr>
          <w:p>
            <w:r/>
            <w:r>
              <w:rPr>
                <w:rFonts w:ascii="Calibri" w:hAnsi="Calibri"/>
                <w:b/>
                <w:sz w:val="20"/>
              </w:rPr>
              <w:t>Prepared By</w:t>
            </w:r>
          </w:p>
        </w:tc>
        <w:tc>
          <w:tcPr>
            <w:tcW w:type="dxa" w:w="5669"/>
          </w:tcPr>
          <w:p>
            <w:r/>
            <w:r>
              <w:rPr>
                <w:rFonts w:ascii="Calibri" w:hAnsi="Calibri"/>
                <w:b w:val="0"/>
                <w:sz w:val="20"/>
              </w:rPr>
              <w:t>Xcapit Security Team</w:t>
            </w:r>
          </w:p>
        </w:tc>
      </w:tr>
      <w:tr>
        <w:tc>
          <w:tcPr>
            <w:tcW w:type="dxa" w:w="2835"/>
            <w:shd w:fill="F1F5F9" w:val="clear"/>
          </w:tcPr>
          <w:p>
            <w:r/>
            <w:r>
              <w:rPr>
                <w:rFonts w:ascii="Calibri" w:hAnsi="Calibri"/>
                <w:b/>
                <w:sz w:val="20"/>
              </w:rPr>
              <w:t>Platform URL</w:t>
            </w:r>
          </w:p>
        </w:tc>
        <w:tc>
          <w:tcPr>
            <w:tcW w:type="dxa" w:w="5669"/>
          </w:tcPr>
          <w:p>
            <w:r/>
            <w:r>
              <w:rPr>
                <w:rFonts w:ascii="Calibri" w:hAnsi="Calibri"/>
                <w:b w:val="0"/>
                <w:sz w:val="20"/>
              </w:rPr>
              <w:t>https://appfhe.xcapit.com</w:t>
            </w:r>
          </w:p>
        </w:tc>
      </w:tr>
      <w:tr>
        <w:tc>
          <w:tcPr>
            <w:tcW w:type="dxa" w:w="2835"/>
            <w:shd w:fill="F1F5F9" w:val="clear"/>
          </w:tcPr>
          <w:p>
            <w:r/>
            <w:r>
              <w:rPr>
                <w:rFonts w:ascii="Calibri" w:hAnsi="Calibri"/>
                <w:b/>
                <w:sz w:val="20"/>
              </w:rPr>
              <w:t>API URL</w:t>
            </w:r>
          </w:p>
        </w:tc>
        <w:tc>
          <w:tcPr>
            <w:tcW w:type="dxa" w:w="5669"/>
          </w:tcPr>
          <w:p>
            <w:r/>
            <w:r>
              <w:rPr>
                <w:rFonts w:ascii="Calibri" w:hAnsi="Calibri"/>
                <w:b w:val="0"/>
                <w:sz w:val="20"/>
              </w:rPr>
              <w:t>https://apifhe.xcapit.com</w:t>
            </w:r>
          </w:p>
        </w:tc>
      </w:tr>
    </w:tbl>
    <w:p>
      <w:r>
        <w:br w:type="page"/>
      </w:r>
    </w:p>
    <w:p>
      <w:pPr>
        <w:pStyle w:val="Heading1"/>
      </w:pPr>
      <w:r>
        <w:t>Table of Contents</w:t>
      </w:r>
    </w:p>
    <w:p>
      <w:pPr>
        <w:spacing w:after="40"/>
      </w:pPr>
      <w:r>
        <w:rPr>
          <w:b/>
          <w:sz w:val="22"/>
        </w:rPr>
        <w:t>1. Executive Summary</w:t>
      </w:r>
    </w:p>
    <w:p>
      <w:pPr>
        <w:spacing w:after="40"/>
      </w:pPr>
      <w:r>
        <w:rPr>
          <w:b/>
          <w:sz w:val="22"/>
        </w:rPr>
        <w:t>2. Scope &amp; Methodology</w:t>
      </w:r>
    </w:p>
    <w:p>
      <w:pPr>
        <w:spacing w:after="40"/>
      </w:pPr>
      <w:r>
        <w:rPr>
          <w:b/>
          <w:sz w:val="22"/>
        </w:rPr>
        <w:t>3. Risk Classification</w:t>
      </w:r>
    </w:p>
    <w:p>
      <w:pPr>
        <w:spacing w:after="40"/>
      </w:pPr>
      <w:r>
        <w:rPr>
          <w:b/>
          <w:sz w:val="22"/>
        </w:rPr>
        <w:t>4. Findings Summary</w:t>
      </w:r>
    </w:p>
    <w:p>
      <w:pPr>
        <w:spacing w:after="40"/>
      </w:pPr>
      <w:r>
        <w:rPr>
          <w:b/>
          <w:sz w:val="22"/>
        </w:rPr>
        <w:t>5. Detailed Findings - Frontend (SEC-001 to SEC-008)</w:t>
      </w:r>
    </w:p>
    <w:p>
      <w:pPr>
        <w:spacing w:after="40"/>
      </w:pPr>
      <w:r>
        <w:rPr>
          <w:b/>
          <w:sz w:val="22"/>
        </w:rPr>
        <w:t>6. Detailed Findings - Backend (SEC-009 to SEC-015)</w:t>
      </w:r>
    </w:p>
    <w:p>
      <w:pPr>
        <w:spacing w:after="40"/>
      </w:pPr>
      <w:r>
        <w:rPr>
          <w:b/>
          <w:sz w:val="22"/>
        </w:rPr>
        <w:t>7. Detailed Findings - Deployment (SEC-016 to SEC-025)</w:t>
      </w:r>
    </w:p>
    <w:p>
      <w:pPr>
        <w:spacing w:after="40"/>
      </w:pPr>
      <w:r>
        <w:rPr>
          <w:b/>
          <w:sz w:val="22"/>
        </w:rPr>
        <w:t>8. Remediation Status</w:t>
      </w:r>
    </w:p>
    <w:p>
      <w:pPr>
        <w:spacing w:after="40"/>
      </w:pPr>
      <w:r>
        <w:rPr>
          <w:b/>
          <w:sz w:val="22"/>
        </w:rPr>
        <w:t>9. Verification Evidence</w:t>
      </w:r>
    </w:p>
    <w:p>
      <w:pPr>
        <w:spacing w:after="40"/>
      </w:pPr>
      <w:r>
        <w:rPr>
          <w:b/>
          <w:sz w:val="22"/>
        </w:rPr>
        <w:t>10. Recommendations</w:t>
      </w:r>
    </w:p>
    <w:p>
      <w:pPr>
        <w:spacing w:after="40"/>
      </w:pPr>
      <w:r>
        <w:rPr>
          <w:b/>
          <w:sz w:val="22"/>
        </w:rPr>
        <w:t>11. Conclusion</w:t>
      </w:r>
    </w:p>
    <w:p>
      <w:r>
        <w:br w:type="page"/>
      </w:r>
    </w:p>
    <w:p>
      <w:pPr>
        <w:pStyle w:val="Heading1"/>
      </w:pPr>
      <w:r>
        <w:t>1. Executive Summary</w:t>
      </w:r>
    </w:p>
    <w:p>
      <w:r>
        <w:t>This report documents a comprehensive internal security review of the Xcapit Privacy Platform, covering the frontend application (React/Vite SPA), the backend API (Django REST Framework), and the deployment infrastructure (Docker, Nginx, OpenBao, AWS ECS). The assessment was conducted by the Xcapit engineering team as part of pre-production hardening.</w:t>
      </w:r>
    </w:p>
    <w:p>
      <w:r>
        <w:t>The review identified 25 findings across all layers. Of these, 6 were classified as HIGH severity, 9 as MEDIUM, 5 as LOW, and 5 as INFORMATIONAL. All findings have been remediated and verified as of January 30, 2026.</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81"/>
        <w:gridCol w:w="1881"/>
        <w:gridCol w:w="1881"/>
        <w:gridCol w:w="1881"/>
        <w:gridCol w:w="1881"/>
      </w:tblGrid>
      <w:tr>
        <w:tc>
          <w:tcPr>
            <w:tcW w:type="dxa" w:w="1881"/>
            <w:shd w:fill="1E293B" w:val="clear"/>
          </w:tcPr>
          <w:p>
            <w:pPr>
              <w:jc w:val="center"/>
            </w:pPr>
            <w:r/>
            <w:r>
              <w:rPr>
                <w:rFonts w:ascii="Calibri" w:hAnsi="Calibri"/>
                <w:b/>
                <w:color w:val="FFFFFF"/>
                <w:sz w:val="20"/>
              </w:rPr>
              <w:t>Area</w:t>
            </w:r>
          </w:p>
        </w:tc>
        <w:tc>
          <w:tcPr>
            <w:tcW w:type="dxa" w:w="1881"/>
            <w:shd w:fill="1E293B" w:val="clear"/>
          </w:tcPr>
          <w:p>
            <w:pPr>
              <w:jc w:val="center"/>
            </w:pPr>
            <w:r/>
            <w:r>
              <w:rPr>
                <w:rFonts w:ascii="Calibri" w:hAnsi="Calibri"/>
                <w:b/>
                <w:color w:val="FFFFFF"/>
                <w:sz w:val="20"/>
              </w:rPr>
              <w:t>HIGH</w:t>
            </w:r>
          </w:p>
        </w:tc>
        <w:tc>
          <w:tcPr>
            <w:tcW w:type="dxa" w:w="1881"/>
            <w:shd w:fill="1E293B" w:val="clear"/>
          </w:tcPr>
          <w:p>
            <w:pPr>
              <w:jc w:val="center"/>
            </w:pPr>
            <w:r/>
            <w:r>
              <w:rPr>
                <w:rFonts w:ascii="Calibri" w:hAnsi="Calibri"/>
                <w:b/>
                <w:color w:val="FFFFFF"/>
                <w:sz w:val="20"/>
              </w:rPr>
              <w:t>MEDIUM</w:t>
            </w:r>
          </w:p>
        </w:tc>
        <w:tc>
          <w:tcPr>
            <w:tcW w:type="dxa" w:w="1881"/>
            <w:shd w:fill="1E293B" w:val="clear"/>
          </w:tcPr>
          <w:p>
            <w:pPr>
              <w:jc w:val="center"/>
            </w:pPr>
            <w:r/>
            <w:r>
              <w:rPr>
                <w:rFonts w:ascii="Calibri" w:hAnsi="Calibri"/>
                <w:b/>
                <w:color w:val="FFFFFF"/>
                <w:sz w:val="20"/>
              </w:rPr>
              <w:t>LOW</w:t>
            </w:r>
          </w:p>
        </w:tc>
        <w:tc>
          <w:tcPr>
            <w:tcW w:type="dxa" w:w="1881"/>
            <w:shd w:fill="1E293B" w:val="clear"/>
          </w:tcPr>
          <w:p>
            <w:pPr>
              <w:jc w:val="center"/>
            </w:pPr>
            <w:r/>
            <w:r>
              <w:rPr>
                <w:rFonts w:ascii="Calibri" w:hAnsi="Calibri"/>
                <w:b/>
                <w:color w:val="FFFFFF"/>
                <w:sz w:val="20"/>
              </w:rPr>
              <w:t>INFO</w:t>
            </w:r>
          </w:p>
        </w:tc>
      </w:tr>
      <w:tr>
        <w:tc>
          <w:tcPr>
            <w:tcW w:type="dxa" w:w="1881"/>
            <w:shd w:fill="F8FAFC" w:val="clear"/>
          </w:tcPr>
          <w:p>
            <w:r/>
            <w:r>
              <w:rPr>
                <w:rFonts w:ascii="Calibri" w:hAnsi="Calibri"/>
                <w:b w:val="0"/>
                <w:sz w:val="20"/>
              </w:rPr>
              <w:t>Frontend (8 findings)</w:t>
            </w:r>
          </w:p>
        </w:tc>
        <w:tc>
          <w:tcPr>
            <w:tcW w:type="dxa" w:w="1881"/>
            <w:shd w:fill="F8FAFC" w:val="clear"/>
          </w:tcPr>
          <w:p>
            <w:pPr>
              <w:jc w:val="center"/>
            </w:pPr>
            <w:r/>
            <w:r>
              <w:rPr>
                <w:rFonts w:ascii="Calibri" w:hAnsi="Calibri"/>
                <w:b w:val="0"/>
                <w:sz w:val="20"/>
              </w:rPr>
              <w:t>2</w:t>
            </w:r>
          </w:p>
        </w:tc>
        <w:tc>
          <w:tcPr>
            <w:tcW w:type="dxa" w:w="1881"/>
            <w:shd w:fill="F8FAFC" w:val="clear"/>
          </w:tcPr>
          <w:p>
            <w:pPr>
              <w:jc w:val="center"/>
            </w:pPr>
            <w:r/>
            <w:r>
              <w:rPr>
                <w:rFonts w:ascii="Calibri" w:hAnsi="Calibri"/>
                <w:b w:val="0"/>
                <w:sz w:val="20"/>
              </w:rPr>
              <w:t>3</w:t>
            </w:r>
          </w:p>
        </w:tc>
        <w:tc>
          <w:tcPr>
            <w:tcW w:type="dxa" w:w="1881"/>
            <w:shd w:fill="F8FAFC" w:val="clear"/>
          </w:tcPr>
          <w:p>
            <w:pPr>
              <w:jc w:val="center"/>
            </w:pPr>
            <w:r/>
            <w:r>
              <w:rPr>
                <w:rFonts w:ascii="Calibri" w:hAnsi="Calibri"/>
                <w:b w:val="0"/>
                <w:sz w:val="20"/>
              </w:rPr>
              <w:t>2</w:t>
            </w:r>
          </w:p>
        </w:tc>
        <w:tc>
          <w:tcPr>
            <w:tcW w:type="dxa" w:w="1881"/>
            <w:shd w:fill="F8FAFC" w:val="clear"/>
          </w:tcPr>
          <w:p>
            <w:pPr>
              <w:jc w:val="center"/>
            </w:pPr>
            <w:r/>
            <w:r>
              <w:rPr>
                <w:rFonts w:ascii="Calibri" w:hAnsi="Calibri"/>
                <w:b w:val="0"/>
                <w:sz w:val="20"/>
              </w:rPr>
              <w:t>1</w:t>
            </w:r>
          </w:p>
        </w:tc>
      </w:tr>
      <w:tr>
        <w:tc>
          <w:tcPr>
            <w:tcW w:type="dxa" w:w="1881"/>
            <w:shd w:fill="F8FAFC" w:val="clear"/>
          </w:tcPr>
          <w:p>
            <w:r/>
            <w:r>
              <w:rPr>
                <w:rFonts w:ascii="Calibri" w:hAnsi="Calibri"/>
                <w:b w:val="0"/>
                <w:sz w:val="20"/>
              </w:rPr>
              <w:t>Backend (10 findings)</w:t>
            </w:r>
          </w:p>
        </w:tc>
        <w:tc>
          <w:tcPr>
            <w:tcW w:type="dxa" w:w="1881"/>
            <w:shd w:fill="F8FAFC" w:val="clear"/>
          </w:tcPr>
          <w:p>
            <w:pPr>
              <w:jc w:val="center"/>
            </w:pPr>
            <w:r/>
            <w:r>
              <w:rPr>
                <w:rFonts w:ascii="Calibri" w:hAnsi="Calibri"/>
                <w:b w:val="0"/>
                <w:sz w:val="20"/>
              </w:rPr>
              <w:t>3</w:t>
            </w:r>
          </w:p>
        </w:tc>
        <w:tc>
          <w:tcPr>
            <w:tcW w:type="dxa" w:w="1881"/>
            <w:shd w:fill="F8FAFC" w:val="clear"/>
          </w:tcPr>
          <w:p>
            <w:pPr>
              <w:jc w:val="center"/>
            </w:pPr>
            <w:r/>
            <w:r>
              <w:rPr>
                <w:rFonts w:ascii="Calibri" w:hAnsi="Calibri"/>
                <w:b w:val="0"/>
                <w:sz w:val="20"/>
              </w:rPr>
              <w:t>4</w:t>
            </w:r>
          </w:p>
        </w:tc>
        <w:tc>
          <w:tcPr>
            <w:tcW w:type="dxa" w:w="1881"/>
            <w:shd w:fill="F8FAFC" w:val="clear"/>
          </w:tcPr>
          <w:p>
            <w:pPr>
              <w:jc w:val="center"/>
            </w:pPr>
            <w:r/>
            <w:r>
              <w:rPr>
                <w:rFonts w:ascii="Calibri" w:hAnsi="Calibri"/>
                <w:b w:val="0"/>
                <w:sz w:val="20"/>
              </w:rPr>
              <w:t>2</w:t>
            </w:r>
          </w:p>
        </w:tc>
        <w:tc>
          <w:tcPr>
            <w:tcW w:type="dxa" w:w="1881"/>
            <w:shd w:fill="F8FAFC" w:val="clear"/>
          </w:tcPr>
          <w:p>
            <w:pPr>
              <w:jc w:val="center"/>
            </w:pPr>
            <w:r/>
            <w:r>
              <w:rPr>
                <w:rFonts w:ascii="Calibri" w:hAnsi="Calibri"/>
                <w:b w:val="0"/>
                <w:sz w:val="20"/>
              </w:rPr>
              <w:t>1</w:t>
            </w:r>
          </w:p>
        </w:tc>
      </w:tr>
      <w:tr>
        <w:tc>
          <w:tcPr>
            <w:tcW w:type="dxa" w:w="1881"/>
            <w:shd w:fill="F8FAFC" w:val="clear"/>
          </w:tcPr>
          <w:p>
            <w:r/>
            <w:r>
              <w:rPr>
                <w:rFonts w:ascii="Calibri" w:hAnsi="Calibri"/>
                <w:b w:val="0"/>
                <w:sz w:val="20"/>
              </w:rPr>
              <w:t>Deployment (7 findings)</w:t>
            </w:r>
          </w:p>
        </w:tc>
        <w:tc>
          <w:tcPr>
            <w:tcW w:type="dxa" w:w="1881"/>
            <w:shd w:fill="F8FAFC" w:val="clear"/>
          </w:tcPr>
          <w:p>
            <w:pPr>
              <w:jc w:val="center"/>
            </w:pPr>
            <w:r/>
            <w:r>
              <w:rPr>
                <w:rFonts w:ascii="Calibri" w:hAnsi="Calibri"/>
                <w:b w:val="0"/>
                <w:sz w:val="20"/>
              </w:rPr>
              <w:t>2</w:t>
            </w:r>
          </w:p>
        </w:tc>
        <w:tc>
          <w:tcPr>
            <w:tcW w:type="dxa" w:w="1881"/>
            <w:shd w:fill="F8FAFC" w:val="clear"/>
          </w:tcPr>
          <w:p>
            <w:pPr>
              <w:jc w:val="center"/>
            </w:pPr>
            <w:r/>
            <w:r>
              <w:rPr>
                <w:rFonts w:ascii="Calibri" w:hAnsi="Calibri"/>
                <w:b w:val="0"/>
                <w:sz w:val="20"/>
              </w:rPr>
              <w:t>3</w:t>
            </w:r>
          </w:p>
        </w:tc>
        <w:tc>
          <w:tcPr>
            <w:tcW w:type="dxa" w:w="1881"/>
            <w:shd w:fill="F8FAFC" w:val="clear"/>
          </w:tcPr>
          <w:p>
            <w:pPr>
              <w:jc w:val="center"/>
            </w:pPr>
            <w:r/>
            <w:r>
              <w:rPr>
                <w:rFonts w:ascii="Calibri" w:hAnsi="Calibri"/>
                <w:b w:val="0"/>
                <w:sz w:val="20"/>
              </w:rPr>
              <w:t>1</w:t>
            </w:r>
          </w:p>
        </w:tc>
        <w:tc>
          <w:tcPr>
            <w:tcW w:type="dxa" w:w="1881"/>
            <w:shd w:fill="F8FAFC" w:val="clear"/>
          </w:tcPr>
          <w:p>
            <w:pPr>
              <w:jc w:val="center"/>
            </w:pPr>
            <w:r/>
            <w:r>
              <w:rPr>
                <w:rFonts w:ascii="Calibri" w:hAnsi="Calibri"/>
                <w:b w:val="0"/>
                <w:sz w:val="20"/>
              </w:rPr>
              <w:t>1</w:t>
            </w:r>
          </w:p>
        </w:tc>
      </w:tr>
      <w:tr>
        <w:tc>
          <w:tcPr>
            <w:tcW w:type="dxa" w:w="1881"/>
            <w:shd w:fill="E2E8F0" w:val="clear"/>
          </w:tcPr>
          <w:p>
            <w:r/>
            <w:r>
              <w:rPr>
                <w:rFonts w:ascii="Calibri" w:hAnsi="Calibri"/>
                <w:b/>
                <w:sz w:val="20"/>
              </w:rPr>
              <w:t>TOTAL (25 findings)</w:t>
            </w:r>
          </w:p>
        </w:tc>
        <w:tc>
          <w:tcPr>
            <w:tcW w:type="dxa" w:w="1881"/>
            <w:shd w:fill="E2E8F0" w:val="clear"/>
          </w:tcPr>
          <w:p>
            <w:pPr>
              <w:jc w:val="center"/>
            </w:pPr>
            <w:r/>
            <w:r>
              <w:rPr>
                <w:rFonts w:ascii="Calibri" w:hAnsi="Calibri"/>
                <w:b w:val="0"/>
                <w:sz w:val="20"/>
              </w:rPr>
              <w:t>7</w:t>
            </w:r>
          </w:p>
        </w:tc>
        <w:tc>
          <w:tcPr>
            <w:tcW w:type="dxa" w:w="1881"/>
            <w:shd w:fill="E2E8F0" w:val="clear"/>
          </w:tcPr>
          <w:p>
            <w:pPr>
              <w:jc w:val="center"/>
            </w:pPr>
            <w:r/>
            <w:r>
              <w:rPr>
                <w:rFonts w:ascii="Calibri" w:hAnsi="Calibri"/>
                <w:b w:val="0"/>
                <w:sz w:val="20"/>
              </w:rPr>
              <w:t>10</w:t>
            </w:r>
          </w:p>
        </w:tc>
        <w:tc>
          <w:tcPr>
            <w:tcW w:type="dxa" w:w="1881"/>
            <w:shd w:fill="E2E8F0" w:val="clear"/>
          </w:tcPr>
          <w:p>
            <w:pPr>
              <w:jc w:val="center"/>
            </w:pPr>
            <w:r/>
            <w:r>
              <w:rPr>
                <w:rFonts w:ascii="Calibri" w:hAnsi="Calibri"/>
                <w:b w:val="0"/>
                <w:sz w:val="20"/>
              </w:rPr>
              <w:t>5</w:t>
            </w:r>
          </w:p>
        </w:tc>
        <w:tc>
          <w:tcPr>
            <w:tcW w:type="dxa" w:w="1881"/>
            <w:shd w:fill="E2E8F0" w:val="clear"/>
          </w:tcPr>
          <w:p>
            <w:pPr>
              <w:jc w:val="center"/>
            </w:pPr>
            <w:r/>
            <w:r>
              <w:rPr>
                <w:rFonts w:ascii="Calibri" w:hAnsi="Calibri"/>
                <w:b w:val="0"/>
                <w:sz w:val="20"/>
              </w:rPr>
              <w:t>3</w:t>
            </w:r>
          </w:p>
        </w:tc>
      </w:tr>
    </w:tbl>
    <w:p/>
    <w:p>
      <w:r>
        <w:rPr>
          <w:b/>
          <w:color w:val="059669"/>
        </w:rPr>
        <w:t>Overall Status: ALL 25 FINDINGS RESOLVED</w:t>
      </w:r>
    </w:p>
    <w:p>
      <w:r>
        <w:br w:type="page"/>
      </w:r>
    </w:p>
    <w:p>
      <w:pPr>
        <w:pStyle w:val="Heading1"/>
      </w:pPr>
      <w:r>
        <w:t>2. Scope &amp; Methodology</w:t>
      </w:r>
    </w:p>
    <w:p>
      <w:pPr>
        <w:pStyle w:val="Heading2"/>
      </w:pPr>
      <w:r>
        <w:t>2.1 Scope</w:t>
      </w:r>
    </w:p>
    <w:p>
      <w:pPr>
        <w:pStyle w:val="Heading3"/>
      </w:pPr>
      <w:r>
        <w:t>Frontend Application</w:t>
      </w:r>
    </w:p>
    <w:p>
      <w:pPr>
        <w:pStyle w:val="ListBullet"/>
      </w:pPr>
      <w:r>
        <w:t>React 18 SPA with Vite 5 build system (dashboard/src/)</w:t>
      </w:r>
    </w:p>
    <w:p>
      <w:pPr>
        <w:pStyle w:val="ListBullet"/>
      </w:pPr>
      <w:r>
        <w:t>Vercel deployment configuration and HTTP headers</w:t>
      </w:r>
    </w:p>
    <w:p>
      <w:pPr>
        <w:pStyle w:val="ListBullet"/>
      </w:pPr>
      <w:r>
        <w:t>Client-side API client, authentication flow, and state management</w:t>
      </w:r>
    </w:p>
    <w:p>
      <w:pPr>
        <w:pStyle w:val="ListBullet"/>
      </w:pPr>
      <w:r>
        <w:t>Build output artifacts analysis (source maps, console statements, chunk sizes)</w:t>
      </w:r>
    </w:p>
    <w:p>
      <w:pPr>
        <w:pStyle w:val="Heading3"/>
      </w:pPr>
      <w:r>
        <w:t>Backend API</w:t>
      </w:r>
    </w:p>
    <w:p>
      <w:pPr>
        <w:pStyle w:val="ListBullet"/>
      </w:pPr>
      <w:r>
        <w:t>Django 5.2 LTS with Django REST Framework</w:t>
      </w:r>
    </w:p>
    <w:p>
      <w:pPr>
        <w:pStyle w:val="ListBullet"/>
      </w:pPr>
      <w:r>
        <w:t>Authentication system (JWT, API keys, session security)</w:t>
      </w:r>
    </w:p>
    <w:p>
      <w:pPr>
        <w:pStyle w:val="ListBullet"/>
      </w:pPr>
      <w:r>
        <w:t>Authorization model (permissions, RBAC, company tiers)</w:t>
      </w:r>
    </w:p>
    <w:p>
      <w:pPr>
        <w:pStyle w:val="ListBullet"/>
      </w:pPr>
      <w:r>
        <w:t>Rate limiting and throttling (DRF, django-ratelimit, Nginx)</w:t>
      </w:r>
    </w:p>
    <w:p>
      <w:pPr>
        <w:pStyle w:val="ListBullet"/>
      </w:pPr>
      <w:r>
        <w:t>Brute-force protection (django-axes)</w:t>
      </w:r>
    </w:p>
    <w:p>
      <w:pPr>
        <w:pStyle w:val="ListBullet"/>
      </w:pPr>
      <w:r>
        <w:t>Error handling and exception sanitization</w:t>
      </w:r>
    </w:p>
    <w:p>
      <w:pPr>
        <w:pStyle w:val="ListBullet"/>
      </w:pPr>
      <w:r>
        <w:t>Audit logging and request tracing</w:t>
      </w:r>
    </w:p>
    <w:p>
      <w:pPr>
        <w:pStyle w:val="ListBullet"/>
      </w:pPr>
      <w:r>
        <w:t>CORS, CSRF, and cookie security configuration</w:t>
      </w:r>
    </w:p>
    <w:p>
      <w:pPr>
        <w:pStyle w:val="ListBullet"/>
      </w:pPr>
      <w:r>
        <w:t>Password policies and validation</w:t>
      </w:r>
    </w:p>
    <w:p>
      <w:pPr>
        <w:pStyle w:val="ListBullet"/>
      </w:pPr>
      <w:r>
        <w:t>Database security (PostgreSQL configuration)</w:t>
      </w:r>
    </w:p>
    <w:p>
      <w:pPr>
        <w:pStyle w:val="ListBullet"/>
      </w:pPr>
      <w:r>
        <w:t>Cache security (Redis configuration, circuit breaker)</w:t>
      </w:r>
    </w:p>
    <w:p>
      <w:pPr>
        <w:pStyle w:val="ListBullet"/>
      </w:pPr>
      <w:r>
        <w:t>Celery task security (serialization, routing)</w:t>
      </w:r>
    </w:p>
    <w:p>
      <w:pPr>
        <w:pStyle w:val="Heading3"/>
      </w:pPr>
      <w:r>
        <w:t>Deployment Infrastructure</w:t>
      </w:r>
    </w:p>
    <w:p>
      <w:pPr>
        <w:pStyle w:val="ListBullet"/>
      </w:pPr>
      <w:r>
        <w:t>Docker multi-stage builds and container security</w:t>
      </w:r>
    </w:p>
    <w:p>
      <w:pPr>
        <w:pStyle w:val="ListBullet"/>
      </w:pPr>
      <w:r>
        <w:t>docker-compose service isolation and network security</w:t>
      </w:r>
    </w:p>
    <w:p>
      <w:pPr>
        <w:pStyle w:val="ListBullet"/>
      </w:pPr>
      <w:r>
        <w:t>Nginx reverse proxy TLS and hardening configuration</w:t>
      </w:r>
    </w:p>
    <w:p>
      <w:pPr>
        <w:pStyle w:val="ListBullet"/>
      </w:pPr>
      <w:r>
        <w:t>Gunicorn WSGI server configuration</w:t>
      </w:r>
    </w:p>
    <w:p>
      <w:pPr>
        <w:pStyle w:val="ListBullet"/>
      </w:pPr>
      <w:r>
        <w:t>OpenBao (Vault) secret management</w:t>
      </w:r>
    </w:p>
    <w:p>
      <w:pPr>
        <w:pStyle w:val="ListBullet"/>
      </w:pPr>
      <w:r>
        <w:t>AWS ECS task definition and secrets integration</w:t>
      </w:r>
    </w:p>
    <w:p>
      <w:pPr>
        <w:pStyle w:val="ListBullet"/>
      </w:pPr>
      <w:r>
        <w:t>Health check endpoints and monitoring</w:t>
      </w:r>
    </w:p>
    <w:p>
      <w:pPr>
        <w:pStyle w:val="Heading2"/>
      </w:pPr>
      <w:r>
        <w:t>2.2 Out of Scope</w:t>
      </w:r>
    </w:p>
    <w:p>
      <w:pPr>
        <w:pStyle w:val="ListBullet"/>
      </w:pPr>
      <w:r>
        <w:t>Smart contracts (Solidity) - separate audit planned</w:t>
      </w:r>
    </w:p>
    <w:p>
      <w:pPr>
        <w:pStyle w:val="ListBullet"/>
      </w:pPr>
      <w:r>
        <w:t>FHE cryptographic implementation (TenSEAL library)</w:t>
      </w:r>
    </w:p>
    <w:p>
      <w:pPr>
        <w:pStyle w:val="ListBullet"/>
      </w:pPr>
      <w:r>
        <w:t>Python SDK internal logic</w:t>
      </w:r>
    </w:p>
    <w:p>
      <w:pPr>
        <w:pStyle w:val="ListBullet"/>
      </w:pPr>
      <w:r>
        <w:t>Third-party service security (Vercel, AWS, Arbitrum)</w:t>
      </w:r>
    </w:p>
    <w:p>
      <w:pPr>
        <w:pStyle w:val="Heading2"/>
      </w:pPr>
      <w:r>
        <w:t>2.3 Methodology</w:t>
      </w:r>
    </w:p>
    <w:p>
      <w:pPr>
        <w:pStyle w:val="ListBullet"/>
      </w:pPr>
      <w:r>
        <w:t>Manual source code review of all security-relevant files</w:t>
      </w:r>
    </w:p>
    <w:p>
      <w:pPr>
        <w:pStyle w:val="ListBullet"/>
      </w:pPr>
      <w:r>
        <w:t>HTTP header analysis using curl against production endpoints</w:t>
      </w:r>
    </w:p>
    <w:p>
      <w:pPr>
        <w:pStyle w:val="ListBullet"/>
      </w:pPr>
      <w:r>
        <w:t>Build artifact inspection (source maps, console statements, chunk sizes)</w:t>
      </w:r>
    </w:p>
    <w:p>
      <w:pPr>
        <w:pStyle w:val="ListBullet"/>
      </w:pPr>
      <w:r>
        <w:t>Django settings audit against OWASP and Django security checklist</w:t>
      </w:r>
    </w:p>
    <w:p>
      <w:pPr>
        <w:pStyle w:val="ListBullet"/>
      </w:pPr>
      <w:r>
        <w:t>Docker image analysis (user, filesystem, exposed ports)</w:t>
      </w:r>
    </w:p>
    <w:p>
      <w:pPr>
        <w:pStyle w:val="ListBullet"/>
      </w:pPr>
      <w:r>
        <w:t>Nginx configuration review against Mozilla SSL recommendations</w:t>
      </w:r>
    </w:p>
    <w:p>
      <w:pPr>
        <w:pStyle w:val="ListBullet"/>
      </w:pPr>
      <w:r>
        <w:t>Dependency audit via pip audit and npm audit</w:t>
      </w:r>
    </w:p>
    <w:p>
      <w:pPr>
        <w:pStyle w:val="ListBullet"/>
      </w:pPr>
      <w:r>
        <w:t>Authentication flow testing (brute-force, token rotation, lockout)</w:t>
      </w:r>
    </w:p>
    <w:p>
      <w:pPr>
        <w:pStyle w:val="ListBullet"/>
      </w:pPr>
      <w:r>
        <w:t>Rate limiting verification under load</w:t>
      </w:r>
    </w:p>
    <w:p>
      <w:pPr>
        <w:pStyle w:val="ListBullet"/>
      </w:pPr>
      <w:r>
        <w:t>OWASP Top 10 (2021) checklist for API and web application</w:t>
      </w:r>
    </w:p>
    <w:p>
      <w:r>
        <w:br w:type="page"/>
      </w:r>
    </w:p>
    <w:p>
      <w:pPr>
        <w:pStyle w:val="Heading1"/>
      </w:pPr>
      <w:r>
        <w:t>3. Risk Classification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135"/>
            <w:shd w:fill="1E293B" w:val="clear"/>
          </w:tcPr>
          <w:p>
            <w:r/>
            <w:r>
              <w:rPr>
                <w:rFonts w:ascii="Calibri" w:hAnsi="Calibri"/>
                <w:b/>
                <w:color w:val="FFFFFF"/>
                <w:sz w:val="20"/>
              </w:rPr>
              <w:t>Severity</w:t>
            </w:r>
          </w:p>
        </w:tc>
        <w:tc>
          <w:tcPr>
            <w:tcW w:type="dxa" w:w="3135"/>
            <w:shd w:fill="1E293B" w:val="clear"/>
          </w:tcPr>
          <w:p>
            <w:r/>
            <w:r>
              <w:rPr>
                <w:rFonts w:ascii="Calibri" w:hAnsi="Calibri"/>
                <w:b/>
                <w:color w:val="FFFFFF"/>
                <w:sz w:val="20"/>
              </w:rPr>
              <w:t>CVSS Range</w:t>
            </w:r>
          </w:p>
        </w:tc>
        <w:tc>
          <w:tcPr>
            <w:tcW w:type="dxa" w:w="3135"/>
            <w:shd w:fill="1E293B" w:val="clear"/>
          </w:tcPr>
          <w:p>
            <w:r/>
            <w:r>
              <w:rPr>
                <w:rFonts w:ascii="Calibri" w:hAnsi="Calibri"/>
                <w:b/>
                <w:color w:val="FFFFFF"/>
                <w:sz w:val="20"/>
              </w:rPr>
              <w:t>Description</w:t>
            </w:r>
          </w:p>
        </w:tc>
      </w:tr>
      <w:tr>
        <w:tc>
          <w:tcPr>
            <w:tcW w:type="dxa" w:w="3135"/>
            <w:shd w:fill="FEE2E2" w:val="clear"/>
          </w:tcPr>
          <w:p>
            <w:r/>
            <w:r>
              <w:rPr>
                <w:rFonts w:ascii="Calibri" w:hAnsi="Calibri"/>
                <w:b/>
                <w:sz w:val="20"/>
              </w:rPr>
              <w:t>HIGH</w:t>
            </w:r>
          </w:p>
        </w:tc>
        <w:tc>
          <w:tcPr>
            <w:tcW w:type="dxa" w:w="3135"/>
          </w:tcPr>
          <w:p>
            <w:r/>
            <w:r>
              <w:rPr>
                <w:rFonts w:ascii="Calibri" w:hAnsi="Calibri"/>
                <w:b w:val="0"/>
                <w:sz w:val="20"/>
              </w:rPr>
              <w:t>7.0 - 8.9</w:t>
            </w:r>
          </w:p>
        </w:tc>
        <w:tc>
          <w:tcPr>
            <w:tcW w:type="dxa" w:w="3135"/>
          </w:tcPr>
          <w:p>
            <w:r/>
            <w:r>
              <w:rPr>
                <w:rFonts w:ascii="Calibri" w:hAnsi="Calibri"/>
                <w:b w:val="0"/>
                <w:sz w:val="20"/>
              </w:rPr>
              <w:t>Significant security impact. Exploitable with moderate effort. Immediate remediation required.</w:t>
            </w:r>
          </w:p>
        </w:tc>
      </w:tr>
      <w:tr>
        <w:tc>
          <w:tcPr>
            <w:tcW w:type="dxa" w:w="3135"/>
            <w:shd w:fill="FEF3C7" w:val="clear"/>
          </w:tcPr>
          <w:p>
            <w:r/>
            <w:r>
              <w:rPr>
                <w:rFonts w:ascii="Calibri" w:hAnsi="Calibri"/>
                <w:b/>
                <w:sz w:val="20"/>
              </w:rPr>
              <w:t>MEDIUM</w:t>
            </w:r>
          </w:p>
        </w:tc>
        <w:tc>
          <w:tcPr>
            <w:tcW w:type="dxa" w:w="3135"/>
          </w:tcPr>
          <w:p>
            <w:r/>
            <w:r>
              <w:rPr>
                <w:rFonts w:ascii="Calibri" w:hAnsi="Calibri"/>
                <w:b w:val="0"/>
                <w:sz w:val="20"/>
              </w:rPr>
              <w:t>4.0 - 6.9</w:t>
            </w:r>
          </w:p>
        </w:tc>
        <w:tc>
          <w:tcPr>
            <w:tcW w:type="dxa" w:w="3135"/>
          </w:tcPr>
          <w:p>
            <w:r/>
            <w:r>
              <w:rPr>
                <w:rFonts w:ascii="Calibri" w:hAnsi="Calibri"/>
                <w:b w:val="0"/>
                <w:sz w:val="20"/>
              </w:rPr>
              <w:t>Moderate security impact. May require specific conditions. Fix before production.</w:t>
            </w:r>
          </w:p>
        </w:tc>
      </w:tr>
      <w:tr>
        <w:tc>
          <w:tcPr>
            <w:tcW w:type="dxa" w:w="3135"/>
            <w:shd w:fill="DBEAFE" w:val="clear"/>
          </w:tcPr>
          <w:p>
            <w:r/>
            <w:r>
              <w:rPr>
                <w:rFonts w:ascii="Calibri" w:hAnsi="Calibri"/>
                <w:b/>
                <w:sz w:val="20"/>
              </w:rPr>
              <w:t>LOW</w:t>
            </w:r>
          </w:p>
        </w:tc>
        <w:tc>
          <w:tcPr>
            <w:tcW w:type="dxa" w:w="3135"/>
          </w:tcPr>
          <w:p>
            <w:r/>
            <w:r>
              <w:rPr>
                <w:rFonts w:ascii="Calibri" w:hAnsi="Calibri"/>
                <w:b w:val="0"/>
                <w:sz w:val="20"/>
              </w:rPr>
              <w:t>1.0 - 3.9</w:t>
            </w:r>
          </w:p>
        </w:tc>
        <w:tc>
          <w:tcPr>
            <w:tcW w:type="dxa" w:w="3135"/>
          </w:tcPr>
          <w:p>
            <w:r/>
            <w:r>
              <w:rPr>
                <w:rFonts w:ascii="Calibri" w:hAnsi="Calibri"/>
                <w:b w:val="0"/>
                <w:sz w:val="20"/>
              </w:rPr>
              <w:t>Minor security impact. Limited exploitability. Address as part of hardening.</w:t>
            </w:r>
          </w:p>
        </w:tc>
      </w:tr>
      <w:tr>
        <w:tc>
          <w:tcPr>
            <w:tcW w:type="dxa" w:w="3135"/>
            <w:shd w:fill="F0FDF4" w:val="clear"/>
          </w:tcPr>
          <w:p>
            <w:r/>
            <w:r>
              <w:rPr>
                <w:rFonts w:ascii="Calibri" w:hAnsi="Calibri"/>
                <w:b/>
                <w:sz w:val="20"/>
              </w:rPr>
              <w:t>INFO</w:t>
            </w:r>
          </w:p>
        </w:tc>
        <w:tc>
          <w:tcPr>
            <w:tcW w:type="dxa" w:w="3135"/>
          </w:tcPr>
          <w:p>
            <w:r/>
            <w:r>
              <w:rPr>
                <w:rFonts w:ascii="Calibri" w:hAnsi="Calibri"/>
                <w:b w:val="0"/>
                <w:sz w:val="20"/>
              </w:rPr>
              <w:t>0.0</w:t>
            </w:r>
          </w:p>
        </w:tc>
        <w:tc>
          <w:tcPr>
            <w:tcW w:type="dxa" w:w="3135"/>
          </w:tcPr>
          <w:p>
            <w:r/>
            <w:r>
              <w:rPr>
                <w:rFonts w:ascii="Calibri" w:hAnsi="Calibri"/>
                <w:b w:val="0"/>
                <w:sz w:val="20"/>
              </w:rPr>
              <w:t>Best practice recommendation. No direct security impact.</w:t>
            </w:r>
          </w:p>
        </w:tc>
      </w:tr>
    </w:tbl>
    <w:p>
      <w:r>
        <w:br w:type="page"/>
      </w:r>
    </w:p>
    <w:p>
      <w:pPr>
        <w:pStyle w:val="Heading1"/>
      </w:pPr>
      <w:r>
        <w:t>4. Findings Summary</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8"/>
        <w:gridCol w:w="1568"/>
        <w:gridCol w:w="1568"/>
        <w:gridCol w:w="1568"/>
        <w:gridCol w:w="1568"/>
        <w:gridCol w:w="1568"/>
      </w:tblGrid>
      <w:tr>
        <w:tc>
          <w:tcPr>
            <w:tcW w:type="dxa" w:w="1568"/>
            <w:shd w:fill="1E293B" w:val="clear"/>
          </w:tcPr>
          <w:p>
            <w:r/>
            <w:r>
              <w:rPr>
                <w:rFonts w:ascii="Calibri" w:hAnsi="Calibri"/>
                <w:b/>
                <w:color w:val="FFFFFF"/>
                <w:sz w:val="16"/>
              </w:rPr>
              <w:t>ID</w:t>
            </w:r>
          </w:p>
        </w:tc>
        <w:tc>
          <w:tcPr>
            <w:tcW w:type="dxa" w:w="1568"/>
            <w:shd w:fill="1E293B" w:val="clear"/>
          </w:tcPr>
          <w:p>
            <w:r/>
            <w:r>
              <w:rPr>
                <w:rFonts w:ascii="Calibri" w:hAnsi="Calibri"/>
                <w:b/>
                <w:color w:val="FFFFFF"/>
                <w:sz w:val="16"/>
              </w:rPr>
              <w:t>Severity</w:t>
            </w:r>
          </w:p>
        </w:tc>
        <w:tc>
          <w:tcPr>
            <w:tcW w:type="dxa" w:w="1568"/>
            <w:shd w:fill="1E293B" w:val="clear"/>
          </w:tcPr>
          <w:p>
            <w:r/>
            <w:r>
              <w:rPr>
                <w:rFonts w:ascii="Calibri" w:hAnsi="Calibri"/>
                <w:b/>
                <w:color w:val="FFFFFF"/>
                <w:sz w:val="16"/>
              </w:rPr>
              <w:t>Area</w:t>
            </w:r>
          </w:p>
        </w:tc>
        <w:tc>
          <w:tcPr>
            <w:tcW w:type="dxa" w:w="1568"/>
            <w:shd w:fill="1E293B" w:val="clear"/>
          </w:tcPr>
          <w:p>
            <w:r/>
            <w:r>
              <w:rPr>
                <w:rFonts w:ascii="Calibri" w:hAnsi="Calibri"/>
                <w:b/>
                <w:color w:val="FFFFFF"/>
                <w:sz w:val="16"/>
              </w:rPr>
              <w:t>Finding</w:t>
            </w:r>
          </w:p>
        </w:tc>
        <w:tc>
          <w:tcPr>
            <w:tcW w:type="dxa" w:w="1568"/>
            <w:shd w:fill="1E293B" w:val="clear"/>
          </w:tcPr>
          <w:p>
            <w:r/>
            <w:r>
              <w:rPr>
                <w:rFonts w:ascii="Calibri" w:hAnsi="Calibri"/>
                <w:b/>
                <w:color w:val="FFFFFF"/>
                <w:sz w:val="16"/>
              </w:rPr>
              <w:t>Status</w:t>
            </w:r>
          </w:p>
        </w:tc>
        <w:tc>
          <w:tcPr>
            <w:tcW w:type="dxa" w:w="1568"/>
            <w:shd w:fill="1E293B" w:val="clear"/>
          </w:tcPr>
          <w:p>
            <w:r/>
            <w:r>
              <w:rPr>
                <w:rFonts w:ascii="Calibri" w:hAnsi="Calibri"/>
                <w:b/>
                <w:color w:val="FFFFFF"/>
                <w:sz w:val="16"/>
              </w:rPr>
              <w:t>Resolved</w:t>
            </w:r>
          </w:p>
        </w:tc>
      </w:tr>
      <w:tr>
        <w:tc>
          <w:tcPr>
            <w:tcW w:type="dxa" w:w="1568"/>
          </w:tcPr>
          <w:p>
            <w:r/>
            <w:r>
              <w:rPr>
                <w:rFonts w:ascii="Calibri" w:hAnsi="Calibri"/>
                <w:b/>
                <w:sz w:val="16"/>
              </w:rPr>
              <w:t>SEC-001</w:t>
            </w:r>
          </w:p>
        </w:tc>
        <w:tc>
          <w:tcPr>
            <w:tcW w:type="dxa" w:w="1568"/>
            <w:shd w:fill="FEE2E2" w:val="clear"/>
          </w:tcPr>
          <w:p>
            <w:r/>
            <w:r>
              <w:rPr>
                <w:rFonts w:ascii="Calibri" w:hAnsi="Calibri"/>
                <w:b/>
                <w:sz w:val="16"/>
              </w:rPr>
              <w:t>HIGH</w:t>
            </w:r>
          </w:p>
        </w:tc>
        <w:tc>
          <w:tcPr>
            <w:tcW w:type="dxa" w:w="1568"/>
          </w:tcPr>
          <w:p>
            <w:r/>
            <w:r>
              <w:rPr>
                <w:rFonts w:ascii="Calibri" w:hAnsi="Calibri"/>
                <w:b w:val="0"/>
                <w:sz w:val="16"/>
              </w:rPr>
              <w:t>Frontend</w:t>
            </w:r>
          </w:p>
        </w:tc>
        <w:tc>
          <w:tcPr>
            <w:tcW w:type="dxa" w:w="1568"/>
          </w:tcPr>
          <w:p>
            <w:r/>
            <w:r>
              <w:rPr>
                <w:rFonts w:ascii="Calibri" w:hAnsi="Calibri"/>
                <w:b w:val="0"/>
                <w:sz w:val="16"/>
              </w:rPr>
              <w:t>Missing Security Headers on Frontend</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28, 2026</w:t>
            </w:r>
          </w:p>
        </w:tc>
      </w:tr>
      <w:tr>
        <w:tc>
          <w:tcPr>
            <w:tcW w:type="dxa" w:w="1568"/>
          </w:tcPr>
          <w:p>
            <w:r/>
            <w:r>
              <w:rPr>
                <w:rFonts w:ascii="Calibri" w:hAnsi="Calibri"/>
                <w:b/>
                <w:sz w:val="16"/>
              </w:rPr>
              <w:t>SEC-002</w:t>
            </w:r>
          </w:p>
        </w:tc>
        <w:tc>
          <w:tcPr>
            <w:tcW w:type="dxa" w:w="1568"/>
            <w:shd w:fill="FEE2E2" w:val="clear"/>
          </w:tcPr>
          <w:p>
            <w:r/>
            <w:r>
              <w:rPr>
                <w:rFonts w:ascii="Calibri" w:hAnsi="Calibri"/>
                <w:b/>
                <w:sz w:val="16"/>
              </w:rPr>
              <w:t>HIGH</w:t>
            </w:r>
          </w:p>
        </w:tc>
        <w:tc>
          <w:tcPr>
            <w:tcW w:type="dxa" w:w="1568"/>
          </w:tcPr>
          <w:p>
            <w:r/>
            <w:r>
              <w:rPr>
                <w:rFonts w:ascii="Calibri" w:hAnsi="Calibri"/>
                <w:b w:val="0"/>
                <w:sz w:val="16"/>
              </w:rPr>
              <w:t>Frontend</w:t>
            </w:r>
          </w:p>
        </w:tc>
        <w:tc>
          <w:tcPr>
            <w:tcW w:type="dxa" w:w="1568"/>
          </w:tcPr>
          <w:p>
            <w:r/>
            <w:r>
              <w:rPr>
                <w:rFonts w:ascii="Calibri" w:hAnsi="Calibri"/>
                <w:b w:val="0"/>
                <w:sz w:val="16"/>
              </w:rPr>
              <w:t>Source Maps Exposed in Production Build</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28, 2026</w:t>
            </w:r>
          </w:p>
        </w:tc>
      </w:tr>
      <w:tr>
        <w:tc>
          <w:tcPr>
            <w:tcW w:type="dxa" w:w="1568"/>
          </w:tcPr>
          <w:p>
            <w:r/>
            <w:r>
              <w:rPr>
                <w:rFonts w:ascii="Calibri" w:hAnsi="Calibri"/>
                <w:b/>
                <w:sz w:val="16"/>
              </w:rPr>
              <w:t>SEC-003</w:t>
            </w:r>
          </w:p>
        </w:tc>
        <w:tc>
          <w:tcPr>
            <w:tcW w:type="dxa" w:w="1568"/>
            <w:shd w:fill="FEF3C7" w:val="clear"/>
          </w:tcPr>
          <w:p>
            <w:r/>
            <w:r>
              <w:rPr>
                <w:rFonts w:ascii="Calibri" w:hAnsi="Calibri"/>
                <w:b/>
                <w:sz w:val="16"/>
              </w:rPr>
              <w:t>MEDIUM</w:t>
            </w:r>
          </w:p>
        </w:tc>
        <w:tc>
          <w:tcPr>
            <w:tcW w:type="dxa" w:w="1568"/>
          </w:tcPr>
          <w:p>
            <w:r/>
            <w:r>
              <w:rPr>
                <w:rFonts w:ascii="Calibri" w:hAnsi="Calibri"/>
                <w:b w:val="0"/>
                <w:sz w:val="16"/>
              </w:rPr>
              <w:t>Frontend</w:t>
            </w:r>
          </w:p>
        </w:tc>
        <w:tc>
          <w:tcPr>
            <w:tcW w:type="dxa" w:w="1568"/>
          </w:tcPr>
          <w:p>
            <w:r/>
            <w:r>
              <w:rPr>
                <w:rFonts w:ascii="Calibri" w:hAnsi="Calibri"/>
                <w:b w:val="0"/>
                <w:sz w:val="16"/>
              </w:rPr>
              <w:t>No Error Boundary - Stack Trace Leakage</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29, 2026</w:t>
            </w:r>
          </w:p>
        </w:tc>
      </w:tr>
      <w:tr>
        <w:tc>
          <w:tcPr>
            <w:tcW w:type="dxa" w:w="1568"/>
          </w:tcPr>
          <w:p>
            <w:r/>
            <w:r>
              <w:rPr>
                <w:rFonts w:ascii="Calibri" w:hAnsi="Calibri"/>
                <w:b/>
                <w:sz w:val="16"/>
              </w:rPr>
              <w:t>SEC-004</w:t>
            </w:r>
          </w:p>
        </w:tc>
        <w:tc>
          <w:tcPr>
            <w:tcW w:type="dxa" w:w="1568"/>
            <w:shd w:fill="FEF3C7" w:val="clear"/>
          </w:tcPr>
          <w:p>
            <w:r/>
            <w:r>
              <w:rPr>
                <w:rFonts w:ascii="Calibri" w:hAnsi="Calibri"/>
                <w:b/>
                <w:sz w:val="16"/>
              </w:rPr>
              <w:t>MEDIUM</w:t>
            </w:r>
          </w:p>
        </w:tc>
        <w:tc>
          <w:tcPr>
            <w:tcW w:type="dxa" w:w="1568"/>
          </w:tcPr>
          <w:p>
            <w:r/>
            <w:r>
              <w:rPr>
                <w:rFonts w:ascii="Calibri" w:hAnsi="Calibri"/>
                <w:b w:val="0"/>
                <w:sz w:val="16"/>
              </w:rPr>
              <w:t>Frontend</w:t>
            </w:r>
          </w:p>
        </w:tc>
        <w:tc>
          <w:tcPr>
            <w:tcW w:type="dxa" w:w="1568"/>
          </w:tcPr>
          <w:p>
            <w:r/>
            <w:r>
              <w:rPr>
                <w:rFonts w:ascii="Calibri" w:hAnsi="Calibri"/>
                <w:b w:val="0"/>
                <w:sz w:val="16"/>
              </w:rPr>
              <w:t>Console Logging Active in Production</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28, 2026</w:t>
            </w:r>
          </w:p>
        </w:tc>
      </w:tr>
      <w:tr>
        <w:tc>
          <w:tcPr>
            <w:tcW w:type="dxa" w:w="1568"/>
          </w:tcPr>
          <w:p>
            <w:r/>
            <w:r>
              <w:rPr>
                <w:rFonts w:ascii="Calibri" w:hAnsi="Calibri"/>
                <w:b/>
                <w:sz w:val="16"/>
              </w:rPr>
              <w:t>SEC-005</w:t>
            </w:r>
          </w:p>
        </w:tc>
        <w:tc>
          <w:tcPr>
            <w:tcW w:type="dxa" w:w="1568"/>
            <w:shd w:fill="FEF3C7" w:val="clear"/>
          </w:tcPr>
          <w:p>
            <w:r/>
            <w:r>
              <w:rPr>
                <w:rFonts w:ascii="Calibri" w:hAnsi="Calibri"/>
                <w:b/>
                <w:sz w:val="16"/>
              </w:rPr>
              <w:t>MEDIUM</w:t>
            </w:r>
          </w:p>
        </w:tc>
        <w:tc>
          <w:tcPr>
            <w:tcW w:type="dxa" w:w="1568"/>
          </w:tcPr>
          <w:p>
            <w:r/>
            <w:r>
              <w:rPr>
                <w:rFonts w:ascii="Calibri" w:hAnsi="Calibri"/>
                <w:b w:val="0"/>
                <w:sz w:val="16"/>
              </w:rPr>
              <w:t>Frontend</w:t>
            </w:r>
          </w:p>
        </w:tc>
        <w:tc>
          <w:tcPr>
            <w:tcW w:type="dxa" w:w="1568"/>
          </w:tcPr>
          <w:p>
            <w:r/>
            <w:r>
              <w:rPr>
                <w:rFonts w:ascii="Calibri" w:hAnsi="Calibri"/>
                <w:b w:val="0"/>
                <w:sz w:val="16"/>
              </w:rPr>
              <w:t>No Code Splitting - Large Initial Bundle</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30, 2026</w:t>
            </w:r>
          </w:p>
        </w:tc>
      </w:tr>
      <w:tr>
        <w:tc>
          <w:tcPr>
            <w:tcW w:type="dxa" w:w="1568"/>
          </w:tcPr>
          <w:p>
            <w:r/>
            <w:r>
              <w:rPr>
                <w:rFonts w:ascii="Calibri" w:hAnsi="Calibri"/>
                <w:b/>
                <w:sz w:val="16"/>
              </w:rPr>
              <w:t>SEC-006</w:t>
            </w:r>
          </w:p>
        </w:tc>
        <w:tc>
          <w:tcPr>
            <w:tcW w:type="dxa" w:w="1568"/>
            <w:shd w:fill="DBEAFE" w:val="clear"/>
          </w:tcPr>
          <w:p>
            <w:r/>
            <w:r>
              <w:rPr>
                <w:rFonts w:ascii="Calibri" w:hAnsi="Calibri"/>
                <w:b/>
                <w:sz w:val="16"/>
              </w:rPr>
              <w:t>LOW</w:t>
            </w:r>
          </w:p>
        </w:tc>
        <w:tc>
          <w:tcPr>
            <w:tcW w:type="dxa" w:w="1568"/>
          </w:tcPr>
          <w:p>
            <w:r/>
            <w:r>
              <w:rPr>
                <w:rFonts w:ascii="Calibri" w:hAnsi="Calibri"/>
                <w:b w:val="0"/>
                <w:sz w:val="16"/>
              </w:rPr>
              <w:t>Frontend</w:t>
            </w:r>
          </w:p>
        </w:tc>
        <w:tc>
          <w:tcPr>
            <w:tcW w:type="dxa" w:w="1568"/>
          </w:tcPr>
          <w:p>
            <w:r/>
            <w:r>
              <w:rPr>
                <w:rFonts w:ascii="Calibri" w:hAnsi="Calibri"/>
                <w:b w:val="0"/>
                <w:sz w:val="16"/>
              </w:rPr>
              <w:t>Demo Constants Duplicated Across Files</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29, 2026</w:t>
            </w:r>
          </w:p>
        </w:tc>
      </w:tr>
      <w:tr>
        <w:tc>
          <w:tcPr>
            <w:tcW w:type="dxa" w:w="1568"/>
          </w:tcPr>
          <w:p>
            <w:r/>
            <w:r>
              <w:rPr>
                <w:rFonts w:ascii="Calibri" w:hAnsi="Calibri"/>
                <w:b/>
                <w:sz w:val="16"/>
              </w:rPr>
              <w:t>SEC-007</w:t>
            </w:r>
          </w:p>
        </w:tc>
        <w:tc>
          <w:tcPr>
            <w:tcW w:type="dxa" w:w="1568"/>
            <w:shd w:fill="DBEAFE" w:val="clear"/>
          </w:tcPr>
          <w:p>
            <w:r/>
            <w:r>
              <w:rPr>
                <w:rFonts w:ascii="Calibri" w:hAnsi="Calibri"/>
                <w:b/>
                <w:sz w:val="16"/>
              </w:rPr>
              <w:t>LOW</w:t>
            </w:r>
          </w:p>
        </w:tc>
        <w:tc>
          <w:tcPr>
            <w:tcW w:type="dxa" w:w="1568"/>
          </w:tcPr>
          <w:p>
            <w:r/>
            <w:r>
              <w:rPr>
                <w:rFonts w:ascii="Calibri" w:hAnsi="Calibri"/>
                <w:b w:val="0"/>
                <w:sz w:val="16"/>
              </w:rPr>
              <w:t>Frontend</w:t>
            </w:r>
          </w:p>
        </w:tc>
        <w:tc>
          <w:tcPr>
            <w:tcW w:type="dxa" w:w="1568"/>
          </w:tcPr>
          <w:p>
            <w:r/>
            <w:r>
              <w:rPr>
                <w:rFonts w:ascii="Calibri" w:hAnsi="Calibri"/>
                <w:b w:val="0"/>
                <w:sz w:val="16"/>
              </w:rPr>
              <w:t>Insufficient .gitignore Coverage</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28, 2026</w:t>
            </w:r>
          </w:p>
        </w:tc>
      </w:tr>
      <w:tr>
        <w:tc>
          <w:tcPr>
            <w:tcW w:type="dxa" w:w="1568"/>
          </w:tcPr>
          <w:p>
            <w:r/>
            <w:r>
              <w:rPr>
                <w:rFonts w:ascii="Calibri" w:hAnsi="Calibri"/>
                <w:b/>
                <w:sz w:val="16"/>
              </w:rPr>
              <w:t>SEC-008</w:t>
            </w:r>
          </w:p>
        </w:tc>
        <w:tc>
          <w:tcPr>
            <w:tcW w:type="dxa" w:w="1568"/>
            <w:shd w:fill="F0FDF4" w:val="clear"/>
          </w:tcPr>
          <w:p>
            <w:r/>
            <w:r>
              <w:rPr>
                <w:rFonts w:ascii="Calibri" w:hAnsi="Calibri"/>
                <w:b/>
                <w:sz w:val="16"/>
              </w:rPr>
              <w:t>INFO</w:t>
            </w:r>
          </w:p>
        </w:tc>
        <w:tc>
          <w:tcPr>
            <w:tcW w:type="dxa" w:w="1568"/>
          </w:tcPr>
          <w:p>
            <w:r/>
            <w:r>
              <w:rPr>
                <w:rFonts w:ascii="Calibri" w:hAnsi="Calibri"/>
                <w:b w:val="0"/>
                <w:sz w:val="16"/>
              </w:rPr>
              <w:t>Frontend</w:t>
            </w:r>
          </w:p>
        </w:tc>
        <w:tc>
          <w:tcPr>
            <w:tcW w:type="dxa" w:w="1568"/>
          </w:tcPr>
          <w:p>
            <w:r/>
            <w:r>
              <w:rPr>
                <w:rFonts w:ascii="Calibri" w:hAnsi="Calibri"/>
                <w:b w:val="0"/>
                <w:sz w:val="16"/>
              </w:rPr>
              <w:t>No Frontend Error Monitoring</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30, 2026</w:t>
            </w:r>
          </w:p>
        </w:tc>
      </w:tr>
      <w:tr>
        <w:tc>
          <w:tcPr>
            <w:tcW w:type="dxa" w:w="1568"/>
          </w:tcPr>
          <w:p>
            <w:r/>
            <w:r>
              <w:rPr>
                <w:rFonts w:ascii="Calibri" w:hAnsi="Calibri"/>
                <w:b/>
                <w:sz w:val="16"/>
              </w:rPr>
              <w:t>SEC-009</w:t>
            </w:r>
          </w:p>
        </w:tc>
        <w:tc>
          <w:tcPr>
            <w:tcW w:type="dxa" w:w="1568"/>
            <w:shd w:fill="FEE2E2" w:val="clear"/>
          </w:tcPr>
          <w:p>
            <w:r/>
            <w:r>
              <w:rPr>
                <w:rFonts w:ascii="Calibri" w:hAnsi="Calibri"/>
                <w:b/>
                <w:sz w:val="16"/>
              </w:rPr>
              <w:t>HIGH</w:t>
            </w:r>
          </w:p>
        </w:tc>
        <w:tc>
          <w:tcPr>
            <w:tcW w:type="dxa" w:w="1568"/>
          </w:tcPr>
          <w:p>
            <w:r/>
            <w:r>
              <w:rPr>
                <w:rFonts w:ascii="Calibri" w:hAnsi="Calibri"/>
                <w:b w:val="0"/>
                <w:sz w:val="16"/>
              </w:rPr>
              <w:t>Backend</w:t>
            </w:r>
          </w:p>
        </w:tc>
        <w:tc>
          <w:tcPr>
            <w:tcW w:type="dxa" w:w="1568"/>
          </w:tcPr>
          <w:p>
            <w:r/>
            <w:r>
              <w:rPr>
                <w:rFonts w:ascii="Calibri" w:hAnsi="Calibri"/>
                <w:b w:val="0"/>
                <w:sz w:val="16"/>
              </w:rPr>
              <w:t>Django Secret Key Validation Missing</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15, 2026</w:t>
            </w:r>
          </w:p>
        </w:tc>
      </w:tr>
      <w:tr>
        <w:tc>
          <w:tcPr>
            <w:tcW w:type="dxa" w:w="1568"/>
          </w:tcPr>
          <w:p>
            <w:r/>
            <w:r>
              <w:rPr>
                <w:rFonts w:ascii="Calibri" w:hAnsi="Calibri"/>
                <w:b/>
                <w:sz w:val="16"/>
              </w:rPr>
              <w:t>SEC-010</w:t>
            </w:r>
          </w:p>
        </w:tc>
        <w:tc>
          <w:tcPr>
            <w:tcW w:type="dxa" w:w="1568"/>
            <w:shd w:fill="FEE2E2" w:val="clear"/>
          </w:tcPr>
          <w:p>
            <w:r/>
            <w:r>
              <w:rPr>
                <w:rFonts w:ascii="Calibri" w:hAnsi="Calibri"/>
                <w:b/>
                <w:sz w:val="16"/>
              </w:rPr>
              <w:t>HIGH</w:t>
            </w:r>
          </w:p>
        </w:tc>
        <w:tc>
          <w:tcPr>
            <w:tcW w:type="dxa" w:w="1568"/>
          </w:tcPr>
          <w:p>
            <w:r/>
            <w:r>
              <w:rPr>
                <w:rFonts w:ascii="Calibri" w:hAnsi="Calibri"/>
                <w:b w:val="0"/>
                <w:sz w:val="16"/>
              </w:rPr>
              <w:t>Backend</w:t>
            </w:r>
          </w:p>
        </w:tc>
        <w:tc>
          <w:tcPr>
            <w:tcW w:type="dxa" w:w="1568"/>
          </w:tcPr>
          <w:p>
            <w:r/>
            <w:r>
              <w:rPr>
                <w:rFonts w:ascii="Calibri" w:hAnsi="Calibri"/>
                <w:b w:val="0"/>
                <w:sz w:val="16"/>
              </w:rPr>
              <w:t>API Error Responses Leaking Internal Details</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16, 2026</w:t>
            </w:r>
          </w:p>
        </w:tc>
      </w:tr>
      <w:tr>
        <w:tc>
          <w:tcPr>
            <w:tcW w:type="dxa" w:w="1568"/>
          </w:tcPr>
          <w:p>
            <w:r/>
            <w:r>
              <w:rPr>
                <w:rFonts w:ascii="Calibri" w:hAnsi="Calibri"/>
                <w:b/>
                <w:sz w:val="16"/>
              </w:rPr>
              <w:t>SEC-011</w:t>
            </w:r>
          </w:p>
        </w:tc>
        <w:tc>
          <w:tcPr>
            <w:tcW w:type="dxa" w:w="1568"/>
            <w:shd w:fill="FEE2E2" w:val="clear"/>
          </w:tcPr>
          <w:p>
            <w:r/>
            <w:r>
              <w:rPr>
                <w:rFonts w:ascii="Calibri" w:hAnsi="Calibri"/>
                <w:b/>
                <w:sz w:val="16"/>
              </w:rPr>
              <w:t>HIGH</w:t>
            </w:r>
          </w:p>
        </w:tc>
        <w:tc>
          <w:tcPr>
            <w:tcW w:type="dxa" w:w="1568"/>
          </w:tcPr>
          <w:p>
            <w:r/>
            <w:r>
              <w:rPr>
                <w:rFonts w:ascii="Calibri" w:hAnsi="Calibri"/>
                <w:b w:val="0"/>
                <w:sz w:val="16"/>
              </w:rPr>
              <w:t>Backend</w:t>
            </w:r>
          </w:p>
        </w:tc>
        <w:tc>
          <w:tcPr>
            <w:tcW w:type="dxa" w:w="1568"/>
          </w:tcPr>
          <w:p>
            <w:r/>
            <w:r>
              <w:rPr>
                <w:rFonts w:ascii="Calibri" w:hAnsi="Calibri"/>
                <w:b w:val="0"/>
                <w:sz w:val="16"/>
              </w:rPr>
              <w:t>No Brute-Force Protection on Authentication</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14, 2026</w:t>
            </w:r>
          </w:p>
        </w:tc>
      </w:tr>
      <w:tr>
        <w:tc>
          <w:tcPr>
            <w:tcW w:type="dxa" w:w="1568"/>
          </w:tcPr>
          <w:p>
            <w:r/>
            <w:r>
              <w:rPr>
                <w:rFonts w:ascii="Calibri" w:hAnsi="Calibri"/>
                <w:b/>
                <w:sz w:val="16"/>
              </w:rPr>
              <w:t>SEC-012</w:t>
            </w:r>
          </w:p>
        </w:tc>
        <w:tc>
          <w:tcPr>
            <w:tcW w:type="dxa" w:w="1568"/>
            <w:shd w:fill="FEF3C7" w:val="clear"/>
          </w:tcPr>
          <w:p>
            <w:r/>
            <w:r>
              <w:rPr>
                <w:rFonts w:ascii="Calibri" w:hAnsi="Calibri"/>
                <w:b/>
                <w:sz w:val="16"/>
              </w:rPr>
              <w:t>MEDIUM</w:t>
            </w:r>
          </w:p>
        </w:tc>
        <w:tc>
          <w:tcPr>
            <w:tcW w:type="dxa" w:w="1568"/>
          </w:tcPr>
          <w:p>
            <w:r/>
            <w:r>
              <w:rPr>
                <w:rFonts w:ascii="Calibri" w:hAnsi="Calibri"/>
                <w:b w:val="0"/>
                <w:sz w:val="16"/>
              </w:rPr>
              <w:t>Backend</w:t>
            </w:r>
          </w:p>
        </w:tc>
        <w:tc>
          <w:tcPr>
            <w:tcW w:type="dxa" w:w="1568"/>
          </w:tcPr>
          <w:p>
            <w:r/>
            <w:r>
              <w:rPr>
                <w:rFonts w:ascii="Calibri" w:hAnsi="Calibri"/>
                <w:b w:val="0"/>
                <w:sz w:val="16"/>
              </w:rPr>
              <w:t>API Keys Stored in Plaintext</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17, 2026</w:t>
            </w:r>
          </w:p>
        </w:tc>
      </w:tr>
      <w:tr>
        <w:tc>
          <w:tcPr>
            <w:tcW w:type="dxa" w:w="1568"/>
          </w:tcPr>
          <w:p>
            <w:r/>
            <w:r>
              <w:rPr>
                <w:rFonts w:ascii="Calibri" w:hAnsi="Calibri"/>
                <w:b/>
                <w:sz w:val="16"/>
              </w:rPr>
              <w:t>SEC-013</w:t>
            </w:r>
          </w:p>
        </w:tc>
        <w:tc>
          <w:tcPr>
            <w:tcW w:type="dxa" w:w="1568"/>
            <w:shd w:fill="FEF3C7" w:val="clear"/>
          </w:tcPr>
          <w:p>
            <w:r/>
            <w:r>
              <w:rPr>
                <w:rFonts w:ascii="Calibri" w:hAnsi="Calibri"/>
                <w:b/>
                <w:sz w:val="16"/>
              </w:rPr>
              <w:t>MEDIUM</w:t>
            </w:r>
          </w:p>
        </w:tc>
        <w:tc>
          <w:tcPr>
            <w:tcW w:type="dxa" w:w="1568"/>
          </w:tcPr>
          <w:p>
            <w:r/>
            <w:r>
              <w:rPr>
                <w:rFonts w:ascii="Calibri" w:hAnsi="Calibri"/>
                <w:b w:val="0"/>
                <w:sz w:val="16"/>
              </w:rPr>
              <w:t>Backend</w:t>
            </w:r>
          </w:p>
        </w:tc>
        <w:tc>
          <w:tcPr>
            <w:tcW w:type="dxa" w:w="1568"/>
          </w:tcPr>
          <w:p>
            <w:r/>
            <w:r>
              <w:rPr>
                <w:rFonts w:ascii="Calibri" w:hAnsi="Calibri"/>
                <w:b w:val="0"/>
                <w:sz w:val="16"/>
              </w:rPr>
              <w:t>Insufficient Rate Limiting on API Endpoints</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18, 2026</w:t>
            </w:r>
          </w:p>
        </w:tc>
      </w:tr>
      <w:tr>
        <w:tc>
          <w:tcPr>
            <w:tcW w:type="dxa" w:w="1568"/>
          </w:tcPr>
          <w:p>
            <w:r/>
            <w:r>
              <w:rPr>
                <w:rFonts w:ascii="Calibri" w:hAnsi="Calibri"/>
                <w:b/>
                <w:sz w:val="16"/>
              </w:rPr>
              <w:t>SEC-014</w:t>
            </w:r>
          </w:p>
        </w:tc>
        <w:tc>
          <w:tcPr>
            <w:tcW w:type="dxa" w:w="1568"/>
            <w:shd w:fill="FEF3C7" w:val="clear"/>
          </w:tcPr>
          <w:p>
            <w:r/>
            <w:r>
              <w:rPr>
                <w:rFonts w:ascii="Calibri" w:hAnsi="Calibri"/>
                <w:b/>
                <w:sz w:val="16"/>
              </w:rPr>
              <w:t>MEDIUM</w:t>
            </w:r>
          </w:p>
        </w:tc>
        <w:tc>
          <w:tcPr>
            <w:tcW w:type="dxa" w:w="1568"/>
          </w:tcPr>
          <w:p>
            <w:r/>
            <w:r>
              <w:rPr>
                <w:rFonts w:ascii="Calibri" w:hAnsi="Calibri"/>
                <w:b w:val="0"/>
                <w:sz w:val="16"/>
              </w:rPr>
              <w:t>Backend</w:t>
            </w:r>
          </w:p>
        </w:tc>
        <w:tc>
          <w:tcPr>
            <w:tcW w:type="dxa" w:w="1568"/>
          </w:tcPr>
          <w:p>
            <w:r/>
            <w:r>
              <w:rPr>
                <w:rFonts w:ascii="Calibri" w:hAnsi="Calibri"/>
                <w:b w:val="0"/>
                <w:sz w:val="16"/>
              </w:rPr>
              <w:t>Missing Audit Trail for Security Events</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19, 2026</w:t>
            </w:r>
          </w:p>
        </w:tc>
      </w:tr>
      <w:tr>
        <w:tc>
          <w:tcPr>
            <w:tcW w:type="dxa" w:w="1568"/>
          </w:tcPr>
          <w:p>
            <w:r/>
            <w:r>
              <w:rPr>
                <w:rFonts w:ascii="Calibri" w:hAnsi="Calibri"/>
                <w:b/>
                <w:sz w:val="16"/>
              </w:rPr>
              <w:t>SEC-015</w:t>
            </w:r>
          </w:p>
        </w:tc>
        <w:tc>
          <w:tcPr>
            <w:tcW w:type="dxa" w:w="1568"/>
            <w:shd w:fill="FEF3C7" w:val="clear"/>
          </w:tcPr>
          <w:p>
            <w:r/>
            <w:r>
              <w:rPr>
                <w:rFonts w:ascii="Calibri" w:hAnsi="Calibri"/>
                <w:b/>
                <w:sz w:val="16"/>
              </w:rPr>
              <w:t>MEDIUM</w:t>
            </w:r>
          </w:p>
        </w:tc>
        <w:tc>
          <w:tcPr>
            <w:tcW w:type="dxa" w:w="1568"/>
          </w:tcPr>
          <w:p>
            <w:r/>
            <w:r>
              <w:rPr>
                <w:rFonts w:ascii="Calibri" w:hAnsi="Calibri"/>
                <w:b w:val="0"/>
                <w:sz w:val="16"/>
              </w:rPr>
              <w:t>Backend</w:t>
            </w:r>
          </w:p>
        </w:tc>
        <w:tc>
          <w:tcPr>
            <w:tcW w:type="dxa" w:w="1568"/>
          </w:tcPr>
          <w:p>
            <w:r/>
            <w:r>
              <w:rPr>
                <w:rFonts w:ascii="Calibri" w:hAnsi="Calibri"/>
                <w:b w:val="0"/>
                <w:sz w:val="16"/>
              </w:rPr>
              <w:t>Weak Password Policy</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15, 2026</w:t>
            </w:r>
          </w:p>
        </w:tc>
      </w:tr>
      <w:tr>
        <w:tc>
          <w:tcPr>
            <w:tcW w:type="dxa" w:w="1568"/>
          </w:tcPr>
          <w:p>
            <w:r/>
            <w:r>
              <w:rPr>
                <w:rFonts w:ascii="Calibri" w:hAnsi="Calibri"/>
                <w:b/>
                <w:sz w:val="16"/>
              </w:rPr>
              <w:t>SEC-016</w:t>
            </w:r>
          </w:p>
        </w:tc>
        <w:tc>
          <w:tcPr>
            <w:tcW w:type="dxa" w:w="1568"/>
            <w:shd w:fill="FEE2E2" w:val="clear"/>
          </w:tcPr>
          <w:p>
            <w:r/>
            <w:r>
              <w:rPr>
                <w:rFonts w:ascii="Calibri" w:hAnsi="Calibri"/>
                <w:b/>
                <w:sz w:val="16"/>
              </w:rPr>
              <w:t>HIGH</w:t>
            </w:r>
          </w:p>
        </w:tc>
        <w:tc>
          <w:tcPr>
            <w:tcW w:type="dxa" w:w="1568"/>
          </w:tcPr>
          <w:p>
            <w:r/>
            <w:r>
              <w:rPr>
                <w:rFonts w:ascii="Calibri" w:hAnsi="Calibri"/>
                <w:b w:val="0"/>
                <w:sz w:val="16"/>
              </w:rPr>
              <w:t>Deployment</w:t>
            </w:r>
          </w:p>
        </w:tc>
        <w:tc>
          <w:tcPr>
            <w:tcW w:type="dxa" w:w="1568"/>
          </w:tcPr>
          <w:p>
            <w:r/>
            <w:r>
              <w:rPr>
                <w:rFonts w:ascii="Calibri" w:hAnsi="Calibri"/>
                <w:b w:val="0"/>
                <w:sz w:val="16"/>
              </w:rPr>
              <w:t>Docker Container Running as Root</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16, 2026</w:t>
            </w:r>
          </w:p>
        </w:tc>
      </w:tr>
      <w:tr>
        <w:tc>
          <w:tcPr>
            <w:tcW w:type="dxa" w:w="1568"/>
          </w:tcPr>
          <w:p>
            <w:r/>
            <w:r>
              <w:rPr>
                <w:rFonts w:ascii="Calibri" w:hAnsi="Calibri"/>
                <w:b/>
                <w:sz w:val="16"/>
              </w:rPr>
              <w:t>SEC-017</w:t>
            </w:r>
          </w:p>
        </w:tc>
        <w:tc>
          <w:tcPr>
            <w:tcW w:type="dxa" w:w="1568"/>
            <w:shd w:fill="FEE2E2" w:val="clear"/>
          </w:tcPr>
          <w:p>
            <w:r/>
            <w:r>
              <w:rPr>
                <w:rFonts w:ascii="Calibri" w:hAnsi="Calibri"/>
                <w:b/>
                <w:sz w:val="16"/>
              </w:rPr>
              <w:t>HIGH</w:t>
            </w:r>
          </w:p>
        </w:tc>
        <w:tc>
          <w:tcPr>
            <w:tcW w:type="dxa" w:w="1568"/>
          </w:tcPr>
          <w:p>
            <w:r/>
            <w:r>
              <w:rPr>
                <w:rFonts w:ascii="Calibri" w:hAnsi="Calibri"/>
                <w:b w:val="0"/>
                <w:sz w:val="16"/>
              </w:rPr>
              <w:t>Deployment</w:t>
            </w:r>
          </w:p>
        </w:tc>
        <w:tc>
          <w:tcPr>
            <w:tcW w:type="dxa" w:w="1568"/>
          </w:tcPr>
          <w:p>
            <w:r/>
            <w:r>
              <w:rPr>
                <w:rFonts w:ascii="Calibri" w:hAnsi="Calibri"/>
                <w:b w:val="0"/>
                <w:sz w:val="16"/>
              </w:rPr>
              <w:t>Database and Redis Ports Exposed to Host</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16, 2026</w:t>
            </w:r>
          </w:p>
        </w:tc>
      </w:tr>
      <w:tr>
        <w:tc>
          <w:tcPr>
            <w:tcW w:type="dxa" w:w="1568"/>
          </w:tcPr>
          <w:p>
            <w:r/>
            <w:r>
              <w:rPr>
                <w:rFonts w:ascii="Calibri" w:hAnsi="Calibri"/>
                <w:b/>
                <w:sz w:val="16"/>
              </w:rPr>
              <w:t>SEC-018</w:t>
            </w:r>
          </w:p>
        </w:tc>
        <w:tc>
          <w:tcPr>
            <w:tcW w:type="dxa" w:w="1568"/>
            <w:shd w:fill="FEF3C7" w:val="clear"/>
          </w:tcPr>
          <w:p>
            <w:r/>
            <w:r>
              <w:rPr>
                <w:rFonts w:ascii="Calibri" w:hAnsi="Calibri"/>
                <w:b/>
                <w:sz w:val="16"/>
              </w:rPr>
              <w:t>MEDIUM</w:t>
            </w:r>
          </w:p>
        </w:tc>
        <w:tc>
          <w:tcPr>
            <w:tcW w:type="dxa" w:w="1568"/>
          </w:tcPr>
          <w:p>
            <w:r/>
            <w:r>
              <w:rPr>
                <w:rFonts w:ascii="Calibri" w:hAnsi="Calibri"/>
                <w:b w:val="0"/>
                <w:sz w:val="16"/>
              </w:rPr>
              <w:t>Deployment</w:t>
            </w:r>
          </w:p>
        </w:tc>
        <w:tc>
          <w:tcPr>
            <w:tcW w:type="dxa" w:w="1568"/>
          </w:tcPr>
          <w:p>
            <w:r/>
            <w:r>
              <w:rPr>
                <w:rFonts w:ascii="Calibri" w:hAnsi="Calibri"/>
                <w:b w:val="0"/>
                <w:sz w:val="16"/>
              </w:rPr>
              <w:t>Nginx TLS Configuration Not Hardened</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20, 2026</w:t>
            </w:r>
          </w:p>
        </w:tc>
      </w:tr>
      <w:tr>
        <w:tc>
          <w:tcPr>
            <w:tcW w:type="dxa" w:w="1568"/>
          </w:tcPr>
          <w:p>
            <w:r/>
            <w:r>
              <w:rPr>
                <w:rFonts w:ascii="Calibri" w:hAnsi="Calibri"/>
                <w:b/>
                <w:sz w:val="16"/>
              </w:rPr>
              <w:t>SEC-019</w:t>
            </w:r>
          </w:p>
        </w:tc>
        <w:tc>
          <w:tcPr>
            <w:tcW w:type="dxa" w:w="1568"/>
            <w:shd w:fill="FEF3C7" w:val="clear"/>
          </w:tcPr>
          <w:p>
            <w:r/>
            <w:r>
              <w:rPr>
                <w:rFonts w:ascii="Calibri" w:hAnsi="Calibri"/>
                <w:b/>
                <w:sz w:val="16"/>
              </w:rPr>
              <w:t>MEDIUM</w:t>
            </w:r>
          </w:p>
        </w:tc>
        <w:tc>
          <w:tcPr>
            <w:tcW w:type="dxa" w:w="1568"/>
          </w:tcPr>
          <w:p>
            <w:r/>
            <w:r>
              <w:rPr>
                <w:rFonts w:ascii="Calibri" w:hAnsi="Calibri"/>
                <w:b w:val="0"/>
                <w:sz w:val="16"/>
              </w:rPr>
              <w:t>Deployment</w:t>
            </w:r>
          </w:p>
        </w:tc>
        <w:tc>
          <w:tcPr>
            <w:tcW w:type="dxa" w:w="1568"/>
          </w:tcPr>
          <w:p>
            <w:r/>
            <w:r>
              <w:rPr>
                <w:rFonts w:ascii="Calibri" w:hAnsi="Calibri"/>
                <w:b w:val="0"/>
                <w:sz w:val="16"/>
              </w:rPr>
              <w:t>No Request Path Filtering in Reverse Proxy</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20, 2026</w:t>
            </w:r>
          </w:p>
        </w:tc>
      </w:tr>
      <w:tr>
        <w:tc>
          <w:tcPr>
            <w:tcW w:type="dxa" w:w="1568"/>
          </w:tcPr>
          <w:p>
            <w:r/>
            <w:r>
              <w:rPr>
                <w:rFonts w:ascii="Calibri" w:hAnsi="Calibri"/>
                <w:b/>
                <w:sz w:val="16"/>
              </w:rPr>
              <w:t>SEC-020</w:t>
            </w:r>
          </w:p>
        </w:tc>
        <w:tc>
          <w:tcPr>
            <w:tcW w:type="dxa" w:w="1568"/>
            <w:shd w:fill="FEF3C7" w:val="clear"/>
          </w:tcPr>
          <w:p>
            <w:r/>
            <w:r>
              <w:rPr>
                <w:rFonts w:ascii="Calibri" w:hAnsi="Calibri"/>
                <w:b/>
                <w:sz w:val="16"/>
              </w:rPr>
              <w:t>MEDIUM</w:t>
            </w:r>
          </w:p>
        </w:tc>
        <w:tc>
          <w:tcPr>
            <w:tcW w:type="dxa" w:w="1568"/>
          </w:tcPr>
          <w:p>
            <w:r/>
            <w:r>
              <w:rPr>
                <w:rFonts w:ascii="Calibri" w:hAnsi="Calibri"/>
                <w:b w:val="0"/>
                <w:sz w:val="16"/>
              </w:rPr>
              <w:t>Deployment</w:t>
            </w:r>
          </w:p>
        </w:tc>
        <w:tc>
          <w:tcPr>
            <w:tcW w:type="dxa" w:w="1568"/>
          </w:tcPr>
          <w:p>
            <w:r/>
            <w:r>
              <w:rPr>
                <w:rFonts w:ascii="Calibri" w:hAnsi="Calibri"/>
                <w:b w:val="0"/>
                <w:sz w:val="16"/>
              </w:rPr>
              <w:t>Gunicorn Worker Configuration Not Optimized for Security</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21, 2026</w:t>
            </w:r>
          </w:p>
        </w:tc>
      </w:tr>
      <w:tr>
        <w:tc>
          <w:tcPr>
            <w:tcW w:type="dxa" w:w="1568"/>
          </w:tcPr>
          <w:p>
            <w:r/>
            <w:r>
              <w:rPr>
                <w:rFonts w:ascii="Calibri" w:hAnsi="Calibri"/>
                <w:b/>
                <w:sz w:val="16"/>
              </w:rPr>
              <w:t>SEC-021</w:t>
            </w:r>
          </w:p>
        </w:tc>
        <w:tc>
          <w:tcPr>
            <w:tcW w:type="dxa" w:w="1568"/>
            <w:shd w:fill="DBEAFE" w:val="clear"/>
          </w:tcPr>
          <w:p>
            <w:r/>
            <w:r>
              <w:rPr>
                <w:rFonts w:ascii="Calibri" w:hAnsi="Calibri"/>
                <w:b/>
                <w:sz w:val="16"/>
              </w:rPr>
              <w:t>LOW</w:t>
            </w:r>
          </w:p>
        </w:tc>
        <w:tc>
          <w:tcPr>
            <w:tcW w:type="dxa" w:w="1568"/>
          </w:tcPr>
          <w:p>
            <w:r/>
            <w:r>
              <w:rPr>
                <w:rFonts w:ascii="Calibri" w:hAnsi="Calibri"/>
                <w:b w:val="0"/>
                <w:sz w:val="16"/>
              </w:rPr>
              <w:t>Backend</w:t>
            </w:r>
          </w:p>
        </w:tc>
        <w:tc>
          <w:tcPr>
            <w:tcW w:type="dxa" w:w="1568"/>
          </w:tcPr>
          <w:p>
            <w:r/>
            <w:r>
              <w:rPr>
                <w:rFonts w:ascii="Calibri" w:hAnsi="Calibri"/>
                <w:b w:val="0"/>
                <w:sz w:val="16"/>
              </w:rPr>
              <w:t>CORS Configuration Too Permissive</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18, 2026</w:t>
            </w:r>
          </w:p>
        </w:tc>
      </w:tr>
      <w:tr>
        <w:tc>
          <w:tcPr>
            <w:tcW w:type="dxa" w:w="1568"/>
          </w:tcPr>
          <w:p>
            <w:r/>
            <w:r>
              <w:rPr>
                <w:rFonts w:ascii="Calibri" w:hAnsi="Calibri"/>
                <w:b/>
                <w:sz w:val="16"/>
              </w:rPr>
              <w:t>SEC-022</w:t>
            </w:r>
          </w:p>
        </w:tc>
        <w:tc>
          <w:tcPr>
            <w:tcW w:type="dxa" w:w="1568"/>
            <w:shd w:fill="DBEAFE" w:val="clear"/>
          </w:tcPr>
          <w:p>
            <w:r/>
            <w:r>
              <w:rPr>
                <w:rFonts w:ascii="Calibri" w:hAnsi="Calibri"/>
                <w:b/>
                <w:sz w:val="16"/>
              </w:rPr>
              <w:t>LOW</w:t>
            </w:r>
          </w:p>
        </w:tc>
        <w:tc>
          <w:tcPr>
            <w:tcW w:type="dxa" w:w="1568"/>
          </w:tcPr>
          <w:p>
            <w:r/>
            <w:r>
              <w:rPr>
                <w:rFonts w:ascii="Calibri" w:hAnsi="Calibri"/>
                <w:b w:val="0"/>
                <w:sz w:val="16"/>
              </w:rPr>
              <w:t>Backend</w:t>
            </w:r>
          </w:p>
        </w:tc>
        <w:tc>
          <w:tcPr>
            <w:tcW w:type="dxa" w:w="1568"/>
          </w:tcPr>
          <w:p>
            <w:r/>
            <w:r>
              <w:rPr>
                <w:rFonts w:ascii="Calibri" w:hAnsi="Calibri"/>
                <w:b w:val="0"/>
                <w:sz w:val="16"/>
              </w:rPr>
              <w:t>Health Check Endpoints Exposing Internal Status</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20, 2026</w:t>
            </w:r>
          </w:p>
        </w:tc>
      </w:tr>
      <w:tr>
        <w:tc>
          <w:tcPr>
            <w:tcW w:type="dxa" w:w="1568"/>
          </w:tcPr>
          <w:p>
            <w:r/>
            <w:r>
              <w:rPr>
                <w:rFonts w:ascii="Calibri" w:hAnsi="Calibri"/>
                <w:b/>
                <w:sz w:val="16"/>
              </w:rPr>
              <w:t>SEC-023</w:t>
            </w:r>
          </w:p>
        </w:tc>
        <w:tc>
          <w:tcPr>
            <w:tcW w:type="dxa" w:w="1568"/>
            <w:shd w:fill="DBEAFE" w:val="clear"/>
          </w:tcPr>
          <w:p>
            <w:r/>
            <w:r>
              <w:rPr>
                <w:rFonts w:ascii="Calibri" w:hAnsi="Calibri"/>
                <w:b/>
                <w:sz w:val="16"/>
              </w:rPr>
              <w:t>LOW</w:t>
            </w:r>
          </w:p>
        </w:tc>
        <w:tc>
          <w:tcPr>
            <w:tcW w:type="dxa" w:w="1568"/>
          </w:tcPr>
          <w:p>
            <w:r/>
            <w:r>
              <w:rPr>
                <w:rFonts w:ascii="Calibri" w:hAnsi="Calibri"/>
                <w:b w:val="0"/>
                <w:sz w:val="16"/>
              </w:rPr>
              <w:t>Deployment</w:t>
            </w:r>
          </w:p>
        </w:tc>
        <w:tc>
          <w:tcPr>
            <w:tcW w:type="dxa" w:w="1568"/>
          </w:tcPr>
          <w:p>
            <w:r/>
            <w:r>
              <w:rPr>
                <w:rFonts w:ascii="Calibri" w:hAnsi="Calibri"/>
                <w:b w:val="0"/>
                <w:sz w:val="16"/>
              </w:rPr>
              <w:t>Celery Task Serialization Accepting Pickle</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18, 2026</w:t>
            </w:r>
          </w:p>
        </w:tc>
      </w:tr>
      <w:tr>
        <w:tc>
          <w:tcPr>
            <w:tcW w:type="dxa" w:w="1568"/>
          </w:tcPr>
          <w:p>
            <w:r/>
            <w:r>
              <w:rPr>
                <w:rFonts w:ascii="Calibri" w:hAnsi="Calibri"/>
                <w:b/>
                <w:sz w:val="16"/>
              </w:rPr>
              <w:t>SEC-024</w:t>
            </w:r>
          </w:p>
        </w:tc>
        <w:tc>
          <w:tcPr>
            <w:tcW w:type="dxa" w:w="1568"/>
            <w:shd w:fill="F0FDF4" w:val="clear"/>
          </w:tcPr>
          <w:p>
            <w:r/>
            <w:r>
              <w:rPr>
                <w:rFonts w:ascii="Calibri" w:hAnsi="Calibri"/>
                <w:b/>
                <w:sz w:val="16"/>
              </w:rPr>
              <w:t>INFO</w:t>
            </w:r>
          </w:p>
        </w:tc>
        <w:tc>
          <w:tcPr>
            <w:tcW w:type="dxa" w:w="1568"/>
          </w:tcPr>
          <w:p>
            <w:r/>
            <w:r>
              <w:rPr>
                <w:rFonts w:ascii="Calibri" w:hAnsi="Calibri"/>
                <w:b w:val="0"/>
                <w:sz w:val="16"/>
              </w:rPr>
              <w:t>Backend</w:t>
            </w:r>
          </w:p>
        </w:tc>
        <w:tc>
          <w:tcPr>
            <w:tcW w:type="dxa" w:w="1568"/>
          </w:tcPr>
          <w:p>
            <w:r/>
            <w:r>
              <w:rPr>
                <w:rFonts w:ascii="Calibri" w:hAnsi="Calibri"/>
                <w:b w:val="0"/>
                <w:sz w:val="16"/>
              </w:rPr>
              <w:t>No Backend Error Monitoring in Production</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22, 2026</w:t>
            </w:r>
          </w:p>
        </w:tc>
      </w:tr>
      <w:tr>
        <w:tc>
          <w:tcPr>
            <w:tcW w:type="dxa" w:w="1568"/>
          </w:tcPr>
          <w:p>
            <w:r/>
            <w:r>
              <w:rPr>
                <w:rFonts w:ascii="Calibri" w:hAnsi="Calibri"/>
                <w:b/>
                <w:sz w:val="16"/>
              </w:rPr>
              <w:t>SEC-025</w:t>
            </w:r>
          </w:p>
        </w:tc>
        <w:tc>
          <w:tcPr>
            <w:tcW w:type="dxa" w:w="1568"/>
            <w:shd w:fill="F0FDF4" w:val="clear"/>
          </w:tcPr>
          <w:p>
            <w:r/>
            <w:r>
              <w:rPr>
                <w:rFonts w:ascii="Calibri" w:hAnsi="Calibri"/>
                <w:b/>
                <w:sz w:val="16"/>
              </w:rPr>
              <w:t>INFO</w:t>
            </w:r>
          </w:p>
        </w:tc>
        <w:tc>
          <w:tcPr>
            <w:tcW w:type="dxa" w:w="1568"/>
          </w:tcPr>
          <w:p>
            <w:r/>
            <w:r>
              <w:rPr>
                <w:rFonts w:ascii="Calibri" w:hAnsi="Calibri"/>
                <w:b w:val="0"/>
                <w:sz w:val="16"/>
              </w:rPr>
              <w:t>Deployment</w:t>
            </w:r>
          </w:p>
        </w:tc>
        <w:tc>
          <w:tcPr>
            <w:tcW w:type="dxa" w:w="1568"/>
          </w:tcPr>
          <w:p>
            <w:r/>
            <w:r>
              <w:rPr>
                <w:rFonts w:ascii="Calibri" w:hAnsi="Calibri"/>
                <w:b w:val="0"/>
                <w:sz w:val="16"/>
              </w:rPr>
              <w:t>No Secrets Management Solution</w:t>
            </w:r>
          </w:p>
        </w:tc>
        <w:tc>
          <w:tcPr>
            <w:tcW w:type="dxa" w:w="1568"/>
          </w:tcPr>
          <w:p>
            <w:r/>
            <w:r>
              <w:rPr>
                <w:rFonts w:ascii="Calibri" w:hAnsi="Calibri"/>
                <w:b w:val="0"/>
                <w:color w:val="059669"/>
                <w:sz w:val="16"/>
              </w:rPr>
              <w:t>RESOLVED</w:t>
            </w:r>
          </w:p>
        </w:tc>
        <w:tc>
          <w:tcPr>
            <w:tcW w:type="dxa" w:w="1568"/>
          </w:tcPr>
          <w:p>
            <w:r/>
            <w:r>
              <w:rPr>
                <w:rFonts w:ascii="Calibri" w:hAnsi="Calibri"/>
                <w:b w:val="0"/>
                <w:sz w:val="16"/>
              </w:rPr>
              <w:t>January 24, 2026</w:t>
            </w:r>
          </w:p>
        </w:tc>
      </w:tr>
    </w:tbl>
    <w:p>
      <w:r>
        <w:br w:type="page"/>
      </w:r>
    </w:p>
    <w:p>
      <w:pPr>
        <w:pStyle w:val="Heading1"/>
      </w:pPr>
      <w:r>
        <w:t>5. Detailed Findings - Frontend</w:t>
      </w:r>
    </w:p>
    <w:p>
      <w:pPr>
        <w:pStyle w:val="Heading2"/>
      </w:pPr>
      <w:r>
        <w:t>5.1 [HIGH] SEC-001: Missing Security Headers on Frontend</w:t>
      </w:r>
    </w:p>
    <w:p>
      <w:r>
        <w:rPr>
          <w:b/>
          <w:color w:val="DC2626"/>
        </w:rPr>
        <w:t>Severity: HIGH</w:t>
      </w:r>
    </w:p>
    <w:p>
      <w:r>
        <w:rPr>
          <w:b/>
        </w:rPr>
        <w:t xml:space="preserve">Description: </w:t>
      </w:r>
      <w:r>
        <w:t>The production deployment at appfhe.xcapit.com served responses without critical security headers. No Content-Security-Policy, Strict-Transport-Security, X-Frame-Options, X-Content-Type-Options, Referrer-Policy, or Permissions-Policy headers were present in Vercel responses.</w:t>
      </w:r>
    </w:p>
    <w:p>
      <w:r>
        <w:rPr>
          <w:b/>
        </w:rPr>
        <w:t xml:space="preserve">Impact: </w:t>
      </w:r>
      <w:r>
        <w:t>Without CSP, the application is vulnerable to XSS attacks where injected scripts can exfiltrate data to arbitrary domains. Without X-Frame-Options/frame-ancestors, the application can be embedded in malicious iframes for clickjacking. Without HSTS, users may be subject to SSL stripping.</w:t>
      </w:r>
    </w:p>
    <w:p>
      <w:r>
        <w:rPr>
          <w:b/>
        </w:rPr>
        <w:t xml:space="preserve">Remediation: </w:t>
      </w:r>
      <w:r>
        <w:t>Added 7 security headers to vercel.json: Content-Security-Policy (strict allowlist for script-src, connect-src limited to apifhe.xcapit.com, api.web3forms.com, arb1.arbitrum.io; frame-ancestors 'none'), Strict-Transport-Security (2 years, preload), X-Frame-Options (DENY), X-Content-Type-Options (nosniff), X-XSS-Protection, Referrer-Policy, Permissions-Policy (camera/mic/geo/payment disabled). Added immutable cache headers for hashed static assets.</w:t>
      </w:r>
    </w:p>
    <w:p>
      <w:r>
        <w:rPr>
          <w:b/>
        </w:rPr>
        <w:t xml:space="preserve">Verification: </w:t>
      </w:r>
      <w:r>
        <w:t>curl -I https://appfhe.xcapit.com confirms all 7 headers present in HTTP/2 200 response.</w:t>
      </w:r>
    </w:p>
    <w:p>
      <w:r>
        <w:rPr>
          <w:i/>
          <w:sz w:val="18"/>
        </w:rPr>
        <w:t>Files: dashboard/vercel.json</w:t>
      </w:r>
    </w:p>
    <w:p/>
    <w:p>
      <w:pPr>
        <w:pStyle w:val="Heading2"/>
      </w:pPr>
      <w:r>
        <w:t>5.2 [HIGH] SEC-002: Source Maps Exposed in Production Build</w:t>
      </w:r>
    </w:p>
    <w:p>
      <w:r>
        <w:rPr>
          <w:b/>
          <w:color w:val="DC2626"/>
        </w:rPr>
        <w:t>Severity: HIGH</w:t>
      </w:r>
    </w:p>
    <w:p>
      <w:r>
        <w:rPr>
          <w:b/>
        </w:rPr>
        <w:t xml:space="preserve">Description: </w:t>
      </w:r>
      <w:r>
        <w:t>Production builds included sourceMappingURL references in JavaScript files, making full source maps publicly accessible. This exposes the complete original source code, including business logic, API endpoints, authentication flow, and internal comments.</w:t>
      </w:r>
    </w:p>
    <w:p>
      <w:r>
        <w:rPr>
          <w:b/>
        </w:rPr>
        <w:t xml:space="preserve">Impact: </w:t>
      </w:r>
      <w:r>
        <w:t>An attacker can reconstruct the full application source code, identify authentication weaknesses, discover hidden API endpoints, and understand internal logic to craft targeted attacks.</w:t>
      </w:r>
    </w:p>
    <w:p>
      <w:r>
        <w:rPr>
          <w:b/>
        </w:rPr>
        <w:t xml:space="preserve">Remediation: </w:t>
      </w:r>
      <w:r>
        <w:t>Changed vite.config.js build.sourcemap from true to 'hidden' in production. Source map files are generated (available for Sentry upload) but not referenced in output JavaScript. 0 sourceMappingURL references in 64 JS output files.</w:t>
      </w:r>
    </w:p>
    <w:p>
      <w:r>
        <w:rPr>
          <w:b/>
        </w:rPr>
        <w:t xml:space="preserve">Verification: </w:t>
      </w:r>
      <w:r>
        <w:t>grep -r 'sourceMappingURL' dist/assets/*.js returns 0 matches. 64 .map files present for Sentry.</w:t>
      </w:r>
    </w:p>
    <w:p>
      <w:r>
        <w:rPr>
          <w:i/>
          <w:sz w:val="18"/>
        </w:rPr>
        <w:t>Files: dashboard/vite.config.js</w:t>
      </w:r>
    </w:p>
    <w:p/>
    <w:p>
      <w:pPr>
        <w:pStyle w:val="Heading2"/>
      </w:pPr>
      <w:r>
        <w:t>5.3 [MEDIUM] SEC-003: No Error Boundary - Stack Trace Leakage</w:t>
      </w:r>
    </w:p>
    <w:p>
      <w:r>
        <w:rPr>
          <w:b/>
          <w:color w:val="D97706"/>
        </w:rPr>
        <w:t>Severity: MEDIUM</w:t>
      </w:r>
    </w:p>
    <w:p>
      <w:r>
        <w:rPr>
          <w:b/>
        </w:rPr>
        <w:t xml:space="preserve">Description: </w:t>
      </w:r>
      <w:r>
        <w:t>The React application had no ErrorBoundary component. Unhandled rendering errors resulted in a blank white screen with stack traces visible in the browser console and React's development error overlay.</w:t>
      </w:r>
    </w:p>
    <w:p>
      <w:r>
        <w:rPr>
          <w:b/>
        </w:rPr>
        <w:t xml:space="preserve">Impact: </w:t>
      </w:r>
      <w:r>
        <w:t>Stack traces reveal internal file paths, component hierarchy, and state information that assists attackers in understanding the application architecture.</w:t>
      </w:r>
    </w:p>
    <w:p>
      <w:r>
        <w:rPr>
          <w:b/>
        </w:rPr>
        <w:t xml:space="preserve">Remediation: </w:t>
      </w:r>
      <w:r>
        <w:t>Created ErrorBoundary class component with getDerivedStateFromError and componentDidCatch lifecycle methods. Provides user-friendly fallback UI with 'Try Again' and 'Go to Dashboard' options. Reports errors to Sentry via dynamic import. Wraps entire App component in main.jsx.</w:t>
      </w:r>
    </w:p>
    <w:p>
      <w:r>
        <w:rPr>
          <w:b/>
        </w:rPr>
        <w:t xml:space="preserve">Verification: </w:t>
      </w:r>
      <w:r>
        <w:t>Injected test error - ErrorBoundary catches and displays fallback. No stack trace visible to user.</w:t>
      </w:r>
    </w:p>
    <w:p>
      <w:r>
        <w:rPr>
          <w:i/>
          <w:sz w:val="18"/>
        </w:rPr>
        <w:t>Files: dashboard/src/components/ErrorBoundary.jsx (new), dashboard/src/main.jsx</w:t>
      </w:r>
    </w:p>
    <w:p/>
    <w:p>
      <w:pPr>
        <w:pStyle w:val="Heading2"/>
      </w:pPr>
      <w:r>
        <w:t>5.4 [MEDIUM] SEC-004: Console Logging Active in Production</w:t>
      </w:r>
    </w:p>
    <w:p>
      <w:r>
        <w:rPr>
          <w:b/>
          <w:color w:val="D97706"/>
        </w:rPr>
        <w:t>Severity: MEDIUM</w:t>
      </w:r>
    </w:p>
    <w:p>
      <w:r>
        <w:rPr>
          <w:b/>
        </w:rPr>
        <w:t xml:space="preserve">Description: </w:t>
      </w:r>
      <w:r>
        <w:t>Production builds contained console.log, console.warn, console.error, and console.debug statements throughout the application code, outputting potentially sensitive information including API responses.</w:t>
      </w:r>
    </w:p>
    <w:p>
      <w:r>
        <w:rPr>
          <w:b/>
        </w:rPr>
        <w:t xml:space="preserve">Impact: </w:t>
      </w:r>
      <w:r>
        <w:t>An attacker can open browser DevTools and observe logged data, which may include API keys, user data, internal state, or error details that reveal application internals.</w:t>
      </w:r>
    </w:p>
    <w:p>
      <w:r>
        <w:rPr>
          <w:b/>
        </w:rPr>
        <w:t xml:space="preserve">Remediation: </w:t>
      </w:r>
      <w:r>
        <w:t>Added esbuild.drop: ['console', 'debugger'] to vite.config.js for production builds. All console.* and debugger statements stripped from application code at build time.</w:t>
      </w:r>
    </w:p>
    <w:p>
      <w:r>
        <w:rPr>
          <w:b/>
        </w:rPr>
        <w:t xml:space="preserve">Verification: </w:t>
      </w:r>
      <w:r>
        <w:t>grep confirms only 5 console.* occurrences in vendor libs (i18next, Sentry, React). Zero from app code.</w:t>
      </w:r>
    </w:p>
    <w:p>
      <w:r>
        <w:rPr>
          <w:i/>
          <w:sz w:val="18"/>
        </w:rPr>
        <w:t>Files: dashboard/vite.config.js</w:t>
      </w:r>
    </w:p>
    <w:p/>
    <w:p>
      <w:pPr>
        <w:pStyle w:val="Heading2"/>
      </w:pPr>
      <w:r>
        <w:t>5.5 [MEDIUM] SEC-005: No Code Splitting - Large Initial Bundle</w:t>
      </w:r>
    </w:p>
    <w:p>
      <w:r>
        <w:rPr>
          <w:b/>
          <w:color w:val="D97706"/>
        </w:rPr>
        <w:t>Severity: MEDIUM</w:t>
      </w:r>
    </w:p>
    <w:p>
      <w:r>
        <w:rPr>
          <w:b/>
        </w:rPr>
        <w:t xml:space="preserve">Description: </w:t>
      </w:r>
      <w:r>
        <w:t>All 37 page components were statically imported in App.jsx, resulting in a single monolithic JavaScript bundle exceeding 1.2MB loaded on initial page load regardless of route.</w:t>
      </w:r>
    </w:p>
    <w:p>
      <w:r>
        <w:rPr>
          <w:b/>
        </w:rPr>
        <w:t xml:space="preserve">Impact: </w:t>
      </w:r>
      <w:r>
        <w:t>Delivers all application code including admin panels and privileged views to every user, including unauthenticated visitors, providing attackers with complete visibility into protected route implementations.</w:t>
      </w:r>
    </w:p>
    <w:p>
      <w:r>
        <w:rPr>
          <w:b/>
        </w:rPr>
        <w:t xml:space="preserve">Remediation: </w:t>
      </w:r>
      <w:r>
        <w:t>Converted all 37 page imports to React.lazy() with dynamic imports. Added Suspense wrapper with PageLoader fallback. Configured vendor chunk splitting (react, i18n, UI). Production build produces 64 separate JS chunks loaded on demand.</w:t>
      </w:r>
    </w:p>
    <w:p>
      <w:r>
        <w:rPr>
          <w:b/>
        </w:rPr>
        <w:t xml:space="preserve">Verification: </w:t>
      </w:r>
      <w:r>
        <w:t>Build produces 64 JS chunks. Initial bundle reduced from ~1.2MB to ~250KB.</w:t>
      </w:r>
    </w:p>
    <w:p>
      <w:r>
        <w:rPr>
          <w:i/>
          <w:sz w:val="18"/>
        </w:rPr>
        <w:t>Files: dashboard/src/App.jsx, dashboard/vite.config.js</w:t>
      </w:r>
    </w:p>
    <w:p/>
    <w:p>
      <w:pPr>
        <w:pStyle w:val="Heading2"/>
      </w:pPr>
      <w:r>
        <w:t>5.6 [LOW] SEC-006: Demo Constants Duplicated Across Files</w:t>
      </w:r>
    </w:p>
    <w:p>
      <w:r>
        <w:rPr>
          <w:b/>
          <w:color w:val="2563EB"/>
        </w:rPr>
        <w:t>Severity: LOW</w:t>
      </w:r>
    </w:p>
    <w:p>
      <w:r>
        <w:rPr>
          <w:b/>
        </w:rPr>
        <w:t xml:space="preserve">Description: </w:t>
      </w:r>
      <w:r>
        <w:t>DEMO_API_KEY and DEMO_EMAIL constants duplicated in api/client.js and DemoContext.jsx. Duplication increases maintenance risk and makes credential auditing harder.</w:t>
      </w:r>
    </w:p>
    <w:p>
      <w:r>
        <w:rPr>
          <w:b/>
        </w:rPr>
        <w:t xml:space="preserve">Impact: </w:t>
      </w:r>
      <w:r>
        <w:t>Minor - demo key is intentionally public, but duplication complicates security audits.</w:t>
      </w:r>
    </w:p>
    <w:p>
      <w:r>
        <w:rPr>
          <w:b/>
        </w:rPr>
        <w:t xml:space="preserve">Remediation: </w:t>
      </w:r>
      <w:r>
        <w:t>Created single source of truth in config/demo.js with documentation. Both files now import and re-export for backward compatibility.</w:t>
      </w:r>
    </w:p>
    <w:p>
      <w:r>
        <w:rPr>
          <w:b/>
        </w:rPr>
        <w:t xml:space="preserve">Verification: </w:t>
      </w:r>
      <w:r>
        <w:t>grep confirms definition exists only in config/demo.js. Build succeeds.</w:t>
      </w:r>
    </w:p>
    <w:p>
      <w:r>
        <w:rPr>
          <w:i/>
          <w:sz w:val="18"/>
        </w:rPr>
        <w:t>Files: dashboard/src/config/demo.js (new), dashboard/src/api/client.js, dashboard/src/context/DemoContext.jsx</w:t>
      </w:r>
    </w:p>
    <w:p/>
    <w:p>
      <w:pPr>
        <w:pStyle w:val="Heading2"/>
      </w:pPr>
      <w:r>
        <w:t>5.7 [LOW] SEC-007: Insufficient .gitignore Coverage</w:t>
      </w:r>
    </w:p>
    <w:p>
      <w:r>
        <w:rPr>
          <w:b/>
          <w:color w:val="2563EB"/>
        </w:rPr>
        <w:t>Severity: LOW</w:t>
      </w:r>
    </w:p>
    <w:p>
      <w:r>
        <w:rPr>
          <w:b/>
        </w:rPr>
        <w:t xml:space="preserve">Description: </w:t>
      </w:r>
      <w:r>
        <w:t>Dashboard .gitignore contained only .vercel entry. Environment files (.env, .env.local, .env.production), build output (dist/), and OS artifacts were not excluded from version control.</w:t>
      </w:r>
    </w:p>
    <w:p>
      <w:r>
        <w:rPr>
          <w:b/>
        </w:rPr>
        <w:t xml:space="preserve">Impact: </w:t>
      </w:r>
      <w:r>
        <w:t>Risk of accidentally committing sensitive environment variables or large build artifacts.</w:t>
      </w:r>
    </w:p>
    <w:p>
      <w:r>
        <w:rPr>
          <w:b/>
        </w:rPr>
        <w:t xml:space="preserve">Remediation: </w:t>
      </w:r>
      <w:r>
        <w:t>Expanded to cover: node_modules/, dist/, .env (all variants), .vercel, .DS_Store, Vite timestamp files, coverage/.</w:t>
      </w:r>
    </w:p>
    <w:p>
      <w:r>
        <w:rPr>
          <w:b/>
        </w:rPr>
        <w:t xml:space="preserve">Verification: </w:t>
      </w:r>
      <w:r>
        <w:t>git status confirms excluded artifacts are properly ignored.</w:t>
      </w:r>
    </w:p>
    <w:p>
      <w:r>
        <w:rPr>
          <w:i/>
          <w:sz w:val="18"/>
        </w:rPr>
        <w:t>Files: dashboard/.gitignore</w:t>
      </w:r>
    </w:p>
    <w:p/>
    <w:p>
      <w:pPr>
        <w:pStyle w:val="Heading2"/>
      </w:pPr>
      <w:r>
        <w:t>5.8 [INFO] SEC-008: No Frontend Error Monitoring</w:t>
      </w:r>
    </w:p>
    <w:p>
      <w:r>
        <w:rPr>
          <w:b/>
          <w:color w:val="059669"/>
        </w:rPr>
        <w:t>Severity: INFO</w:t>
      </w:r>
    </w:p>
    <w:p>
      <w:r>
        <w:rPr>
          <w:b/>
        </w:rPr>
        <w:t xml:space="preserve">Description: </w:t>
      </w:r>
      <w:r>
        <w:t>No error monitoring or crash reporting on the frontend. Runtime errors in production go unnoticed unless reported by users.</w:t>
      </w:r>
    </w:p>
    <w:p>
      <w:r>
        <w:rPr>
          <w:b/>
        </w:rPr>
        <w:t xml:space="preserve">Impact: </w:t>
      </w:r>
      <w:r>
        <w:t>Reduced visibility into production errors that could indicate active attacks or exploitation attempts.</w:t>
      </w:r>
    </w:p>
    <w:p>
      <w:r>
        <w:rPr>
          <w:b/>
        </w:rPr>
        <w:t xml:space="preserve">Remediation: </w:t>
      </w:r>
      <w:r>
        <w:t>Integrated @sentry/react with conditional init via VITE_SENTRY_DSN. 10% traces sample rate, production-only, ResizeObserver noise filtering. ErrorBoundary reports errors to Sentry.</w:t>
      </w:r>
    </w:p>
    <w:p>
      <w:r>
        <w:rPr>
          <w:b/>
        </w:rPr>
        <w:t xml:space="preserve">Verification: </w:t>
      </w:r>
      <w:r>
        <w:t>Build succeeds with Sentry SDK. Without DSN, Sentry is a no-op.</w:t>
      </w:r>
    </w:p>
    <w:p>
      <w:r>
        <w:rPr>
          <w:i/>
          <w:sz w:val="18"/>
        </w:rPr>
        <w:t>Files: dashboard/src/lib/sentry.js (new), dashboard/src/main.jsx, dashboard/package.json</w:t>
      </w:r>
    </w:p>
    <w:p/>
    <w:p>
      <w:r>
        <w:br w:type="page"/>
      </w:r>
    </w:p>
    <w:p>
      <w:pPr>
        <w:pStyle w:val="Heading1"/>
      </w:pPr>
      <w:r>
        <w:t>6. Detailed Findings - Backend</w:t>
      </w:r>
    </w:p>
    <w:p>
      <w:pPr>
        <w:pStyle w:val="Heading2"/>
      </w:pPr>
      <w:r>
        <w:t>6.1 [HIGH] SEC-009: Django Secret Key Validation Missing</w:t>
      </w:r>
    </w:p>
    <w:p>
      <w:r>
        <w:rPr>
          <w:b/>
          <w:color w:val="DC2626"/>
        </w:rPr>
        <w:t>Severity: HIGH</w:t>
      </w:r>
    </w:p>
    <w:p>
      <w:r>
        <w:rPr>
          <w:b/>
        </w:rPr>
        <w:t xml:space="preserve">Description: </w:t>
      </w:r>
      <w:r>
        <w:t>Initial deployment configuration did not enforce DJANGO_SECRET_KEY as a required environment variable. The application could start with a default or weak key if the variable was not set.</w:t>
      </w:r>
    </w:p>
    <w:p>
      <w:r>
        <w:rPr>
          <w:b/>
        </w:rPr>
        <w:t xml:space="preserve">Impact: </w:t>
      </w:r>
      <w:r>
        <w:t>A weak or default secret key compromises session security, CSRF tokens, password reset tokens, and any data signed with Django's signing framework.</w:t>
      </w:r>
    </w:p>
    <w:p>
      <w:r>
        <w:rPr>
          <w:b/>
        </w:rPr>
        <w:t xml:space="preserve">Remediation: </w:t>
      </w:r>
      <w:r>
        <w:t>settings.py now raises ImproperlyConfigured if DJANGO_SECRET_KEY is not set. Separate JWT_SIGNING_KEY supported for token signing. OpenBao (Vault) integration added for production secret management with AppRole authentication and automatic key retrieval.</w:t>
      </w:r>
    </w:p>
    <w:p>
      <w:r>
        <w:rPr>
          <w:b/>
        </w:rPr>
        <w:t xml:space="preserve">Verification: </w:t>
      </w:r>
      <w:r>
        <w:t>Application fails to start without DJANGO_SECRET_KEY. Vault integration tested with OpenBao v2.1.0.</w:t>
      </w:r>
    </w:p>
    <w:p>
      <w:r>
        <w:rPr>
          <w:i/>
          <w:sz w:val="18"/>
        </w:rPr>
        <w:t>Files: backend_django/config/settings.py, backend_django/apps/core/secrets.py</w:t>
      </w:r>
    </w:p>
    <w:p/>
    <w:p>
      <w:pPr>
        <w:pStyle w:val="Heading2"/>
      </w:pPr>
      <w:r>
        <w:t>6.2 [HIGH] SEC-010: API Error Responses Leaking Internal Details</w:t>
      </w:r>
    </w:p>
    <w:p>
      <w:r>
        <w:rPr>
          <w:b/>
          <w:color w:val="DC2626"/>
        </w:rPr>
        <w:t>Severity: HIGH</w:t>
      </w:r>
    </w:p>
    <w:p>
      <w:r>
        <w:rPr>
          <w:b/>
        </w:rPr>
        <w:t xml:space="preserve">Description: </w:t>
      </w:r>
      <w:r>
        <w:t>Unhandled exceptions returned Django's default error responses, which include stack traces, database query details, and internal file paths in non-DEBUG mode for certain error types.</w:t>
      </w:r>
    </w:p>
    <w:p>
      <w:r>
        <w:rPr>
          <w:b/>
        </w:rPr>
        <w:t xml:space="preserve">Impact: </w:t>
      </w:r>
      <w:r>
        <w:t>Internal error details expose database schema, file system paths, installed packages, and middleware stack to attackers, facilitating targeted exploitation.</w:t>
      </w:r>
    </w:p>
    <w:p>
      <w:r>
        <w:rPr>
          <w:b/>
        </w:rPr>
        <w:t xml:space="preserve">Remediation: </w:t>
      </w:r>
      <w:r>
        <w:t>Implemented custom exception handler (apps/core/exceptions.py) with RFC 7807 compliant error format. All responses sanitized - never expose internal details. Security headers added to error responses. Exception types logged at appropriate levels (ValidationError: INFO, PermissionDenied: WARNING, Unhandled: ERROR with traceback). Custom exception classes: ServiceUnavailable (503), ConflictError (409), RateLimitExceeded (429), InsufficientPermissions (403), ResourceNotFound (404).</w:t>
      </w:r>
    </w:p>
    <w:p>
      <w:r>
        <w:rPr>
          <w:b/>
        </w:rPr>
        <w:t xml:space="preserve">Verification: </w:t>
      </w:r>
      <w:r>
        <w:t>Forced exceptions in test environment confirm sanitized JSON responses with no internal details.</w:t>
      </w:r>
    </w:p>
    <w:p>
      <w:r>
        <w:rPr>
          <w:i/>
          <w:sz w:val="18"/>
        </w:rPr>
        <w:t>Files: backend_django/apps/core/exceptions.py</w:t>
      </w:r>
    </w:p>
    <w:p/>
    <w:p>
      <w:pPr>
        <w:pStyle w:val="Heading2"/>
      </w:pPr>
      <w:r>
        <w:t>6.3 [HIGH] SEC-011: No Brute-Force Protection on Authentication</w:t>
      </w:r>
    </w:p>
    <w:p>
      <w:r>
        <w:rPr>
          <w:b/>
          <w:color w:val="DC2626"/>
        </w:rPr>
        <w:t>Severity: HIGH</w:t>
      </w:r>
    </w:p>
    <w:p>
      <w:r>
        <w:rPr>
          <w:b/>
        </w:rPr>
        <w:t xml:space="preserve">Description: </w:t>
      </w:r>
      <w:r>
        <w:t>Authentication endpoints (login, token) had no mechanism to detect or prevent brute-force attacks. Unlimited login attempts were permitted from any IP address.</w:t>
      </w:r>
    </w:p>
    <w:p>
      <w:r>
        <w:rPr>
          <w:b/>
        </w:rPr>
        <w:t xml:space="preserve">Impact: </w:t>
      </w:r>
      <w:r>
        <w:t>Attackers can perform credential stuffing or brute-force attacks against user accounts without any throttling or lockout mechanism.</w:t>
      </w:r>
    </w:p>
    <w:p>
      <w:r>
        <w:rPr>
          <w:b/>
        </w:rPr>
        <w:t xml:space="preserve">Remediation: </w:t>
      </w:r>
      <w:r>
        <w:t>Integrated django-axes with: 5 failed attempts limit, 30-minute cooloff period, lockout by user+IP combination, counter reset on successful login. Added AxesMiddleware and AxesStandaloneBackend to authentication backends. Strict rate limiting on auth endpoints (5 req/min in Nginx). DRF throttling at 100/hour anon, 1000/hour authenticated.</w:t>
      </w:r>
    </w:p>
    <w:p>
      <w:r>
        <w:rPr>
          <w:b/>
        </w:rPr>
        <w:t xml:space="preserve">Verification: </w:t>
      </w:r>
      <w:r>
        <w:t>6th failed login attempt returns 403 lockout. Counter resets after cooloff or successful auth.</w:t>
      </w:r>
    </w:p>
    <w:p>
      <w:r>
        <w:rPr>
          <w:i/>
          <w:sz w:val="18"/>
        </w:rPr>
        <w:t>Files: backend_django/config/settings.py (AXES_* settings), deploy/nginx/nginx.conf</w:t>
      </w:r>
    </w:p>
    <w:p/>
    <w:p>
      <w:pPr>
        <w:pStyle w:val="Heading2"/>
      </w:pPr>
      <w:r>
        <w:t>6.4 [MEDIUM] SEC-012: API Keys Stored in Plaintext</w:t>
      </w:r>
    </w:p>
    <w:p>
      <w:r>
        <w:rPr>
          <w:b/>
          <w:color w:val="D97706"/>
        </w:rPr>
        <w:t>Severity: MEDIUM</w:t>
      </w:r>
    </w:p>
    <w:p>
      <w:r>
        <w:rPr>
          <w:b/>
        </w:rPr>
        <w:t xml:space="preserve">Description: </w:t>
      </w:r>
      <w:r>
        <w:t>API keys for company authentication were stored in the database without hashing, making them readable in case of database compromise or unauthorized access.</w:t>
      </w:r>
    </w:p>
    <w:p>
      <w:r>
        <w:rPr>
          <w:b/>
        </w:rPr>
        <w:t xml:space="preserve">Impact: </w:t>
      </w:r>
      <w:r>
        <w:t>Database breach exposes all API keys in plaintext, allowing attackers to impersonate any company.</w:t>
      </w:r>
    </w:p>
    <w:p>
      <w:r>
        <w:rPr>
          <w:b/>
        </w:rPr>
        <w:t xml:space="preserve">Remediation: </w:t>
      </w:r>
      <w:r>
        <w:t>API keys now hashed with SHA-256 before storage. Keys stored with prefix for lookup and hash for verification. Expiration support added. Last-used timestamp tracking. Permission-based access control (read/write/admin). Per-key rate limit configuration.</w:t>
      </w:r>
    </w:p>
    <w:p>
      <w:r>
        <w:rPr>
          <w:b/>
        </w:rPr>
        <w:t xml:space="preserve">Verification: </w:t>
      </w:r>
      <w:r>
        <w:t>Database inspection confirms only hashed values stored. Key verification works via hash comparison.</w:t>
      </w:r>
    </w:p>
    <w:p>
      <w:r>
        <w:rPr>
          <w:i/>
          <w:sz w:val="18"/>
        </w:rPr>
        <w:t>Files: backend_django/apps/core/authentication.py, backend_django/apps/core/models.py</w:t>
      </w:r>
    </w:p>
    <w:p/>
    <w:p>
      <w:pPr>
        <w:pStyle w:val="Heading2"/>
      </w:pPr>
      <w:r>
        <w:t>6.5 [MEDIUM] SEC-013: Insufficient Rate Limiting on API Endpoints</w:t>
      </w:r>
    </w:p>
    <w:p>
      <w:r>
        <w:rPr>
          <w:b/>
          <w:color w:val="D97706"/>
        </w:rPr>
        <w:t>Severity: MEDIUM</w:t>
      </w:r>
    </w:p>
    <w:p>
      <w:r>
        <w:rPr>
          <w:b/>
        </w:rPr>
        <w:t xml:space="preserve">Description: </w:t>
      </w:r>
      <w:r>
        <w:t>API endpoints had no rate limiting beyond basic DRF throttling. No per-company quotas, no tiered limits, and no distinction between lightweight and compute-heavy endpoints.</w:t>
      </w:r>
    </w:p>
    <w:p>
      <w:r>
        <w:rPr>
          <w:b/>
        </w:rPr>
        <w:t xml:space="preserve">Impact: </w:t>
      </w:r>
      <w:r>
        <w:t>Resource exhaustion attacks possible. FHE computation endpoints particularly vulnerable as they are CPU-intensive. No mechanism to enforce fair usage across tenants.</w:t>
      </w:r>
    </w:p>
    <w:p>
      <w:r>
        <w:rPr>
          <w:b/>
        </w:rPr>
        <w:t xml:space="preserve">Remediation: </w:t>
      </w:r>
      <w:r>
        <w:t>Implemented three-layer rate limiting: (1) Nginx rate limiting zones - api_general (10/s), api_auth (5/min), api_heavy (1/s for FHE ops); (2) DRF throttling - 100/hour anon, 1000/hour auth; (3) Company tier-based limits via Redis - Free: 10/min + 100/day, Starter: 100/min + 5000/day, Professional: 500/min + 50000/day, Enterprise: 2000/min + unlimited. Atomic Redis-backed counting with circuit breaker fallback. Rate limit exceeded webhooks.</w:t>
      </w:r>
    </w:p>
    <w:p>
      <w:r>
        <w:rPr>
          <w:b/>
        </w:rPr>
        <w:t xml:space="preserve">Verification: </w:t>
      </w:r>
      <w:r>
        <w:t>Rate limit headers in API responses. Exceeding limits returns 429 with retry-after.</w:t>
      </w:r>
    </w:p>
    <w:p>
      <w:r>
        <w:rPr>
          <w:i/>
          <w:sz w:val="18"/>
        </w:rPr>
        <w:t>Files: backend_django/apps/core/services/rate_limiting.py, deploy/nginx/nginx.conf, config/settings.py</w:t>
      </w:r>
    </w:p>
    <w:p/>
    <w:p>
      <w:pPr>
        <w:pStyle w:val="Heading2"/>
      </w:pPr>
      <w:r>
        <w:t>6.6 [MEDIUM] SEC-014: Missing Audit Trail for Security Events</w:t>
      </w:r>
    </w:p>
    <w:p>
      <w:r>
        <w:rPr>
          <w:b/>
          <w:color w:val="D97706"/>
        </w:rPr>
        <w:t>Severity: MEDIUM</w:t>
      </w:r>
    </w:p>
    <w:p>
      <w:r>
        <w:rPr>
          <w:b/>
        </w:rPr>
        <w:t xml:space="preserve">Description: </w:t>
      </w:r>
      <w:r>
        <w:t>No centralized audit logging for security-sensitive operations. Login attempts, permission changes, data access, and administrative actions were not tracked.</w:t>
      </w:r>
    </w:p>
    <w:p>
      <w:r>
        <w:rPr>
          <w:b/>
        </w:rPr>
        <w:t xml:space="preserve">Impact: </w:t>
      </w:r>
      <w:r>
        <w:t>Inability to detect, investigate, or respond to security incidents. No forensic trail for compliance audits or breach investigations.</w:t>
      </w:r>
    </w:p>
    <w:p>
      <w:r>
        <w:rPr>
          <w:b/>
        </w:rPr>
        <w:t xml:space="preserve">Remediation: </w:t>
      </w:r>
      <w:r>
        <w:t>Implemented AuditLog model with: user, company, api_key_name, action, resource_type, resource_id, ip_address, user_agent, request_path, request_method, response_status. Extra data field sanitized (no PII). Indexed on action, resource_type, created_at, company. AuditService.log_from_request() for consistent logging. Request logging middleware with sensitive parameter redaction (password, token, key, secret). Correlation IDs across all requests.</w:t>
      </w:r>
    </w:p>
    <w:p>
      <w:r>
        <w:rPr>
          <w:b/>
        </w:rPr>
        <w:t xml:space="preserve">Verification: </w:t>
      </w:r>
      <w:r>
        <w:t>API operations generate audit records. AuditLogViewer endpoint exposes filtered audit data.</w:t>
      </w:r>
    </w:p>
    <w:p>
      <w:r>
        <w:rPr>
          <w:i/>
          <w:sz w:val="18"/>
        </w:rPr>
        <w:t>Files: backend_django/apps/core/models.py, apps/core/services/audit.py, apps/core/middleware/</w:t>
      </w:r>
    </w:p>
    <w:p/>
    <w:p>
      <w:pPr>
        <w:pStyle w:val="Heading2"/>
      </w:pPr>
      <w:r>
        <w:t>6.7 [MEDIUM] SEC-015: Weak Password Policy</w:t>
      </w:r>
    </w:p>
    <w:p>
      <w:r>
        <w:rPr>
          <w:b/>
          <w:color w:val="D97706"/>
        </w:rPr>
        <w:t>Severity: MEDIUM</w:t>
      </w:r>
    </w:p>
    <w:p>
      <w:r>
        <w:rPr>
          <w:b/>
        </w:rPr>
        <w:t xml:space="preserve">Description: </w:t>
      </w:r>
      <w:r>
        <w:t>Default Django password validators were in use with no minimum length enforcement beyond Django's default 8 characters.</w:t>
      </w:r>
    </w:p>
    <w:p>
      <w:r>
        <w:rPr>
          <w:b/>
        </w:rPr>
        <w:t xml:space="preserve">Impact: </w:t>
      </w:r>
      <w:r>
        <w:t>Users can set weak passwords that are susceptible to dictionary attacks and brute-force cracking.</w:t>
      </w:r>
    </w:p>
    <w:p>
      <w:r>
        <w:rPr>
          <w:b/>
        </w:rPr>
        <w:t xml:space="preserve">Remediation: </w:t>
      </w:r>
      <w:r>
        <w:t>Enforced minimum 12 characters in production. Full validator stack: UserAttributeSimilarityValidator (prevents attribute reuse), MinimumLengthValidator (12 chars), CommonPasswordValidator (blocks common passwords), NumericPasswordValidator (blocks all-numeric).</w:t>
      </w:r>
    </w:p>
    <w:p>
      <w:r>
        <w:rPr>
          <w:b/>
        </w:rPr>
        <w:t xml:space="preserve">Verification: </w:t>
      </w:r>
      <w:r>
        <w:t>Registration with weak passwords returns validation errors. 12-char minimum enforced.</w:t>
      </w:r>
    </w:p>
    <w:p>
      <w:r>
        <w:rPr>
          <w:i/>
          <w:sz w:val="18"/>
        </w:rPr>
        <w:t>Files: backend_django/config/settings.py (AUTH_PASSWORD_VALIDATORS)</w:t>
      </w:r>
    </w:p>
    <w:p/>
    <w:p>
      <w:pPr>
        <w:pStyle w:val="Heading2"/>
      </w:pPr>
      <w:r>
        <w:t>6.8 [LOW] SEC-021: CORS Configuration Too Permissive</w:t>
      </w:r>
    </w:p>
    <w:p>
      <w:r>
        <w:rPr>
          <w:b/>
          <w:color w:val="2563EB"/>
        </w:rPr>
        <w:t>Severity: LOW</w:t>
      </w:r>
    </w:p>
    <w:p>
      <w:r>
        <w:rPr>
          <w:b/>
        </w:rPr>
        <w:t xml:space="preserve">Description: </w:t>
      </w:r>
      <w:r>
        <w:t>CORS_ALLOW_ALL_ORIGINS was initially set to True in development, and the production configuration included localhost origins that should be excluded.</w:t>
      </w:r>
    </w:p>
    <w:p>
      <w:r>
        <w:rPr>
          <w:b/>
        </w:rPr>
        <w:t xml:space="preserve">Impact: </w:t>
      </w:r>
      <w:r>
        <w:t>Overly permissive CORS allows any origin to make authenticated API requests, potentially enabling cross-site data theft.</w:t>
      </w:r>
    </w:p>
    <w:p>
      <w:r>
        <w:rPr>
          <w:b/>
        </w:rPr>
        <w:t xml:space="preserve">Remediation: </w:t>
      </w:r>
      <w:r>
        <w:t>CORS_ALLOWED_ORIGINS strictly limited to: production Vercel domains (appfhe.xcapit.com, xcapit-privacy.vercel.app) and localhost only when DEBUG=True. CORS_ALLOW_CREDENTIALS=True for authenticated cross-origin requests. Custom headers allowlist.</w:t>
      </w:r>
    </w:p>
    <w:p>
      <w:r>
        <w:rPr>
          <w:b/>
        </w:rPr>
        <w:t xml:space="preserve">Verification: </w:t>
      </w:r>
      <w:r>
        <w:t>Cross-origin request from unauthorized domain returns no CORS headers.</w:t>
      </w:r>
    </w:p>
    <w:p>
      <w:r>
        <w:rPr>
          <w:i/>
          <w:sz w:val="18"/>
        </w:rPr>
        <w:t>Files: backend_django/config/settings.py (CORS_* settings)</w:t>
      </w:r>
    </w:p>
    <w:p/>
    <w:p>
      <w:pPr>
        <w:pStyle w:val="Heading2"/>
      </w:pPr>
      <w:r>
        <w:t>6.9 [LOW] SEC-022: Health Check Endpoints Exposing Internal Status</w:t>
      </w:r>
    </w:p>
    <w:p>
      <w:r>
        <w:rPr>
          <w:b/>
          <w:color w:val="2563EB"/>
        </w:rPr>
        <w:t>Severity: LOW</w:t>
      </w:r>
    </w:p>
    <w:p>
      <w:r>
        <w:rPr>
          <w:b/>
        </w:rPr>
        <w:t xml:space="preserve">Description: </w:t>
      </w:r>
      <w:r>
        <w:t>Health check endpoints returned detailed component status including database latency, Redis connection details, and blockchain RPC status without authentication.</w:t>
      </w:r>
    </w:p>
    <w:p>
      <w:r>
        <w:rPr>
          <w:b/>
        </w:rPr>
        <w:t xml:space="preserve">Impact: </w:t>
      </w:r>
      <w:r>
        <w:t>Information disclosure of internal infrastructure components, their health status, and response times that could aid in targeted attacks.</w:t>
      </w:r>
    </w:p>
    <w:p>
      <w:r>
        <w:rPr>
          <w:b/>
        </w:rPr>
        <w:t xml:space="preserve">Remediation: </w:t>
      </w:r>
      <w:r>
        <w:t>Three-tier health check system: (1) Liveness /health/live/ - minimal 200 OK; (2) Readiness /health/ready/ - DB+Redis status without details; (3) Full /health/ - detailed status for internal monitoring only. Nginx excludes health checks from rate limiting. Component checks include latency thresholds (DB &lt;1s, Redis &lt;100ms, Blockchain &lt;5s).</w:t>
      </w:r>
    </w:p>
    <w:p>
      <w:r>
        <w:rPr>
          <w:b/>
        </w:rPr>
        <w:t xml:space="preserve">Verification: </w:t>
      </w:r>
      <w:r>
        <w:t>Public liveness check returns minimal response. Full health check accessible only internally.</w:t>
      </w:r>
    </w:p>
    <w:p>
      <w:r>
        <w:rPr>
          <w:i/>
          <w:sz w:val="18"/>
        </w:rPr>
        <w:t>Files: backend_django/apps/core/healthchecks.py</w:t>
      </w:r>
    </w:p>
    <w:p/>
    <w:p>
      <w:pPr>
        <w:pStyle w:val="Heading2"/>
      </w:pPr>
      <w:r>
        <w:t>6.10 [INFO] SEC-024: No Backend Error Monitoring in Production</w:t>
      </w:r>
    </w:p>
    <w:p>
      <w:r>
        <w:rPr>
          <w:b/>
          <w:color w:val="059669"/>
        </w:rPr>
        <w:t>Severity: INFO</w:t>
      </w:r>
    </w:p>
    <w:p>
      <w:r>
        <w:rPr>
          <w:b/>
        </w:rPr>
        <w:t xml:space="preserve">Description: </w:t>
      </w:r>
      <w:r>
        <w:t>Backend had no centralized error monitoring. Exceptions were logged to stdout but not tracked or aggregated for analysis.</w:t>
      </w:r>
    </w:p>
    <w:p>
      <w:r>
        <w:rPr>
          <w:b/>
        </w:rPr>
        <w:t xml:space="preserve">Impact: </w:t>
      </w:r>
      <w:r>
        <w:t>Reduced visibility into production errors and potential security incidents.</w:t>
      </w:r>
    </w:p>
    <w:p>
      <w:r>
        <w:rPr>
          <w:b/>
        </w:rPr>
        <w:t xml:space="preserve">Remediation: </w:t>
      </w:r>
      <w:r>
        <w:t>Integrated Sentry SDK with DjangoIntegration, CeleryIntegration, RedisIntegration. Performance monitoring (25% traces), profiling (10% profiles). send_default_pii=False. Structured JSON logging in production with correlation IDs. Request logging middleware with sensitive parameter redaction.</w:t>
      </w:r>
    </w:p>
    <w:p>
      <w:r>
        <w:rPr>
          <w:b/>
        </w:rPr>
        <w:t xml:space="preserve">Verification: </w:t>
      </w:r>
      <w:r>
        <w:t>Test exception triggers Sentry alert. JSON logs include correlation_id, user_id, company_id.</w:t>
      </w:r>
    </w:p>
    <w:p>
      <w:r>
        <w:rPr>
          <w:i/>
          <w:sz w:val="18"/>
        </w:rPr>
        <w:t>Files: backend_django/config/settings.py (SENTRY_DSN), backend_django/apps/core/logging.py</w:t>
      </w:r>
    </w:p>
    <w:p/>
    <w:p>
      <w:r>
        <w:br w:type="page"/>
      </w:r>
    </w:p>
    <w:p>
      <w:pPr>
        <w:pStyle w:val="Heading1"/>
      </w:pPr>
      <w:r>
        <w:t>7. Detailed Findings - Deployment</w:t>
      </w:r>
    </w:p>
    <w:p>
      <w:pPr>
        <w:pStyle w:val="Heading2"/>
      </w:pPr>
      <w:r>
        <w:t>7.1 [HIGH] SEC-016: Docker Container Running as Root</w:t>
      </w:r>
    </w:p>
    <w:p>
      <w:r>
        <w:rPr>
          <w:b/>
          <w:color w:val="DC2626"/>
        </w:rPr>
        <w:t>Severity: HIGH</w:t>
      </w:r>
    </w:p>
    <w:p>
      <w:r>
        <w:rPr>
          <w:b/>
        </w:rPr>
        <w:t xml:space="preserve">Description: </w:t>
      </w:r>
      <w:r>
        <w:t>Production Docker containers were running as root user, violating the principle of least privilege and increasing the blast radius of container escape vulnerabilities.</w:t>
      </w:r>
    </w:p>
    <w:p>
      <w:r>
        <w:rPr>
          <w:b/>
        </w:rPr>
        <w:t xml:space="preserve">Impact: </w:t>
      </w:r>
      <w:r>
        <w:t>Container escape with root privileges grants full host access. Compromise of one container can lead to full infrastructure takeover.</w:t>
      </w:r>
    </w:p>
    <w:p>
      <w:r>
        <w:rPr>
          <w:b/>
        </w:rPr>
        <w:t xml:space="preserve">Remediation: </w:t>
      </w:r>
      <w:r>
        <w:t>Multi-stage Dockerfile with non-root 'django' user (UID 1000). Production image runs entirely as non-root. Read-only filesystem enforced via docker-compose (read_only: true) with /tmp writable. Static files mounted read-only. Builder stage separated from production image.</w:t>
      </w:r>
    </w:p>
    <w:p>
      <w:r>
        <w:rPr>
          <w:b/>
        </w:rPr>
        <w:t xml:space="preserve">Verification: </w:t>
      </w:r>
      <w:r>
        <w:t>docker exec confirms process runs as django:1000. Write attempts outside /tmp fail.</w:t>
      </w:r>
    </w:p>
    <w:p>
      <w:r>
        <w:rPr>
          <w:i/>
          <w:sz w:val="18"/>
        </w:rPr>
        <w:t>Files: backend_django/Dockerfile, docker-compose.yml</w:t>
      </w:r>
    </w:p>
    <w:p/>
    <w:p>
      <w:pPr>
        <w:pStyle w:val="Heading2"/>
      </w:pPr>
      <w:r>
        <w:t>7.2 [HIGH] SEC-017: Database and Redis Ports Exposed to Host</w:t>
      </w:r>
    </w:p>
    <w:p>
      <w:r>
        <w:rPr>
          <w:b/>
          <w:color w:val="DC2626"/>
        </w:rPr>
        <w:t>Severity: HIGH</w:t>
      </w:r>
    </w:p>
    <w:p>
      <w:r>
        <w:rPr>
          <w:b/>
        </w:rPr>
        <w:t xml:space="preserve">Description: </w:t>
      </w:r>
      <w:r>
        <w:t>PostgreSQL (5432) and Redis (6379) ports were mapped to the host in production docker-compose configuration, making them accessible from outside the container network.</w:t>
      </w:r>
    </w:p>
    <w:p>
      <w:r>
        <w:rPr>
          <w:b/>
        </w:rPr>
        <w:t xml:space="preserve">Impact: </w:t>
      </w:r>
      <w:r>
        <w:t>Direct database and cache access from the host network. If the host has a public IP, these services could be exposed to the internet.</w:t>
      </w:r>
    </w:p>
    <w:p>
      <w:r>
        <w:rPr>
          <w:b/>
        </w:rPr>
        <w:t xml:space="preserve">Remediation: </w:t>
      </w:r>
      <w:r>
        <w:t>Production docker-compose removes host port mappings for PostgreSQL and Redis. Services communicate only within the Docker network. Development docker-compose retains port mappings for local access. PostgreSQL health checks use internal networking.</w:t>
      </w:r>
    </w:p>
    <w:p>
      <w:r>
        <w:rPr>
          <w:b/>
        </w:rPr>
        <w:t xml:space="preserve">Verification: </w:t>
      </w:r>
      <w:r>
        <w:t>docker-compose.yml production config shows no ports: directive for db/redis services.</w:t>
      </w:r>
    </w:p>
    <w:p>
      <w:r>
        <w:rPr>
          <w:i/>
          <w:sz w:val="18"/>
        </w:rPr>
        <w:t>Files: docker-compose.yml</w:t>
      </w:r>
    </w:p>
    <w:p/>
    <w:p>
      <w:pPr>
        <w:pStyle w:val="Heading2"/>
      </w:pPr>
      <w:r>
        <w:t>7.3 [MEDIUM] SEC-018: Nginx TLS Configuration Not Hardened</w:t>
      </w:r>
    </w:p>
    <w:p>
      <w:r>
        <w:rPr>
          <w:b/>
          <w:color w:val="D97706"/>
        </w:rPr>
        <w:t>Severity: MEDIUM</w:t>
      </w:r>
    </w:p>
    <w:p>
      <w:r>
        <w:rPr>
          <w:b/>
        </w:rPr>
        <w:t xml:space="preserve">Description: </w:t>
      </w:r>
      <w:r>
        <w:t>Initial Nginx configuration accepted TLS 1.0 and 1.1 protocols, used weak cipher suites, and did not implement OCSP stapling or DH parameter configuration.</w:t>
      </w:r>
    </w:p>
    <w:p>
      <w:r>
        <w:rPr>
          <w:b/>
        </w:rPr>
        <w:t xml:space="preserve">Impact: </w:t>
      </w:r>
      <w:r>
        <w:t>TLS 1.0/1.1 are deprecated and vulnerable to POODLE, BEAST, and other protocol-level attacks. Weak ciphers enable eavesdropping on encrypted traffic.</w:t>
      </w:r>
    </w:p>
    <w:p>
      <w:r>
        <w:rPr>
          <w:b/>
        </w:rPr>
        <w:t xml:space="preserve">Remediation: </w:t>
      </w:r>
      <w:r>
        <w:t>TLS restricted to v1.2 and v1.3 only. Modern ECDHE/DHE cipher suites configured. OCSP stapling enabled with public resolvers. Session configuration: 1-day timeout, 50MB cache, no session tickets. Optional 4096-bit DH parameters. Full security header suite mirroring frontend.</w:t>
      </w:r>
    </w:p>
    <w:p>
      <w:r>
        <w:rPr>
          <w:b/>
        </w:rPr>
        <w:t xml:space="preserve">Verification: </w:t>
      </w:r>
      <w:r>
        <w:t>SSL Labs-equivalent check confirms A+ rating. Only TLS 1.2/1.3 accepted.</w:t>
      </w:r>
    </w:p>
    <w:p>
      <w:r>
        <w:rPr>
          <w:i/>
          <w:sz w:val="18"/>
        </w:rPr>
        <w:t>Files: deploy/nginx/nginx.conf</w:t>
      </w:r>
    </w:p>
    <w:p/>
    <w:p>
      <w:pPr>
        <w:pStyle w:val="Heading2"/>
      </w:pPr>
      <w:r>
        <w:t>7.4 [MEDIUM] SEC-019: No Request Path Filtering in Reverse Proxy</w:t>
      </w:r>
    </w:p>
    <w:p>
      <w:r>
        <w:rPr>
          <w:b/>
          <w:color w:val="D97706"/>
        </w:rPr>
        <w:t>Severity: MEDIUM</w:t>
      </w:r>
    </w:p>
    <w:p>
      <w:r>
        <w:rPr>
          <w:b/>
        </w:rPr>
        <w:t xml:space="preserve">Description: </w:t>
      </w:r>
      <w:r>
        <w:t>Nginx reverse proxy forwarded all request paths to the Django backend without filtering. Common attack paths (/.git, /.env, /wp-admin, /phpmyadmin) reached the application layer.</w:t>
      </w:r>
    </w:p>
    <w:p>
      <w:r>
        <w:rPr>
          <w:b/>
        </w:rPr>
        <w:t xml:space="preserve">Impact: </w:t>
      </w:r>
      <w:r>
        <w:t>Information disclosure if sensitive files are accidentally present. Unnecessary load on application server processing known-malicious paths.</w:t>
      </w:r>
    </w:p>
    <w:p>
      <w:r>
        <w:rPr>
          <w:b/>
        </w:rPr>
        <w:t xml:space="preserve">Remediation: </w:t>
      </w:r>
      <w:r>
        <w:t>Nginx now blocks: hidden files (/.git, /.env, /.htaccess), PHP/ASP/JSP uploads, common attack paths (wordpress, phpmyadmin, etc.), and non-API paths. Connection limit: 50 concurrent per IP. Client body size: 10MB max. FHE endpoints get 300s timeout for heavy computation.</w:t>
      </w:r>
    </w:p>
    <w:p>
      <w:r>
        <w:rPr>
          <w:b/>
        </w:rPr>
        <w:t xml:space="preserve">Verification: </w:t>
      </w:r>
      <w:r>
        <w:t>curl to /.git, /.env, /wp-admin returns 403/444. Only /api/ and /health/ paths forwarded.</w:t>
      </w:r>
    </w:p>
    <w:p>
      <w:r>
        <w:rPr>
          <w:i/>
          <w:sz w:val="18"/>
        </w:rPr>
        <w:t>Files: deploy/nginx/nginx.conf</w:t>
      </w:r>
    </w:p>
    <w:p/>
    <w:p>
      <w:pPr>
        <w:pStyle w:val="Heading2"/>
      </w:pPr>
      <w:r>
        <w:t>7.5 [MEDIUM] SEC-020: Gunicorn Worker Configuration Not Optimized for Security</w:t>
      </w:r>
    </w:p>
    <w:p>
      <w:r>
        <w:rPr>
          <w:b/>
          <w:color w:val="D97706"/>
        </w:rPr>
        <w:t>Severity: MEDIUM</w:t>
      </w:r>
    </w:p>
    <w:p>
      <w:r>
        <w:rPr>
          <w:b/>
        </w:rPr>
        <w:t xml:space="preserve">Description: </w:t>
      </w:r>
      <w:r>
        <w:t>Gunicorn was running with default configuration without worker recycling, timeout protection, or request size limits.</w:t>
      </w:r>
    </w:p>
    <w:p>
      <w:r>
        <w:rPr>
          <w:b/>
        </w:rPr>
        <w:t xml:space="preserve">Impact: </w:t>
      </w:r>
      <w:r>
        <w:t>Long-running requests can tie up workers indefinitely. Memory leaks accumulate without recycling. No protection against slowloris-style attacks.</w:t>
      </w:r>
    </w:p>
    <w:p>
      <w:r>
        <w:rPr>
          <w:b/>
        </w:rPr>
        <w:t xml:space="preserve">Remediation: </w:t>
      </w:r>
      <w:r>
        <w:t>Configured: 4 workers, 2 threads, 30s timeout, 10s graceful-timeout, max-requests 1000 with 50-request jitter (worker recycling), stdout access/error logging, output capture enabled.</w:t>
      </w:r>
    </w:p>
    <w:p>
      <w:r>
        <w:rPr>
          <w:b/>
        </w:rPr>
        <w:t xml:space="preserve">Verification: </w:t>
      </w:r>
      <w:r>
        <w:t>Gunicorn process shows configured parameters. Workers recycle after ~1000 requests.</w:t>
      </w:r>
    </w:p>
    <w:p>
      <w:r>
        <w:rPr>
          <w:i/>
          <w:sz w:val="18"/>
        </w:rPr>
        <w:t>Files: backend_django/Dockerfile (CMD), docker-compose.yml</w:t>
      </w:r>
    </w:p>
    <w:p/>
    <w:p>
      <w:pPr>
        <w:pStyle w:val="Heading2"/>
      </w:pPr>
      <w:r>
        <w:t>7.6 [LOW] SEC-023: Celery Task Serialization Accepting Pickle</w:t>
      </w:r>
    </w:p>
    <w:p>
      <w:r>
        <w:rPr>
          <w:b/>
          <w:color w:val="2563EB"/>
        </w:rPr>
        <w:t>Severity: LOW</w:t>
      </w:r>
    </w:p>
    <w:p>
      <w:r>
        <w:rPr>
          <w:b/>
        </w:rPr>
        <w:t xml:space="preserve">Description: </w:t>
      </w:r>
      <w:r>
        <w:t>Celery task serialization was using default settings which accept pickle format, allowing arbitrary code execution through crafted task payloads.</w:t>
      </w:r>
    </w:p>
    <w:p>
      <w:r>
        <w:rPr>
          <w:b/>
        </w:rPr>
        <w:t xml:space="preserve">Impact: </w:t>
      </w:r>
      <w:r>
        <w:t>If an attacker gains access to the Redis broker, pickle-serialized tasks can execute arbitrary code on worker nodes.</w:t>
      </w:r>
    </w:p>
    <w:p>
      <w:r>
        <w:rPr>
          <w:b/>
        </w:rPr>
        <w:t xml:space="preserve">Remediation: </w:t>
      </w:r>
      <w:r>
        <w:t>Celery configured to JSON-only serialization: CELERY_ACCEPT_CONTENT=['json'], CELERY_TASK_SERIALIZER='json', CELERY_RESULT_SERIALIZER='json'. Task time limit: 30 minutes. Result expiration: 24 hours. Task routing by queue (reports, governance, training, blockchain).</w:t>
      </w:r>
    </w:p>
    <w:p>
      <w:r>
        <w:rPr>
          <w:b/>
        </w:rPr>
        <w:t xml:space="preserve">Verification: </w:t>
      </w:r>
      <w:r>
        <w:t>Attempt to submit pickle-serialized task is rejected. Only JSON accepted.</w:t>
      </w:r>
    </w:p>
    <w:p>
      <w:r>
        <w:rPr>
          <w:i/>
          <w:sz w:val="18"/>
        </w:rPr>
        <w:t>Files: backend_django/config/settings.py (CELERY_* settings)</w:t>
      </w:r>
    </w:p>
    <w:p/>
    <w:p>
      <w:pPr>
        <w:pStyle w:val="Heading2"/>
      </w:pPr>
      <w:r>
        <w:t>7.7 [INFO] SEC-025: No Secrets Management Solution</w:t>
      </w:r>
    </w:p>
    <w:p>
      <w:r>
        <w:rPr>
          <w:b/>
          <w:color w:val="059669"/>
        </w:rPr>
        <w:t>Severity: INFO</w:t>
      </w:r>
    </w:p>
    <w:p>
      <w:r>
        <w:rPr>
          <w:b/>
        </w:rPr>
        <w:t xml:space="preserve">Description: </w:t>
      </w:r>
      <w:r>
        <w:t>All secrets were managed via environment variables with no centralized secret management, rotation capabilities, or access audit trail.</w:t>
      </w:r>
    </w:p>
    <w:p>
      <w:r>
        <w:rPr>
          <w:b/>
        </w:rPr>
        <w:t xml:space="preserve">Impact: </w:t>
      </w:r>
      <w:r>
        <w:t>Secrets scattered across deployment configurations. No rotation without redeployment. No audit trail for secret access.</w:t>
      </w:r>
    </w:p>
    <w:p>
      <w:r>
        <w:rPr>
          <w:b/>
        </w:rPr>
        <w:t xml:space="preserve">Remediation: </w:t>
      </w:r>
      <w:r>
        <w:t>Integrated OpenBao (HashiCorp Vault fork) v2.1.0 with: PostgreSQL HA backend, TLS 1.2 minimum, AES-256-GCM ciphers, AppRole authentication. Fallback to environment variables when Vault unavailable. Helper functions for retrieving database, Redis, and JWT secrets. AWS Secrets Manager integration for ECS deployments.</w:t>
      </w:r>
    </w:p>
    <w:p>
      <w:r>
        <w:rPr>
          <w:b/>
        </w:rPr>
        <w:t xml:space="preserve">Verification: </w:t>
      </w:r>
      <w:r>
        <w:t>OpenBao serves secrets over TLS. Application retrieves credentials from Vault with AppRole auth.</w:t>
      </w:r>
    </w:p>
    <w:p>
      <w:r>
        <w:rPr>
          <w:i/>
          <w:sz w:val="18"/>
        </w:rPr>
        <w:t>Files: deploy/openbao/config-prod.hcl, backend_django/apps/core/secrets.py, deploy/aws/task-definition.json</w:t>
      </w:r>
    </w:p>
    <w:p/>
    <w:p>
      <w:r>
        <w:br w:type="page"/>
      </w:r>
    </w:p>
    <w:p>
      <w:pPr>
        <w:pStyle w:val="Heading1"/>
      </w:pPr>
      <w:r>
        <w:t>8. Remediation Status</w:t>
      </w:r>
    </w:p>
    <w:p>
      <w:r>
        <w:t>All 25 findings have been remediated. Timeline summary:</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81"/>
        <w:gridCol w:w="1881"/>
        <w:gridCol w:w="1881"/>
        <w:gridCol w:w="1881"/>
        <w:gridCol w:w="1881"/>
      </w:tblGrid>
      <w:tr>
        <w:tc>
          <w:tcPr>
            <w:tcW w:type="dxa" w:w="1881"/>
            <w:shd w:fill="1E293B" w:val="clear"/>
          </w:tcPr>
          <w:p>
            <w:r/>
            <w:r>
              <w:rPr>
                <w:rFonts w:ascii="Calibri" w:hAnsi="Calibri"/>
                <w:b/>
                <w:color w:val="FFFFFF"/>
                <w:sz w:val="16"/>
              </w:rPr>
              <w:t>ID</w:t>
            </w:r>
          </w:p>
        </w:tc>
        <w:tc>
          <w:tcPr>
            <w:tcW w:type="dxa" w:w="1881"/>
            <w:shd w:fill="1E293B" w:val="clear"/>
          </w:tcPr>
          <w:p>
            <w:r/>
            <w:r>
              <w:rPr>
                <w:rFonts w:ascii="Calibri" w:hAnsi="Calibri"/>
                <w:b/>
                <w:color w:val="FFFFFF"/>
                <w:sz w:val="16"/>
              </w:rPr>
              <w:t>Finding</w:t>
            </w:r>
          </w:p>
        </w:tc>
        <w:tc>
          <w:tcPr>
            <w:tcW w:type="dxa" w:w="1881"/>
            <w:shd w:fill="1E293B" w:val="clear"/>
          </w:tcPr>
          <w:p>
            <w:r/>
            <w:r>
              <w:rPr>
                <w:rFonts w:ascii="Calibri" w:hAnsi="Calibri"/>
                <w:b/>
                <w:color w:val="FFFFFF"/>
                <w:sz w:val="16"/>
              </w:rPr>
              <w:t>Identified</w:t>
            </w:r>
          </w:p>
        </w:tc>
        <w:tc>
          <w:tcPr>
            <w:tcW w:type="dxa" w:w="1881"/>
            <w:shd w:fill="1E293B" w:val="clear"/>
          </w:tcPr>
          <w:p>
            <w:r/>
            <w:r>
              <w:rPr>
                <w:rFonts w:ascii="Calibri" w:hAnsi="Calibri"/>
                <w:b/>
                <w:color w:val="FFFFFF"/>
                <w:sz w:val="16"/>
              </w:rPr>
              <w:t>Resolved</w:t>
            </w:r>
          </w:p>
        </w:tc>
        <w:tc>
          <w:tcPr>
            <w:tcW w:type="dxa" w:w="1881"/>
            <w:shd w:fill="1E293B" w:val="clear"/>
          </w:tcPr>
          <w:p>
            <w:r/>
            <w:r>
              <w:rPr>
                <w:rFonts w:ascii="Calibri" w:hAnsi="Calibri"/>
                <w:b/>
                <w:color w:val="FFFFFF"/>
                <w:sz w:val="16"/>
              </w:rPr>
              <w:t>Verified</w:t>
            </w:r>
          </w:p>
        </w:tc>
      </w:tr>
      <w:tr>
        <w:tc>
          <w:tcPr>
            <w:tcW w:type="dxa" w:w="1881"/>
          </w:tcPr>
          <w:p>
            <w:r/>
            <w:r>
              <w:rPr>
                <w:rFonts w:ascii="Calibri" w:hAnsi="Calibri"/>
                <w:b/>
                <w:sz w:val="16"/>
              </w:rPr>
              <w:t>SEC-001</w:t>
            </w:r>
          </w:p>
        </w:tc>
        <w:tc>
          <w:tcPr>
            <w:tcW w:type="dxa" w:w="1881"/>
          </w:tcPr>
          <w:p>
            <w:r/>
            <w:r>
              <w:rPr>
                <w:rFonts w:ascii="Calibri" w:hAnsi="Calibri"/>
                <w:b w:val="0"/>
                <w:sz w:val="16"/>
              </w:rPr>
              <w:t>Missing Security Headers on Frontend</w:t>
            </w:r>
          </w:p>
        </w:tc>
        <w:tc>
          <w:tcPr>
            <w:tcW w:type="dxa" w:w="1881"/>
          </w:tcPr>
          <w:p>
            <w:r/>
            <w:r>
              <w:rPr>
                <w:rFonts w:ascii="Calibri" w:hAnsi="Calibri"/>
                <w:b w:val="0"/>
                <w:sz w:val="16"/>
              </w:rPr>
              <w:t>January 6, 2026</w:t>
            </w:r>
          </w:p>
        </w:tc>
        <w:tc>
          <w:tcPr>
            <w:tcW w:type="dxa" w:w="1881"/>
          </w:tcPr>
          <w:p>
            <w:r/>
            <w:r>
              <w:rPr>
                <w:rFonts w:ascii="Calibri" w:hAnsi="Calibri"/>
                <w:b w:val="0"/>
                <w:sz w:val="16"/>
              </w:rPr>
              <w:t>January 28, 2026</w:t>
            </w:r>
          </w:p>
        </w:tc>
        <w:tc>
          <w:tcPr>
            <w:tcW w:type="dxa" w:w="1881"/>
            <w:shd w:fill="D1FAE5" w:val="clear"/>
          </w:tcPr>
          <w:p>
            <w:r/>
            <w:r>
              <w:rPr>
                <w:rFonts w:ascii="Calibri" w:hAnsi="Calibri"/>
                <w:b w:val="0"/>
                <w:sz w:val="16"/>
              </w:rPr>
              <w:t>January 30, 2026</w:t>
            </w:r>
          </w:p>
        </w:tc>
      </w:tr>
      <w:tr>
        <w:tc>
          <w:tcPr>
            <w:tcW w:type="dxa" w:w="1881"/>
          </w:tcPr>
          <w:p>
            <w:r/>
            <w:r>
              <w:rPr>
                <w:rFonts w:ascii="Calibri" w:hAnsi="Calibri"/>
                <w:b/>
                <w:sz w:val="16"/>
              </w:rPr>
              <w:t>SEC-002</w:t>
            </w:r>
          </w:p>
        </w:tc>
        <w:tc>
          <w:tcPr>
            <w:tcW w:type="dxa" w:w="1881"/>
          </w:tcPr>
          <w:p>
            <w:r/>
            <w:r>
              <w:rPr>
                <w:rFonts w:ascii="Calibri" w:hAnsi="Calibri"/>
                <w:b w:val="0"/>
                <w:sz w:val="16"/>
              </w:rPr>
              <w:t>Source Maps Exposed in Production Build</w:t>
            </w:r>
          </w:p>
        </w:tc>
        <w:tc>
          <w:tcPr>
            <w:tcW w:type="dxa" w:w="1881"/>
          </w:tcPr>
          <w:p>
            <w:r/>
            <w:r>
              <w:rPr>
                <w:rFonts w:ascii="Calibri" w:hAnsi="Calibri"/>
                <w:b w:val="0"/>
                <w:sz w:val="16"/>
              </w:rPr>
              <w:t>January 6, 2026</w:t>
            </w:r>
          </w:p>
        </w:tc>
        <w:tc>
          <w:tcPr>
            <w:tcW w:type="dxa" w:w="1881"/>
          </w:tcPr>
          <w:p>
            <w:r/>
            <w:r>
              <w:rPr>
                <w:rFonts w:ascii="Calibri" w:hAnsi="Calibri"/>
                <w:b w:val="0"/>
                <w:sz w:val="16"/>
              </w:rPr>
              <w:t>January 28, 2026</w:t>
            </w:r>
          </w:p>
        </w:tc>
        <w:tc>
          <w:tcPr>
            <w:tcW w:type="dxa" w:w="1881"/>
            <w:shd w:fill="D1FAE5" w:val="clear"/>
          </w:tcPr>
          <w:p>
            <w:r/>
            <w:r>
              <w:rPr>
                <w:rFonts w:ascii="Calibri" w:hAnsi="Calibri"/>
                <w:b w:val="0"/>
                <w:sz w:val="16"/>
              </w:rPr>
              <w:t>January 30, 2026</w:t>
            </w:r>
          </w:p>
        </w:tc>
      </w:tr>
      <w:tr>
        <w:tc>
          <w:tcPr>
            <w:tcW w:type="dxa" w:w="1881"/>
          </w:tcPr>
          <w:p>
            <w:r/>
            <w:r>
              <w:rPr>
                <w:rFonts w:ascii="Calibri" w:hAnsi="Calibri"/>
                <w:b/>
                <w:sz w:val="16"/>
              </w:rPr>
              <w:t>SEC-003</w:t>
            </w:r>
          </w:p>
        </w:tc>
        <w:tc>
          <w:tcPr>
            <w:tcW w:type="dxa" w:w="1881"/>
          </w:tcPr>
          <w:p>
            <w:r/>
            <w:r>
              <w:rPr>
                <w:rFonts w:ascii="Calibri" w:hAnsi="Calibri"/>
                <w:b w:val="0"/>
                <w:sz w:val="16"/>
              </w:rPr>
              <w:t>No Error Boundary - Stack Trace Leakage</w:t>
            </w:r>
          </w:p>
        </w:tc>
        <w:tc>
          <w:tcPr>
            <w:tcW w:type="dxa" w:w="1881"/>
          </w:tcPr>
          <w:p>
            <w:r/>
            <w:r>
              <w:rPr>
                <w:rFonts w:ascii="Calibri" w:hAnsi="Calibri"/>
                <w:b w:val="0"/>
                <w:sz w:val="16"/>
              </w:rPr>
              <w:t>January 8, 2026</w:t>
            </w:r>
          </w:p>
        </w:tc>
        <w:tc>
          <w:tcPr>
            <w:tcW w:type="dxa" w:w="1881"/>
          </w:tcPr>
          <w:p>
            <w:r/>
            <w:r>
              <w:rPr>
                <w:rFonts w:ascii="Calibri" w:hAnsi="Calibri"/>
                <w:b w:val="0"/>
                <w:sz w:val="16"/>
              </w:rPr>
              <w:t>January 29, 2026</w:t>
            </w:r>
          </w:p>
        </w:tc>
        <w:tc>
          <w:tcPr>
            <w:tcW w:type="dxa" w:w="1881"/>
            <w:shd w:fill="D1FAE5" w:val="clear"/>
          </w:tcPr>
          <w:p>
            <w:r/>
            <w:r>
              <w:rPr>
                <w:rFonts w:ascii="Calibri" w:hAnsi="Calibri"/>
                <w:b w:val="0"/>
                <w:sz w:val="16"/>
              </w:rPr>
              <w:t>January 30, 2026</w:t>
            </w:r>
          </w:p>
        </w:tc>
      </w:tr>
      <w:tr>
        <w:tc>
          <w:tcPr>
            <w:tcW w:type="dxa" w:w="1881"/>
          </w:tcPr>
          <w:p>
            <w:r/>
            <w:r>
              <w:rPr>
                <w:rFonts w:ascii="Calibri" w:hAnsi="Calibri"/>
                <w:b/>
                <w:sz w:val="16"/>
              </w:rPr>
              <w:t>SEC-004</w:t>
            </w:r>
          </w:p>
        </w:tc>
        <w:tc>
          <w:tcPr>
            <w:tcW w:type="dxa" w:w="1881"/>
          </w:tcPr>
          <w:p>
            <w:r/>
            <w:r>
              <w:rPr>
                <w:rFonts w:ascii="Calibri" w:hAnsi="Calibri"/>
                <w:b w:val="0"/>
                <w:sz w:val="16"/>
              </w:rPr>
              <w:t>Console Logging Active in Production</w:t>
            </w:r>
          </w:p>
        </w:tc>
        <w:tc>
          <w:tcPr>
            <w:tcW w:type="dxa" w:w="1881"/>
          </w:tcPr>
          <w:p>
            <w:r/>
            <w:r>
              <w:rPr>
                <w:rFonts w:ascii="Calibri" w:hAnsi="Calibri"/>
                <w:b w:val="0"/>
                <w:sz w:val="16"/>
              </w:rPr>
              <w:t>January 6, 2026</w:t>
            </w:r>
          </w:p>
        </w:tc>
        <w:tc>
          <w:tcPr>
            <w:tcW w:type="dxa" w:w="1881"/>
          </w:tcPr>
          <w:p>
            <w:r/>
            <w:r>
              <w:rPr>
                <w:rFonts w:ascii="Calibri" w:hAnsi="Calibri"/>
                <w:b w:val="0"/>
                <w:sz w:val="16"/>
              </w:rPr>
              <w:t>January 28, 2026</w:t>
            </w:r>
          </w:p>
        </w:tc>
        <w:tc>
          <w:tcPr>
            <w:tcW w:type="dxa" w:w="1881"/>
            <w:shd w:fill="D1FAE5" w:val="clear"/>
          </w:tcPr>
          <w:p>
            <w:r/>
            <w:r>
              <w:rPr>
                <w:rFonts w:ascii="Calibri" w:hAnsi="Calibri"/>
                <w:b w:val="0"/>
                <w:sz w:val="16"/>
              </w:rPr>
              <w:t>January 30, 2026</w:t>
            </w:r>
          </w:p>
        </w:tc>
      </w:tr>
      <w:tr>
        <w:tc>
          <w:tcPr>
            <w:tcW w:type="dxa" w:w="1881"/>
          </w:tcPr>
          <w:p>
            <w:r/>
            <w:r>
              <w:rPr>
                <w:rFonts w:ascii="Calibri" w:hAnsi="Calibri"/>
                <w:b/>
                <w:sz w:val="16"/>
              </w:rPr>
              <w:t>SEC-005</w:t>
            </w:r>
          </w:p>
        </w:tc>
        <w:tc>
          <w:tcPr>
            <w:tcW w:type="dxa" w:w="1881"/>
          </w:tcPr>
          <w:p>
            <w:r/>
            <w:r>
              <w:rPr>
                <w:rFonts w:ascii="Calibri" w:hAnsi="Calibri"/>
                <w:b w:val="0"/>
                <w:sz w:val="16"/>
              </w:rPr>
              <w:t>No Code Splitting - Large Initial Bundle</w:t>
            </w:r>
          </w:p>
        </w:tc>
        <w:tc>
          <w:tcPr>
            <w:tcW w:type="dxa" w:w="1881"/>
          </w:tcPr>
          <w:p>
            <w:r/>
            <w:r>
              <w:rPr>
                <w:rFonts w:ascii="Calibri" w:hAnsi="Calibri"/>
                <w:b w:val="0"/>
                <w:sz w:val="16"/>
              </w:rPr>
              <w:t>January 8, 2026</w:t>
            </w:r>
          </w:p>
        </w:tc>
        <w:tc>
          <w:tcPr>
            <w:tcW w:type="dxa" w:w="1881"/>
          </w:tcPr>
          <w:p>
            <w:r/>
            <w:r>
              <w:rPr>
                <w:rFonts w:ascii="Calibri" w:hAnsi="Calibri"/>
                <w:b w:val="0"/>
                <w:sz w:val="16"/>
              </w:rPr>
              <w:t>January 30, 2026</w:t>
            </w:r>
          </w:p>
        </w:tc>
        <w:tc>
          <w:tcPr>
            <w:tcW w:type="dxa" w:w="1881"/>
            <w:shd w:fill="D1FAE5" w:val="clear"/>
          </w:tcPr>
          <w:p>
            <w:r/>
            <w:r>
              <w:rPr>
                <w:rFonts w:ascii="Calibri" w:hAnsi="Calibri"/>
                <w:b w:val="0"/>
                <w:sz w:val="16"/>
              </w:rPr>
              <w:t>January 30, 2026</w:t>
            </w:r>
          </w:p>
        </w:tc>
      </w:tr>
      <w:tr>
        <w:tc>
          <w:tcPr>
            <w:tcW w:type="dxa" w:w="1881"/>
          </w:tcPr>
          <w:p>
            <w:r/>
            <w:r>
              <w:rPr>
                <w:rFonts w:ascii="Calibri" w:hAnsi="Calibri"/>
                <w:b/>
                <w:sz w:val="16"/>
              </w:rPr>
              <w:t>SEC-006</w:t>
            </w:r>
          </w:p>
        </w:tc>
        <w:tc>
          <w:tcPr>
            <w:tcW w:type="dxa" w:w="1881"/>
          </w:tcPr>
          <w:p>
            <w:r/>
            <w:r>
              <w:rPr>
                <w:rFonts w:ascii="Calibri" w:hAnsi="Calibri"/>
                <w:b w:val="0"/>
                <w:sz w:val="16"/>
              </w:rPr>
              <w:t>Demo Constants Duplicated Across Files</w:t>
            </w:r>
          </w:p>
        </w:tc>
        <w:tc>
          <w:tcPr>
            <w:tcW w:type="dxa" w:w="1881"/>
          </w:tcPr>
          <w:p>
            <w:r/>
            <w:r>
              <w:rPr>
                <w:rFonts w:ascii="Calibri" w:hAnsi="Calibri"/>
                <w:b w:val="0"/>
                <w:sz w:val="16"/>
              </w:rPr>
              <w:t>January 10, 2026</w:t>
            </w:r>
          </w:p>
        </w:tc>
        <w:tc>
          <w:tcPr>
            <w:tcW w:type="dxa" w:w="1881"/>
          </w:tcPr>
          <w:p>
            <w:r/>
            <w:r>
              <w:rPr>
                <w:rFonts w:ascii="Calibri" w:hAnsi="Calibri"/>
                <w:b w:val="0"/>
                <w:sz w:val="16"/>
              </w:rPr>
              <w:t>January 29, 2026</w:t>
            </w:r>
          </w:p>
        </w:tc>
        <w:tc>
          <w:tcPr>
            <w:tcW w:type="dxa" w:w="1881"/>
            <w:shd w:fill="D1FAE5" w:val="clear"/>
          </w:tcPr>
          <w:p>
            <w:r/>
            <w:r>
              <w:rPr>
                <w:rFonts w:ascii="Calibri" w:hAnsi="Calibri"/>
                <w:b w:val="0"/>
                <w:sz w:val="16"/>
              </w:rPr>
              <w:t>January 30, 2026</w:t>
            </w:r>
          </w:p>
        </w:tc>
      </w:tr>
      <w:tr>
        <w:tc>
          <w:tcPr>
            <w:tcW w:type="dxa" w:w="1881"/>
          </w:tcPr>
          <w:p>
            <w:r/>
            <w:r>
              <w:rPr>
                <w:rFonts w:ascii="Calibri" w:hAnsi="Calibri"/>
                <w:b/>
                <w:sz w:val="16"/>
              </w:rPr>
              <w:t>SEC-007</w:t>
            </w:r>
          </w:p>
        </w:tc>
        <w:tc>
          <w:tcPr>
            <w:tcW w:type="dxa" w:w="1881"/>
          </w:tcPr>
          <w:p>
            <w:r/>
            <w:r>
              <w:rPr>
                <w:rFonts w:ascii="Calibri" w:hAnsi="Calibri"/>
                <w:b w:val="0"/>
                <w:sz w:val="16"/>
              </w:rPr>
              <w:t>Insufficient .gitignore Coverage</w:t>
            </w:r>
          </w:p>
        </w:tc>
        <w:tc>
          <w:tcPr>
            <w:tcW w:type="dxa" w:w="1881"/>
          </w:tcPr>
          <w:p>
            <w:r/>
            <w:r>
              <w:rPr>
                <w:rFonts w:ascii="Calibri" w:hAnsi="Calibri"/>
                <w:b w:val="0"/>
                <w:sz w:val="16"/>
              </w:rPr>
              <w:t>January 6, 2026</w:t>
            </w:r>
          </w:p>
        </w:tc>
        <w:tc>
          <w:tcPr>
            <w:tcW w:type="dxa" w:w="1881"/>
          </w:tcPr>
          <w:p>
            <w:r/>
            <w:r>
              <w:rPr>
                <w:rFonts w:ascii="Calibri" w:hAnsi="Calibri"/>
                <w:b w:val="0"/>
                <w:sz w:val="16"/>
              </w:rPr>
              <w:t>January 28, 2026</w:t>
            </w:r>
          </w:p>
        </w:tc>
        <w:tc>
          <w:tcPr>
            <w:tcW w:type="dxa" w:w="1881"/>
            <w:shd w:fill="D1FAE5" w:val="clear"/>
          </w:tcPr>
          <w:p>
            <w:r/>
            <w:r>
              <w:rPr>
                <w:rFonts w:ascii="Calibri" w:hAnsi="Calibri"/>
                <w:b w:val="0"/>
                <w:sz w:val="16"/>
              </w:rPr>
              <w:t>January 30, 2026</w:t>
            </w:r>
          </w:p>
        </w:tc>
      </w:tr>
      <w:tr>
        <w:tc>
          <w:tcPr>
            <w:tcW w:type="dxa" w:w="1881"/>
          </w:tcPr>
          <w:p>
            <w:r/>
            <w:r>
              <w:rPr>
                <w:rFonts w:ascii="Calibri" w:hAnsi="Calibri"/>
                <w:b/>
                <w:sz w:val="16"/>
              </w:rPr>
              <w:t>SEC-008</w:t>
            </w:r>
          </w:p>
        </w:tc>
        <w:tc>
          <w:tcPr>
            <w:tcW w:type="dxa" w:w="1881"/>
          </w:tcPr>
          <w:p>
            <w:r/>
            <w:r>
              <w:rPr>
                <w:rFonts w:ascii="Calibri" w:hAnsi="Calibri"/>
                <w:b w:val="0"/>
                <w:sz w:val="16"/>
              </w:rPr>
              <w:t>No Frontend Error Monitoring</w:t>
            </w:r>
          </w:p>
        </w:tc>
        <w:tc>
          <w:tcPr>
            <w:tcW w:type="dxa" w:w="1881"/>
          </w:tcPr>
          <w:p>
            <w:r/>
            <w:r>
              <w:rPr>
                <w:rFonts w:ascii="Calibri" w:hAnsi="Calibri"/>
                <w:b w:val="0"/>
                <w:sz w:val="16"/>
              </w:rPr>
              <w:t>January 10, 2026</w:t>
            </w:r>
          </w:p>
        </w:tc>
        <w:tc>
          <w:tcPr>
            <w:tcW w:type="dxa" w:w="1881"/>
          </w:tcPr>
          <w:p>
            <w:r/>
            <w:r>
              <w:rPr>
                <w:rFonts w:ascii="Calibri" w:hAnsi="Calibri"/>
                <w:b w:val="0"/>
                <w:sz w:val="16"/>
              </w:rPr>
              <w:t>January 30, 2026</w:t>
            </w:r>
          </w:p>
        </w:tc>
        <w:tc>
          <w:tcPr>
            <w:tcW w:type="dxa" w:w="1881"/>
            <w:shd w:fill="D1FAE5" w:val="clear"/>
          </w:tcPr>
          <w:p>
            <w:r/>
            <w:r>
              <w:rPr>
                <w:rFonts w:ascii="Calibri" w:hAnsi="Calibri"/>
                <w:b w:val="0"/>
                <w:sz w:val="16"/>
              </w:rPr>
              <w:t>January 30, 2026</w:t>
            </w:r>
          </w:p>
        </w:tc>
      </w:tr>
      <w:tr>
        <w:tc>
          <w:tcPr>
            <w:tcW w:type="dxa" w:w="1881"/>
          </w:tcPr>
          <w:p>
            <w:r/>
            <w:r>
              <w:rPr>
                <w:rFonts w:ascii="Calibri" w:hAnsi="Calibri"/>
                <w:b/>
                <w:sz w:val="16"/>
              </w:rPr>
              <w:t>SEC-009</w:t>
            </w:r>
          </w:p>
        </w:tc>
        <w:tc>
          <w:tcPr>
            <w:tcW w:type="dxa" w:w="1881"/>
          </w:tcPr>
          <w:p>
            <w:r/>
            <w:r>
              <w:rPr>
                <w:rFonts w:ascii="Calibri" w:hAnsi="Calibri"/>
                <w:b w:val="0"/>
                <w:sz w:val="16"/>
              </w:rPr>
              <w:t>Django Secret Key Validation Missing</w:t>
            </w:r>
          </w:p>
        </w:tc>
        <w:tc>
          <w:tcPr>
            <w:tcW w:type="dxa" w:w="1881"/>
          </w:tcPr>
          <w:p>
            <w:r/>
            <w:r>
              <w:rPr>
                <w:rFonts w:ascii="Calibri" w:hAnsi="Calibri"/>
                <w:b w:val="0"/>
                <w:sz w:val="16"/>
              </w:rPr>
              <w:t>January 7, 2026</w:t>
            </w:r>
          </w:p>
        </w:tc>
        <w:tc>
          <w:tcPr>
            <w:tcW w:type="dxa" w:w="1881"/>
          </w:tcPr>
          <w:p>
            <w:r/>
            <w:r>
              <w:rPr>
                <w:rFonts w:ascii="Calibri" w:hAnsi="Calibri"/>
                <w:b w:val="0"/>
                <w:sz w:val="16"/>
              </w:rPr>
              <w:t>January 15, 2026</w:t>
            </w:r>
          </w:p>
        </w:tc>
        <w:tc>
          <w:tcPr>
            <w:tcW w:type="dxa" w:w="1881"/>
            <w:shd w:fill="D1FAE5" w:val="clear"/>
          </w:tcPr>
          <w:p>
            <w:r/>
            <w:r>
              <w:rPr>
                <w:rFonts w:ascii="Calibri" w:hAnsi="Calibri"/>
                <w:b w:val="0"/>
                <w:sz w:val="16"/>
              </w:rPr>
              <w:t>January 20, 2026</w:t>
            </w:r>
          </w:p>
        </w:tc>
      </w:tr>
      <w:tr>
        <w:tc>
          <w:tcPr>
            <w:tcW w:type="dxa" w:w="1881"/>
          </w:tcPr>
          <w:p>
            <w:r/>
            <w:r>
              <w:rPr>
                <w:rFonts w:ascii="Calibri" w:hAnsi="Calibri"/>
                <w:b/>
                <w:sz w:val="16"/>
              </w:rPr>
              <w:t>SEC-010</w:t>
            </w:r>
          </w:p>
        </w:tc>
        <w:tc>
          <w:tcPr>
            <w:tcW w:type="dxa" w:w="1881"/>
          </w:tcPr>
          <w:p>
            <w:r/>
            <w:r>
              <w:rPr>
                <w:rFonts w:ascii="Calibri" w:hAnsi="Calibri"/>
                <w:b w:val="0"/>
                <w:sz w:val="16"/>
              </w:rPr>
              <w:t>API Error Responses Leaking Internal Details</w:t>
            </w:r>
          </w:p>
        </w:tc>
        <w:tc>
          <w:tcPr>
            <w:tcW w:type="dxa" w:w="1881"/>
          </w:tcPr>
          <w:p>
            <w:r/>
            <w:r>
              <w:rPr>
                <w:rFonts w:ascii="Calibri" w:hAnsi="Calibri"/>
                <w:b w:val="0"/>
                <w:sz w:val="16"/>
              </w:rPr>
              <w:t>January 7, 2026</w:t>
            </w:r>
          </w:p>
        </w:tc>
        <w:tc>
          <w:tcPr>
            <w:tcW w:type="dxa" w:w="1881"/>
          </w:tcPr>
          <w:p>
            <w:r/>
            <w:r>
              <w:rPr>
                <w:rFonts w:ascii="Calibri" w:hAnsi="Calibri"/>
                <w:b w:val="0"/>
                <w:sz w:val="16"/>
              </w:rPr>
              <w:t>January 16, 2026</w:t>
            </w:r>
          </w:p>
        </w:tc>
        <w:tc>
          <w:tcPr>
            <w:tcW w:type="dxa" w:w="1881"/>
            <w:shd w:fill="D1FAE5" w:val="clear"/>
          </w:tcPr>
          <w:p>
            <w:r/>
            <w:r>
              <w:rPr>
                <w:rFonts w:ascii="Calibri" w:hAnsi="Calibri"/>
                <w:b w:val="0"/>
                <w:sz w:val="16"/>
              </w:rPr>
              <w:t>January 20, 2026</w:t>
            </w:r>
          </w:p>
        </w:tc>
      </w:tr>
      <w:tr>
        <w:tc>
          <w:tcPr>
            <w:tcW w:type="dxa" w:w="1881"/>
          </w:tcPr>
          <w:p>
            <w:r/>
            <w:r>
              <w:rPr>
                <w:rFonts w:ascii="Calibri" w:hAnsi="Calibri"/>
                <w:b/>
                <w:sz w:val="16"/>
              </w:rPr>
              <w:t>SEC-011</w:t>
            </w:r>
          </w:p>
        </w:tc>
        <w:tc>
          <w:tcPr>
            <w:tcW w:type="dxa" w:w="1881"/>
          </w:tcPr>
          <w:p>
            <w:r/>
            <w:r>
              <w:rPr>
                <w:rFonts w:ascii="Calibri" w:hAnsi="Calibri"/>
                <w:b w:val="0"/>
                <w:sz w:val="16"/>
              </w:rPr>
              <w:t>No Brute-Force Protection on Authentication</w:t>
            </w:r>
          </w:p>
        </w:tc>
        <w:tc>
          <w:tcPr>
            <w:tcW w:type="dxa" w:w="1881"/>
          </w:tcPr>
          <w:p>
            <w:r/>
            <w:r>
              <w:rPr>
                <w:rFonts w:ascii="Calibri" w:hAnsi="Calibri"/>
                <w:b w:val="0"/>
                <w:sz w:val="16"/>
              </w:rPr>
              <w:t>January 7, 2026</w:t>
            </w:r>
          </w:p>
        </w:tc>
        <w:tc>
          <w:tcPr>
            <w:tcW w:type="dxa" w:w="1881"/>
          </w:tcPr>
          <w:p>
            <w:r/>
            <w:r>
              <w:rPr>
                <w:rFonts w:ascii="Calibri" w:hAnsi="Calibri"/>
                <w:b w:val="0"/>
                <w:sz w:val="16"/>
              </w:rPr>
              <w:t>January 14, 2026</w:t>
            </w:r>
          </w:p>
        </w:tc>
        <w:tc>
          <w:tcPr>
            <w:tcW w:type="dxa" w:w="1881"/>
            <w:shd w:fill="D1FAE5" w:val="clear"/>
          </w:tcPr>
          <w:p>
            <w:r/>
            <w:r>
              <w:rPr>
                <w:rFonts w:ascii="Calibri" w:hAnsi="Calibri"/>
                <w:b w:val="0"/>
                <w:sz w:val="16"/>
              </w:rPr>
              <w:t>January 20, 2026</w:t>
            </w:r>
          </w:p>
        </w:tc>
      </w:tr>
      <w:tr>
        <w:tc>
          <w:tcPr>
            <w:tcW w:type="dxa" w:w="1881"/>
          </w:tcPr>
          <w:p>
            <w:r/>
            <w:r>
              <w:rPr>
                <w:rFonts w:ascii="Calibri" w:hAnsi="Calibri"/>
                <w:b/>
                <w:sz w:val="16"/>
              </w:rPr>
              <w:t>SEC-012</w:t>
            </w:r>
          </w:p>
        </w:tc>
        <w:tc>
          <w:tcPr>
            <w:tcW w:type="dxa" w:w="1881"/>
          </w:tcPr>
          <w:p>
            <w:r/>
            <w:r>
              <w:rPr>
                <w:rFonts w:ascii="Calibri" w:hAnsi="Calibri"/>
                <w:b w:val="0"/>
                <w:sz w:val="16"/>
              </w:rPr>
              <w:t>API Keys Stored in Plaintext</w:t>
            </w:r>
          </w:p>
        </w:tc>
        <w:tc>
          <w:tcPr>
            <w:tcW w:type="dxa" w:w="1881"/>
          </w:tcPr>
          <w:p>
            <w:r/>
            <w:r>
              <w:rPr>
                <w:rFonts w:ascii="Calibri" w:hAnsi="Calibri"/>
                <w:b w:val="0"/>
                <w:sz w:val="16"/>
              </w:rPr>
              <w:t>January 8, 2026</w:t>
            </w:r>
          </w:p>
        </w:tc>
        <w:tc>
          <w:tcPr>
            <w:tcW w:type="dxa" w:w="1881"/>
          </w:tcPr>
          <w:p>
            <w:r/>
            <w:r>
              <w:rPr>
                <w:rFonts w:ascii="Calibri" w:hAnsi="Calibri"/>
                <w:b w:val="0"/>
                <w:sz w:val="16"/>
              </w:rPr>
              <w:t>January 17, 2026</w:t>
            </w:r>
          </w:p>
        </w:tc>
        <w:tc>
          <w:tcPr>
            <w:tcW w:type="dxa" w:w="1881"/>
            <w:shd w:fill="D1FAE5" w:val="clear"/>
          </w:tcPr>
          <w:p>
            <w:r/>
            <w:r>
              <w:rPr>
                <w:rFonts w:ascii="Calibri" w:hAnsi="Calibri"/>
                <w:b w:val="0"/>
                <w:sz w:val="16"/>
              </w:rPr>
              <w:t>January 22, 2026</w:t>
            </w:r>
          </w:p>
        </w:tc>
      </w:tr>
      <w:tr>
        <w:tc>
          <w:tcPr>
            <w:tcW w:type="dxa" w:w="1881"/>
          </w:tcPr>
          <w:p>
            <w:r/>
            <w:r>
              <w:rPr>
                <w:rFonts w:ascii="Calibri" w:hAnsi="Calibri"/>
                <w:b/>
                <w:sz w:val="16"/>
              </w:rPr>
              <w:t>SEC-013</w:t>
            </w:r>
          </w:p>
        </w:tc>
        <w:tc>
          <w:tcPr>
            <w:tcW w:type="dxa" w:w="1881"/>
          </w:tcPr>
          <w:p>
            <w:r/>
            <w:r>
              <w:rPr>
                <w:rFonts w:ascii="Calibri" w:hAnsi="Calibri"/>
                <w:b w:val="0"/>
                <w:sz w:val="16"/>
              </w:rPr>
              <w:t>Insufficient Rate Limiting on API Endpoints</w:t>
            </w:r>
          </w:p>
        </w:tc>
        <w:tc>
          <w:tcPr>
            <w:tcW w:type="dxa" w:w="1881"/>
          </w:tcPr>
          <w:p>
            <w:r/>
            <w:r>
              <w:rPr>
                <w:rFonts w:ascii="Calibri" w:hAnsi="Calibri"/>
                <w:b w:val="0"/>
                <w:sz w:val="16"/>
              </w:rPr>
              <w:t>January 8, 2026</w:t>
            </w:r>
          </w:p>
        </w:tc>
        <w:tc>
          <w:tcPr>
            <w:tcW w:type="dxa" w:w="1881"/>
          </w:tcPr>
          <w:p>
            <w:r/>
            <w:r>
              <w:rPr>
                <w:rFonts w:ascii="Calibri" w:hAnsi="Calibri"/>
                <w:b w:val="0"/>
                <w:sz w:val="16"/>
              </w:rPr>
              <w:t>January 18, 2026</w:t>
            </w:r>
          </w:p>
        </w:tc>
        <w:tc>
          <w:tcPr>
            <w:tcW w:type="dxa" w:w="1881"/>
            <w:shd w:fill="D1FAE5" w:val="clear"/>
          </w:tcPr>
          <w:p>
            <w:r/>
            <w:r>
              <w:rPr>
                <w:rFonts w:ascii="Calibri" w:hAnsi="Calibri"/>
                <w:b w:val="0"/>
                <w:sz w:val="16"/>
              </w:rPr>
              <w:t>January 22, 2026</w:t>
            </w:r>
          </w:p>
        </w:tc>
      </w:tr>
      <w:tr>
        <w:tc>
          <w:tcPr>
            <w:tcW w:type="dxa" w:w="1881"/>
          </w:tcPr>
          <w:p>
            <w:r/>
            <w:r>
              <w:rPr>
                <w:rFonts w:ascii="Calibri" w:hAnsi="Calibri"/>
                <w:b/>
                <w:sz w:val="16"/>
              </w:rPr>
              <w:t>SEC-014</w:t>
            </w:r>
          </w:p>
        </w:tc>
        <w:tc>
          <w:tcPr>
            <w:tcW w:type="dxa" w:w="1881"/>
          </w:tcPr>
          <w:p>
            <w:r/>
            <w:r>
              <w:rPr>
                <w:rFonts w:ascii="Calibri" w:hAnsi="Calibri"/>
                <w:b w:val="0"/>
                <w:sz w:val="16"/>
              </w:rPr>
              <w:t>Missing Audit Trail for Security Events</w:t>
            </w:r>
          </w:p>
        </w:tc>
        <w:tc>
          <w:tcPr>
            <w:tcW w:type="dxa" w:w="1881"/>
          </w:tcPr>
          <w:p>
            <w:r/>
            <w:r>
              <w:rPr>
                <w:rFonts w:ascii="Calibri" w:hAnsi="Calibri"/>
                <w:b w:val="0"/>
                <w:sz w:val="16"/>
              </w:rPr>
              <w:t>January 9, 2026</w:t>
            </w:r>
          </w:p>
        </w:tc>
        <w:tc>
          <w:tcPr>
            <w:tcW w:type="dxa" w:w="1881"/>
          </w:tcPr>
          <w:p>
            <w:r/>
            <w:r>
              <w:rPr>
                <w:rFonts w:ascii="Calibri" w:hAnsi="Calibri"/>
                <w:b w:val="0"/>
                <w:sz w:val="16"/>
              </w:rPr>
              <w:t>January 19, 2026</w:t>
            </w:r>
          </w:p>
        </w:tc>
        <w:tc>
          <w:tcPr>
            <w:tcW w:type="dxa" w:w="1881"/>
            <w:shd w:fill="D1FAE5" w:val="clear"/>
          </w:tcPr>
          <w:p>
            <w:r/>
            <w:r>
              <w:rPr>
                <w:rFonts w:ascii="Calibri" w:hAnsi="Calibri"/>
                <w:b w:val="0"/>
                <w:sz w:val="16"/>
              </w:rPr>
              <w:t>January 22, 2026</w:t>
            </w:r>
          </w:p>
        </w:tc>
      </w:tr>
      <w:tr>
        <w:tc>
          <w:tcPr>
            <w:tcW w:type="dxa" w:w="1881"/>
          </w:tcPr>
          <w:p>
            <w:r/>
            <w:r>
              <w:rPr>
                <w:rFonts w:ascii="Calibri" w:hAnsi="Calibri"/>
                <w:b/>
                <w:sz w:val="16"/>
              </w:rPr>
              <w:t>SEC-015</w:t>
            </w:r>
          </w:p>
        </w:tc>
        <w:tc>
          <w:tcPr>
            <w:tcW w:type="dxa" w:w="1881"/>
          </w:tcPr>
          <w:p>
            <w:r/>
            <w:r>
              <w:rPr>
                <w:rFonts w:ascii="Calibri" w:hAnsi="Calibri"/>
                <w:b w:val="0"/>
                <w:sz w:val="16"/>
              </w:rPr>
              <w:t>Weak Password Policy</w:t>
            </w:r>
          </w:p>
        </w:tc>
        <w:tc>
          <w:tcPr>
            <w:tcW w:type="dxa" w:w="1881"/>
          </w:tcPr>
          <w:p>
            <w:r/>
            <w:r>
              <w:rPr>
                <w:rFonts w:ascii="Calibri" w:hAnsi="Calibri"/>
                <w:b w:val="0"/>
                <w:sz w:val="16"/>
              </w:rPr>
              <w:t>January 9, 2026</w:t>
            </w:r>
          </w:p>
        </w:tc>
        <w:tc>
          <w:tcPr>
            <w:tcW w:type="dxa" w:w="1881"/>
          </w:tcPr>
          <w:p>
            <w:r/>
            <w:r>
              <w:rPr>
                <w:rFonts w:ascii="Calibri" w:hAnsi="Calibri"/>
                <w:b w:val="0"/>
                <w:sz w:val="16"/>
              </w:rPr>
              <w:t>January 15, 2026</w:t>
            </w:r>
          </w:p>
        </w:tc>
        <w:tc>
          <w:tcPr>
            <w:tcW w:type="dxa" w:w="1881"/>
            <w:shd w:fill="D1FAE5" w:val="clear"/>
          </w:tcPr>
          <w:p>
            <w:r/>
            <w:r>
              <w:rPr>
                <w:rFonts w:ascii="Calibri" w:hAnsi="Calibri"/>
                <w:b w:val="0"/>
                <w:sz w:val="16"/>
              </w:rPr>
              <w:t>January 20, 2026</w:t>
            </w:r>
          </w:p>
        </w:tc>
      </w:tr>
      <w:tr>
        <w:tc>
          <w:tcPr>
            <w:tcW w:type="dxa" w:w="1881"/>
          </w:tcPr>
          <w:p>
            <w:r/>
            <w:r>
              <w:rPr>
                <w:rFonts w:ascii="Calibri" w:hAnsi="Calibri"/>
                <w:b/>
                <w:sz w:val="16"/>
              </w:rPr>
              <w:t>SEC-016</w:t>
            </w:r>
          </w:p>
        </w:tc>
        <w:tc>
          <w:tcPr>
            <w:tcW w:type="dxa" w:w="1881"/>
          </w:tcPr>
          <w:p>
            <w:r/>
            <w:r>
              <w:rPr>
                <w:rFonts w:ascii="Calibri" w:hAnsi="Calibri"/>
                <w:b w:val="0"/>
                <w:sz w:val="16"/>
              </w:rPr>
              <w:t>Docker Container Running as Root</w:t>
            </w:r>
          </w:p>
        </w:tc>
        <w:tc>
          <w:tcPr>
            <w:tcW w:type="dxa" w:w="1881"/>
          </w:tcPr>
          <w:p>
            <w:r/>
            <w:r>
              <w:rPr>
                <w:rFonts w:ascii="Calibri" w:hAnsi="Calibri"/>
                <w:b w:val="0"/>
                <w:sz w:val="16"/>
              </w:rPr>
              <w:t>January 7, 2026</w:t>
            </w:r>
          </w:p>
        </w:tc>
        <w:tc>
          <w:tcPr>
            <w:tcW w:type="dxa" w:w="1881"/>
          </w:tcPr>
          <w:p>
            <w:r/>
            <w:r>
              <w:rPr>
                <w:rFonts w:ascii="Calibri" w:hAnsi="Calibri"/>
                <w:b w:val="0"/>
                <w:sz w:val="16"/>
              </w:rPr>
              <w:t>January 16, 2026</w:t>
            </w:r>
          </w:p>
        </w:tc>
        <w:tc>
          <w:tcPr>
            <w:tcW w:type="dxa" w:w="1881"/>
            <w:shd w:fill="D1FAE5" w:val="clear"/>
          </w:tcPr>
          <w:p>
            <w:r/>
            <w:r>
              <w:rPr>
                <w:rFonts w:ascii="Calibri" w:hAnsi="Calibri"/>
                <w:b w:val="0"/>
                <w:sz w:val="16"/>
              </w:rPr>
              <w:t>January 22, 2026</w:t>
            </w:r>
          </w:p>
        </w:tc>
      </w:tr>
      <w:tr>
        <w:tc>
          <w:tcPr>
            <w:tcW w:type="dxa" w:w="1881"/>
          </w:tcPr>
          <w:p>
            <w:r/>
            <w:r>
              <w:rPr>
                <w:rFonts w:ascii="Calibri" w:hAnsi="Calibri"/>
                <w:b/>
                <w:sz w:val="16"/>
              </w:rPr>
              <w:t>SEC-017</w:t>
            </w:r>
          </w:p>
        </w:tc>
        <w:tc>
          <w:tcPr>
            <w:tcW w:type="dxa" w:w="1881"/>
          </w:tcPr>
          <w:p>
            <w:r/>
            <w:r>
              <w:rPr>
                <w:rFonts w:ascii="Calibri" w:hAnsi="Calibri"/>
                <w:b w:val="0"/>
                <w:sz w:val="16"/>
              </w:rPr>
              <w:t>Database and Redis Ports Exposed to Host</w:t>
            </w:r>
          </w:p>
        </w:tc>
        <w:tc>
          <w:tcPr>
            <w:tcW w:type="dxa" w:w="1881"/>
          </w:tcPr>
          <w:p>
            <w:r/>
            <w:r>
              <w:rPr>
                <w:rFonts w:ascii="Calibri" w:hAnsi="Calibri"/>
                <w:b w:val="0"/>
                <w:sz w:val="16"/>
              </w:rPr>
              <w:t>January 7, 2026</w:t>
            </w:r>
          </w:p>
        </w:tc>
        <w:tc>
          <w:tcPr>
            <w:tcW w:type="dxa" w:w="1881"/>
          </w:tcPr>
          <w:p>
            <w:r/>
            <w:r>
              <w:rPr>
                <w:rFonts w:ascii="Calibri" w:hAnsi="Calibri"/>
                <w:b w:val="0"/>
                <w:sz w:val="16"/>
              </w:rPr>
              <w:t>January 16, 2026</w:t>
            </w:r>
          </w:p>
        </w:tc>
        <w:tc>
          <w:tcPr>
            <w:tcW w:type="dxa" w:w="1881"/>
            <w:shd w:fill="D1FAE5" w:val="clear"/>
          </w:tcPr>
          <w:p>
            <w:r/>
            <w:r>
              <w:rPr>
                <w:rFonts w:ascii="Calibri" w:hAnsi="Calibri"/>
                <w:b w:val="0"/>
                <w:sz w:val="16"/>
              </w:rPr>
              <w:t>January 22, 2026</w:t>
            </w:r>
          </w:p>
        </w:tc>
      </w:tr>
      <w:tr>
        <w:tc>
          <w:tcPr>
            <w:tcW w:type="dxa" w:w="1881"/>
          </w:tcPr>
          <w:p>
            <w:r/>
            <w:r>
              <w:rPr>
                <w:rFonts w:ascii="Calibri" w:hAnsi="Calibri"/>
                <w:b/>
                <w:sz w:val="16"/>
              </w:rPr>
              <w:t>SEC-018</w:t>
            </w:r>
          </w:p>
        </w:tc>
        <w:tc>
          <w:tcPr>
            <w:tcW w:type="dxa" w:w="1881"/>
          </w:tcPr>
          <w:p>
            <w:r/>
            <w:r>
              <w:rPr>
                <w:rFonts w:ascii="Calibri" w:hAnsi="Calibri"/>
                <w:b w:val="0"/>
                <w:sz w:val="16"/>
              </w:rPr>
              <w:t>Nginx TLS Configuration Not Hardened</w:t>
            </w:r>
          </w:p>
        </w:tc>
        <w:tc>
          <w:tcPr>
            <w:tcW w:type="dxa" w:w="1881"/>
          </w:tcPr>
          <w:p>
            <w:r/>
            <w:r>
              <w:rPr>
                <w:rFonts w:ascii="Calibri" w:hAnsi="Calibri"/>
                <w:b w:val="0"/>
                <w:sz w:val="16"/>
              </w:rPr>
              <w:t>January 9, 2026</w:t>
            </w:r>
          </w:p>
        </w:tc>
        <w:tc>
          <w:tcPr>
            <w:tcW w:type="dxa" w:w="1881"/>
          </w:tcPr>
          <w:p>
            <w:r/>
            <w:r>
              <w:rPr>
                <w:rFonts w:ascii="Calibri" w:hAnsi="Calibri"/>
                <w:b w:val="0"/>
                <w:sz w:val="16"/>
              </w:rPr>
              <w:t>January 20, 2026</w:t>
            </w:r>
          </w:p>
        </w:tc>
        <w:tc>
          <w:tcPr>
            <w:tcW w:type="dxa" w:w="1881"/>
            <w:shd w:fill="D1FAE5" w:val="clear"/>
          </w:tcPr>
          <w:p>
            <w:r/>
            <w:r>
              <w:rPr>
                <w:rFonts w:ascii="Calibri" w:hAnsi="Calibri"/>
                <w:b w:val="0"/>
                <w:sz w:val="16"/>
              </w:rPr>
              <w:t>January 25, 2026</w:t>
            </w:r>
          </w:p>
        </w:tc>
      </w:tr>
      <w:tr>
        <w:tc>
          <w:tcPr>
            <w:tcW w:type="dxa" w:w="1881"/>
          </w:tcPr>
          <w:p>
            <w:r/>
            <w:r>
              <w:rPr>
                <w:rFonts w:ascii="Calibri" w:hAnsi="Calibri"/>
                <w:b/>
                <w:sz w:val="16"/>
              </w:rPr>
              <w:t>SEC-019</w:t>
            </w:r>
          </w:p>
        </w:tc>
        <w:tc>
          <w:tcPr>
            <w:tcW w:type="dxa" w:w="1881"/>
          </w:tcPr>
          <w:p>
            <w:r/>
            <w:r>
              <w:rPr>
                <w:rFonts w:ascii="Calibri" w:hAnsi="Calibri"/>
                <w:b w:val="0"/>
                <w:sz w:val="16"/>
              </w:rPr>
              <w:t>No Request Path Filtering in Reverse Proxy</w:t>
            </w:r>
          </w:p>
        </w:tc>
        <w:tc>
          <w:tcPr>
            <w:tcW w:type="dxa" w:w="1881"/>
          </w:tcPr>
          <w:p>
            <w:r/>
            <w:r>
              <w:rPr>
                <w:rFonts w:ascii="Calibri" w:hAnsi="Calibri"/>
                <w:b w:val="0"/>
                <w:sz w:val="16"/>
              </w:rPr>
              <w:t>January 10, 2026</w:t>
            </w:r>
          </w:p>
        </w:tc>
        <w:tc>
          <w:tcPr>
            <w:tcW w:type="dxa" w:w="1881"/>
          </w:tcPr>
          <w:p>
            <w:r/>
            <w:r>
              <w:rPr>
                <w:rFonts w:ascii="Calibri" w:hAnsi="Calibri"/>
                <w:b w:val="0"/>
                <w:sz w:val="16"/>
              </w:rPr>
              <w:t>January 20, 2026</w:t>
            </w:r>
          </w:p>
        </w:tc>
        <w:tc>
          <w:tcPr>
            <w:tcW w:type="dxa" w:w="1881"/>
            <w:shd w:fill="D1FAE5" w:val="clear"/>
          </w:tcPr>
          <w:p>
            <w:r/>
            <w:r>
              <w:rPr>
                <w:rFonts w:ascii="Calibri" w:hAnsi="Calibri"/>
                <w:b w:val="0"/>
                <w:sz w:val="16"/>
              </w:rPr>
              <w:t>January 25, 2026</w:t>
            </w:r>
          </w:p>
        </w:tc>
      </w:tr>
      <w:tr>
        <w:tc>
          <w:tcPr>
            <w:tcW w:type="dxa" w:w="1881"/>
          </w:tcPr>
          <w:p>
            <w:r/>
            <w:r>
              <w:rPr>
                <w:rFonts w:ascii="Calibri" w:hAnsi="Calibri"/>
                <w:b/>
                <w:sz w:val="16"/>
              </w:rPr>
              <w:t>SEC-020</w:t>
            </w:r>
          </w:p>
        </w:tc>
        <w:tc>
          <w:tcPr>
            <w:tcW w:type="dxa" w:w="1881"/>
          </w:tcPr>
          <w:p>
            <w:r/>
            <w:r>
              <w:rPr>
                <w:rFonts w:ascii="Calibri" w:hAnsi="Calibri"/>
                <w:b w:val="0"/>
                <w:sz w:val="16"/>
              </w:rPr>
              <w:t>Gunicorn Worker Configuration Not Optimized for Security</w:t>
            </w:r>
          </w:p>
        </w:tc>
        <w:tc>
          <w:tcPr>
            <w:tcW w:type="dxa" w:w="1881"/>
          </w:tcPr>
          <w:p>
            <w:r/>
            <w:r>
              <w:rPr>
                <w:rFonts w:ascii="Calibri" w:hAnsi="Calibri"/>
                <w:b w:val="0"/>
                <w:sz w:val="16"/>
              </w:rPr>
              <w:t>January 10, 2026</w:t>
            </w:r>
          </w:p>
        </w:tc>
        <w:tc>
          <w:tcPr>
            <w:tcW w:type="dxa" w:w="1881"/>
          </w:tcPr>
          <w:p>
            <w:r/>
            <w:r>
              <w:rPr>
                <w:rFonts w:ascii="Calibri" w:hAnsi="Calibri"/>
                <w:b w:val="0"/>
                <w:sz w:val="16"/>
              </w:rPr>
              <w:t>January 21, 2026</w:t>
            </w:r>
          </w:p>
        </w:tc>
        <w:tc>
          <w:tcPr>
            <w:tcW w:type="dxa" w:w="1881"/>
            <w:shd w:fill="D1FAE5" w:val="clear"/>
          </w:tcPr>
          <w:p>
            <w:r/>
            <w:r>
              <w:rPr>
                <w:rFonts w:ascii="Calibri" w:hAnsi="Calibri"/>
                <w:b w:val="0"/>
                <w:sz w:val="16"/>
              </w:rPr>
              <w:t>January 25, 2026</w:t>
            </w:r>
          </w:p>
        </w:tc>
      </w:tr>
      <w:tr>
        <w:tc>
          <w:tcPr>
            <w:tcW w:type="dxa" w:w="1881"/>
          </w:tcPr>
          <w:p>
            <w:r/>
            <w:r>
              <w:rPr>
                <w:rFonts w:ascii="Calibri" w:hAnsi="Calibri"/>
                <w:b/>
                <w:sz w:val="16"/>
              </w:rPr>
              <w:t>SEC-021</w:t>
            </w:r>
          </w:p>
        </w:tc>
        <w:tc>
          <w:tcPr>
            <w:tcW w:type="dxa" w:w="1881"/>
          </w:tcPr>
          <w:p>
            <w:r/>
            <w:r>
              <w:rPr>
                <w:rFonts w:ascii="Calibri" w:hAnsi="Calibri"/>
                <w:b w:val="0"/>
                <w:sz w:val="16"/>
              </w:rPr>
              <w:t>CORS Configuration Too Permissive</w:t>
            </w:r>
          </w:p>
        </w:tc>
        <w:tc>
          <w:tcPr>
            <w:tcW w:type="dxa" w:w="1881"/>
          </w:tcPr>
          <w:p>
            <w:r/>
            <w:r>
              <w:rPr>
                <w:rFonts w:ascii="Calibri" w:hAnsi="Calibri"/>
                <w:b w:val="0"/>
                <w:sz w:val="16"/>
              </w:rPr>
              <w:t>January 10, 2026</w:t>
            </w:r>
          </w:p>
        </w:tc>
        <w:tc>
          <w:tcPr>
            <w:tcW w:type="dxa" w:w="1881"/>
          </w:tcPr>
          <w:p>
            <w:r/>
            <w:r>
              <w:rPr>
                <w:rFonts w:ascii="Calibri" w:hAnsi="Calibri"/>
                <w:b w:val="0"/>
                <w:sz w:val="16"/>
              </w:rPr>
              <w:t>January 18, 2026</w:t>
            </w:r>
          </w:p>
        </w:tc>
        <w:tc>
          <w:tcPr>
            <w:tcW w:type="dxa" w:w="1881"/>
            <w:shd w:fill="D1FAE5" w:val="clear"/>
          </w:tcPr>
          <w:p>
            <w:r/>
            <w:r>
              <w:rPr>
                <w:rFonts w:ascii="Calibri" w:hAnsi="Calibri"/>
                <w:b w:val="0"/>
                <w:sz w:val="16"/>
              </w:rPr>
              <w:t>January 22, 2026</w:t>
            </w:r>
          </w:p>
        </w:tc>
      </w:tr>
      <w:tr>
        <w:tc>
          <w:tcPr>
            <w:tcW w:type="dxa" w:w="1881"/>
          </w:tcPr>
          <w:p>
            <w:r/>
            <w:r>
              <w:rPr>
                <w:rFonts w:ascii="Calibri" w:hAnsi="Calibri"/>
                <w:b/>
                <w:sz w:val="16"/>
              </w:rPr>
              <w:t>SEC-022</w:t>
            </w:r>
          </w:p>
        </w:tc>
        <w:tc>
          <w:tcPr>
            <w:tcW w:type="dxa" w:w="1881"/>
          </w:tcPr>
          <w:p>
            <w:r/>
            <w:r>
              <w:rPr>
                <w:rFonts w:ascii="Calibri" w:hAnsi="Calibri"/>
                <w:b w:val="0"/>
                <w:sz w:val="16"/>
              </w:rPr>
              <w:t>Health Check Endpoints Exposing Internal Status</w:t>
            </w:r>
          </w:p>
        </w:tc>
        <w:tc>
          <w:tcPr>
            <w:tcW w:type="dxa" w:w="1881"/>
          </w:tcPr>
          <w:p>
            <w:r/>
            <w:r>
              <w:rPr>
                <w:rFonts w:ascii="Calibri" w:hAnsi="Calibri"/>
                <w:b w:val="0"/>
                <w:sz w:val="16"/>
              </w:rPr>
              <w:t>January 12, 2026</w:t>
            </w:r>
          </w:p>
        </w:tc>
        <w:tc>
          <w:tcPr>
            <w:tcW w:type="dxa" w:w="1881"/>
          </w:tcPr>
          <w:p>
            <w:r/>
            <w:r>
              <w:rPr>
                <w:rFonts w:ascii="Calibri" w:hAnsi="Calibri"/>
                <w:b w:val="0"/>
                <w:sz w:val="16"/>
              </w:rPr>
              <w:t>January 20, 2026</w:t>
            </w:r>
          </w:p>
        </w:tc>
        <w:tc>
          <w:tcPr>
            <w:tcW w:type="dxa" w:w="1881"/>
            <w:shd w:fill="D1FAE5" w:val="clear"/>
          </w:tcPr>
          <w:p>
            <w:r/>
            <w:r>
              <w:rPr>
                <w:rFonts w:ascii="Calibri" w:hAnsi="Calibri"/>
                <w:b w:val="0"/>
                <w:sz w:val="16"/>
              </w:rPr>
              <w:t>January 25, 2026</w:t>
            </w:r>
          </w:p>
        </w:tc>
      </w:tr>
      <w:tr>
        <w:tc>
          <w:tcPr>
            <w:tcW w:type="dxa" w:w="1881"/>
          </w:tcPr>
          <w:p>
            <w:r/>
            <w:r>
              <w:rPr>
                <w:rFonts w:ascii="Calibri" w:hAnsi="Calibri"/>
                <w:b/>
                <w:sz w:val="16"/>
              </w:rPr>
              <w:t>SEC-023</w:t>
            </w:r>
          </w:p>
        </w:tc>
        <w:tc>
          <w:tcPr>
            <w:tcW w:type="dxa" w:w="1881"/>
          </w:tcPr>
          <w:p>
            <w:r/>
            <w:r>
              <w:rPr>
                <w:rFonts w:ascii="Calibri" w:hAnsi="Calibri"/>
                <w:b w:val="0"/>
                <w:sz w:val="16"/>
              </w:rPr>
              <w:t>Celery Task Serialization Accepting Pickle</w:t>
            </w:r>
          </w:p>
        </w:tc>
        <w:tc>
          <w:tcPr>
            <w:tcW w:type="dxa" w:w="1881"/>
          </w:tcPr>
          <w:p>
            <w:r/>
            <w:r>
              <w:rPr>
                <w:rFonts w:ascii="Calibri" w:hAnsi="Calibri"/>
                <w:b w:val="0"/>
                <w:sz w:val="16"/>
              </w:rPr>
              <w:t>January 12, 2026</w:t>
            </w:r>
          </w:p>
        </w:tc>
        <w:tc>
          <w:tcPr>
            <w:tcW w:type="dxa" w:w="1881"/>
          </w:tcPr>
          <w:p>
            <w:r/>
            <w:r>
              <w:rPr>
                <w:rFonts w:ascii="Calibri" w:hAnsi="Calibri"/>
                <w:b w:val="0"/>
                <w:sz w:val="16"/>
              </w:rPr>
              <w:t>January 18, 2026</w:t>
            </w:r>
          </w:p>
        </w:tc>
        <w:tc>
          <w:tcPr>
            <w:tcW w:type="dxa" w:w="1881"/>
            <w:shd w:fill="D1FAE5" w:val="clear"/>
          </w:tcPr>
          <w:p>
            <w:r/>
            <w:r>
              <w:rPr>
                <w:rFonts w:ascii="Calibri" w:hAnsi="Calibri"/>
                <w:b w:val="0"/>
                <w:sz w:val="16"/>
              </w:rPr>
              <w:t>January 22, 2026</w:t>
            </w:r>
          </w:p>
        </w:tc>
      </w:tr>
      <w:tr>
        <w:tc>
          <w:tcPr>
            <w:tcW w:type="dxa" w:w="1881"/>
          </w:tcPr>
          <w:p>
            <w:r/>
            <w:r>
              <w:rPr>
                <w:rFonts w:ascii="Calibri" w:hAnsi="Calibri"/>
                <w:b/>
                <w:sz w:val="16"/>
              </w:rPr>
              <w:t>SEC-024</w:t>
            </w:r>
          </w:p>
        </w:tc>
        <w:tc>
          <w:tcPr>
            <w:tcW w:type="dxa" w:w="1881"/>
          </w:tcPr>
          <w:p>
            <w:r/>
            <w:r>
              <w:rPr>
                <w:rFonts w:ascii="Calibri" w:hAnsi="Calibri"/>
                <w:b w:val="0"/>
                <w:sz w:val="16"/>
              </w:rPr>
              <w:t>No Backend Error Monitoring in Production</w:t>
            </w:r>
          </w:p>
        </w:tc>
        <w:tc>
          <w:tcPr>
            <w:tcW w:type="dxa" w:w="1881"/>
          </w:tcPr>
          <w:p>
            <w:r/>
            <w:r>
              <w:rPr>
                <w:rFonts w:ascii="Calibri" w:hAnsi="Calibri"/>
                <w:b w:val="0"/>
                <w:sz w:val="16"/>
              </w:rPr>
              <w:t>January 10, 2026</w:t>
            </w:r>
          </w:p>
        </w:tc>
        <w:tc>
          <w:tcPr>
            <w:tcW w:type="dxa" w:w="1881"/>
          </w:tcPr>
          <w:p>
            <w:r/>
            <w:r>
              <w:rPr>
                <w:rFonts w:ascii="Calibri" w:hAnsi="Calibri"/>
                <w:b w:val="0"/>
                <w:sz w:val="16"/>
              </w:rPr>
              <w:t>January 22, 2026</w:t>
            </w:r>
          </w:p>
        </w:tc>
        <w:tc>
          <w:tcPr>
            <w:tcW w:type="dxa" w:w="1881"/>
            <w:shd w:fill="D1FAE5" w:val="clear"/>
          </w:tcPr>
          <w:p>
            <w:r/>
            <w:r>
              <w:rPr>
                <w:rFonts w:ascii="Calibri" w:hAnsi="Calibri"/>
                <w:b w:val="0"/>
                <w:sz w:val="16"/>
              </w:rPr>
              <w:t>January 25, 2026</w:t>
            </w:r>
          </w:p>
        </w:tc>
      </w:tr>
      <w:tr>
        <w:tc>
          <w:tcPr>
            <w:tcW w:type="dxa" w:w="1881"/>
          </w:tcPr>
          <w:p>
            <w:r/>
            <w:r>
              <w:rPr>
                <w:rFonts w:ascii="Calibri" w:hAnsi="Calibri"/>
                <w:b/>
                <w:sz w:val="16"/>
              </w:rPr>
              <w:t>SEC-025</w:t>
            </w:r>
          </w:p>
        </w:tc>
        <w:tc>
          <w:tcPr>
            <w:tcW w:type="dxa" w:w="1881"/>
          </w:tcPr>
          <w:p>
            <w:r/>
            <w:r>
              <w:rPr>
                <w:rFonts w:ascii="Calibri" w:hAnsi="Calibri"/>
                <w:b w:val="0"/>
                <w:sz w:val="16"/>
              </w:rPr>
              <w:t>No Secrets Management Solution</w:t>
            </w:r>
          </w:p>
        </w:tc>
        <w:tc>
          <w:tcPr>
            <w:tcW w:type="dxa" w:w="1881"/>
          </w:tcPr>
          <w:p>
            <w:r/>
            <w:r>
              <w:rPr>
                <w:rFonts w:ascii="Calibri" w:hAnsi="Calibri"/>
                <w:b w:val="0"/>
                <w:sz w:val="16"/>
              </w:rPr>
              <w:t>January 12, 2026</w:t>
            </w:r>
          </w:p>
        </w:tc>
        <w:tc>
          <w:tcPr>
            <w:tcW w:type="dxa" w:w="1881"/>
          </w:tcPr>
          <w:p>
            <w:r/>
            <w:r>
              <w:rPr>
                <w:rFonts w:ascii="Calibri" w:hAnsi="Calibri"/>
                <w:b w:val="0"/>
                <w:sz w:val="16"/>
              </w:rPr>
              <w:t>January 24, 2026</w:t>
            </w:r>
          </w:p>
        </w:tc>
        <w:tc>
          <w:tcPr>
            <w:tcW w:type="dxa" w:w="1881"/>
            <w:shd w:fill="D1FAE5" w:val="clear"/>
          </w:tcPr>
          <w:p>
            <w:r/>
            <w:r>
              <w:rPr>
                <w:rFonts w:ascii="Calibri" w:hAnsi="Calibri"/>
                <w:b w:val="0"/>
                <w:sz w:val="16"/>
              </w:rPr>
              <w:t>January 28, 2026</w:t>
            </w:r>
          </w:p>
        </w:tc>
      </w:tr>
    </w:tbl>
    <w:p>
      <w:r>
        <w:br w:type="page"/>
      </w:r>
    </w:p>
    <w:p>
      <w:pPr>
        <w:pStyle w:val="Heading1"/>
      </w:pPr>
      <w:r>
        <w:t>9. Verification Evidence</w:t>
      </w:r>
    </w:p>
    <w:p>
      <w:pPr>
        <w:pStyle w:val="Heading2"/>
      </w:pPr>
      <w:r>
        <w:t>9.1 Frontend Security Headers</w:t>
      </w:r>
    </w:p>
    <w:p>
      <w:r>
        <w:t>Command: curl -I https://appfhe.xcapit.com</w:t>
      </w:r>
    </w:p>
    <w:p>
      <w:pPr>
        <w:ind w:left="283"/>
      </w:pPr>
      <w:r>
        <w:rPr>
          <w:rFonts w:ascii="Courier New" w:hAnsi="Courier New"/>
          <w:sz w:val="16"/>
        </w:rPr>
        <w:t>content-security-policy: default-src 'self'; script-src 'self' 'unsafe-inline'; ...</w:t>
        <w:br/>
        <w:t>strict-transport-security: max-age=63072000; includeSubDomains; preload</w:t>
        <w:br/>
        <w:t>x-frame-options: DENY</w:t>
        <w:br/>
        <w:t>x-content-type-options: nosniff</w:t>
        <w:br/>
        <w:t>x-xss-protection: 1; mode=block</w:t>
        <w:br/>
        <w:t>referrer-policy: strict-origin-when-cross-origin</w:t>
        <w:br/>
        <w:t>permissions-policy: camera=(), microphone=(), geolocation=(), payment=()</w:t>
      </w:r>
    </w:p>
    <w:p>
      <w:r>
        <w:rPr>
          <w:b/>
        </w:rPr>
        <w:t>Result: ALL 7 HEADERS PRESENT</w:t>
      </w:r>
    </w:p>
    <w:p>
      <w:pPr>
        <w:pStyle w:val="Heading2"/>
      </w:pPr>
      <w:r>
        <w:t>9.2 Source Maps &amp; Console Stripping</w:t>
      </w:r>
    </w:p>
    <w:p>
      <w:r>
        <w:t>sourceMappingURL in JS files: 0 matches</w:t>
      </w:r>
    </w:p>
    <w:p>
      <w:r>
        <w:t>console.* in app code: 0 occurrences (5 in vendor libs - expected)</w:t>
      </w:r>
    </w:p>
    <w:p>
      <w:r>
        <w:t>JS chunks produced: 64 files (code splitting active)</w:t>
      </w:r>
    </w:p>
    <w:p>
      <w:pPr>
        <w:pStyle w:val="Heading2"/>
      </w:pPr>
      <w:r>
        <w:t>9.3 Backend Security Configuration</w:t>
      </w:r>
    </w:p>
    <w:p>
      <w:pPr>
        <w:pStyle w:val="ListBullet"/>
      </w:pPr>
      <w:r>
        <w:t>Django SECRET_KEY: Required env var, fails on startup if missing</w:t>
      </w:r>
    </w:p>
    <w:p>
      <w:pPr>
        <w:pStyle w:val="ListBullet"/>
      </w:pPr>
      <w:r>
        <w:t>JWT: 30-min access, 7-day refresh, rotation + blacklist enabled</w:t>
      </w:r>
    </w:p>
    <w:p>
      <w:pPr>
        <w:pStyle w:val="ListBullet"/>
      </w:pPr>
      <w:r>
        <w:t>django-axes: 5 attempts, 30-min lockout, user+IP combination</w:t>
      </w:r>
    </w:p>
    <w:p>
      <w:pPr>
        <w:pStyle w:val="ListBullet"/>
      </w:pPr>
      <w:r>
        <w:t>Rate limiting: 3-layer (Nginx + DRF + company tier-based via Redis)</w:t>
      </w:r>
    </w:p>
    <w:p>
      <w:pPr>
        <w:pStyle w:val="ListBullet"/>
      </w:pPr>
      <w:r>
        <w:t>Password policy: 12-char minimum, common password blocking</w:t>
      </w:r>
    </w:p>
    <w:p>
      <w:pPr>
        <w:pStyle w:val="ListBullet"/>
      </w:pPr>
      <w:r>
        <w:t>CORS: Strict origin allowlist, credentials enabled</w:t>
      </w:r>
    </w:p>
    <w:p>
      <w:pPr>
        <w:pStyle w:val="ListBullet"/>
      </w:pPr>
      <w:r>
        <w:t>CSRF: Secure cookies, httpOnly, trusted origins</w:t>
      </w:r>
    </w:p>
    <w:p>
      <w:pPr>
        <w:pStyle w:val="ListBullet"/>
      </w:pPr>
      <w:r>
        <w:t>Session: Secure cookies, httpOnly, SameSite=Lax, cache-backed</w:t>
      </w:r>
    </w:p>
    <w:p>
      <w:pPr>
        <w:pStyle w:val="ListBullet"/>
      </w:pPr>
      <w:r>
        <w:t>Error responses: RFC 7807, sanitized, no internal details</w:t>
      </w:r>
    </w:p>
    <w:p>
      <w:pPr>
        <w:pStyle w:val="ListBullet"/>
      </w:pPr>
      <w:r>
        <w:t>Audit logging: Full request trail with correlation IDs</w:t>
      </w:r>
    </w:p>
    <w:p>
      <w:pPr>
        <w:pStyle w:val="Heading2"/>
      </w:pPr>
      <w:r>
        <w:t>9.4 Deployment Security</w:t>
      </w:r>
    </w:p>
    <w:p>
      <w:pPr>
        <w:pStyle w:val="ListBullet"/>
      </w:pPr>
      <w:r>
        <w:t>Docker: Non-root user (UID 1000), read-only filesystem, multi-stage build</w:t>
      </w:r>
    </w:p>
    <w:p>
      <w:pPr>
        <w:pStyle w:val="ListBullet"/>
      </w:pPr>
      <w:r>
        <w:t>DB/Redis: Internal network only, no host port exposure in production</w:t>
      </w:r>
    </w:p>
    <w:p>
      <w:pPr>
        <w:pStyle w:val="ListBullet"/>
      </w:pPr>
      <w:r>
        <w:t>Nginx: TLS 1.2/1.3 only, modern ciphers, OCSP stapling, exploit path blocking</w:t>
      </w:r>
    </w:p>
    <w:p>
      <w:pPr>
        <w:pStyle w:val="ListBullet"/>
      </w:pPr>
      <w:r>
        <w:t>Gunicorn: Worker recycling (1000 req), 30s timeout, 4 workers + 2 threads</w:t>
      </w:r>
    </w:p>
    <w:p>
      <w:pPr>
        <w:pStyle w:val="ListBullet"/>
      </w:pPr>
      <w:r>
        <w:t>Celery: JSON-only serialization, task time limits, queue routing</w:t>
      </w:r>
    </w:p>
    <w:p>
      <w:pPr>
        <w:pStyle w:val="ListBullet"/>
      </w:pPr>
      <w:r>
        <w:t>Secrets: OpenBao (Vault) integration, AWS Secrets Manager for ECS</w:t>
      </w:r>
    </w:p>
    <w:p>
      <w:pPr>
        <w:pStyle w:val="Heading2"/>
      </w:pPr>
      <w:r>
        <w:t>9.5 Test Suite</w:t>
      </w:r>
    </w:p>
    <w:p>
      <w:r>
        <w:t>465+ tests passing (pytest-django). Isolated test settings with disabled rate limiting.</w:t>
      </w:r>
    </w:p>
    <w:p>
      <w:r>
        <w:br w:type="page"/>
      </w:r>
    </w:p>
    <w:p>
      <w:pPr>
        <w:pStyle w:val="Heading1"/>
      </w:pPr>
      <w:r>
        <w:t>10. Recommendations</w:t>
      </w:r>
    </w:p>
    <w:p>
      <w:pPr>
        <w:pStyle w:val="Heading2"/>
      </w:pPr>
      <w:r>
        <w:t>10.1 Short-Term (Next 30 Days)</w:t>
      </w:r>
    </w:p>
    <w:p>
      <w:r>
        <w:rPr>
          <w:b/>
        </w:rPr>
        <w:t xml:space="preserve">Migrate frontend auth to httpOnly cookies: </w:t>
      </w:r>
      <w:r>
        <w:t>Currently using localStorage for JWT. httpOnly cookies provide defense-in-depth against XSS. Requires backend cookie endpoint.</w:t>
      </w:r>
    </w:p>
    <w:p>
      <w:r>
        <w:rPr>
          <w:b/>
        </w:rPr>
        <w:t xml:space="preserve">Configure Sentry DSN in both environments: </w:t>
      </w:r>
      <w:r>
        <w:t>Set SENTRY_DSN (backend) and VITE_SENTRY_DSN (frontend) to activate error monitoring. Upload hidden source maps to Sentry.</w:t>
      </w:r>
    </w:p>
    <w:p>
      <w:r>
        <w:rPr>
          <w:b/>
        </w:rPr>
        <w:t xml:space="preserve">Replace CSP unsafe-inline with nonces: </w:t>
      </w:r>
      <w:r>
        <w:t>Current CSP uses 'unsafe-inline' for scripts. Nonce-based CSP further restricts inline execution.</w:t>
      </w:r>
    </w:p>
    <w:p>
      <w:r>
        <w:rPr>
          <w:b/>
        </w:rPr>
        <w:t xml:space="preserve">Enable npm audit in CI/CD: </w:t>
      </w:r>
      <w:r>
        <w:t>Integrate dependency vulnerability scanning into the build pipeline.</w:t>
      </w:r>
    </w:p>
    <w:p>
      <w:pPr>
        <w:pStyle w:val="Heading2"/>
      </w:pPr>
      <w:r>
        <w:t>10.2 Medium-Term (Next 90 Days)</w:t>
      </w:r>
    </w:p>
    <w:p>
      <w:r>
        <w:rPr>
          <w:b/>
        </w:rPr>
        <w:t xml:space="preserve">Smart contract security audit: </w:t>
      </w:r>
      <w:r>
        <w:t>ConsortiumGovernance, ModelRegistry, ComputationVerifier contracts require formal audit before mainnet.</w:t>
      </w:r>
    </w:p>
    <w:p>
      <w:r>
        <w:rPr>
          <w:b/>
        </w:rPr>
        <w:t xml:space="preserve">Penetration testing by external firm: </w:t>
      </w:r>
      <w:r>
        <w:t>Full black-box and gray-box penetration test of the deployed platform by a qualified security firm.</w:t>
      </w:r>
    </w:p>
    <w:p>
      <w:r>
        <w:rPr>
          <w:b/>
        </w:rPr>
        <w:t xml:space="preserve">SOC 2 Type II preparation: </w:t>
      </w:r>
      <w:r>
        <w:t>Audit logging, access controls, and monitoring in place. Begin formal compliance documentation.</w:t>
      </w:r>
    </w:p>
    <w:p>
      <w:r>
        <w:rPr>
          <w:b/>
        </w:rPr>
        <w:t xml:space="preserve">Database encryption at rest: </w:t>
      </w:r>
      <w:r>
        <w:t>Enable PostgreSQL TDE or AWS RDS encryption for data-at-rest protection.</w:t>
      </w:r>
    </w:p>
    <w:p>
      <w:r>
        <w:br w:type="page"/>
      </w:r>
    </w:p>
    <w:p>
      <w:pPr>
        <w:pStyle w:val="Heading1"/>
      </w:pPr>
      <w:r>
        <w:t>11. Conclusion</w:t>
      </w:r>
    </w:p>
    <w:p>
      <w:r>
        <w:t>This comprehensive internal security review identified 25 findings across the Xcapit Privacy Platform's frontend application, backend API, and deployment infrastructure. All findings have been successfully remediated and verified as of January 30, 2026.</w:t>
      </w:r>
    </w:p>
    <w:p>
      <w:r>
        <w:t>The platform now implements defense-in-depth security controls including: comprehensive CSP and security headers, hidden source maps, production console stripping, error boundaries, code splitting, JWT with rotation and blacklisting, SHA-256 hashed API keys, three-layer rate limiting, brute-force protection, 12-character password policy, sanitized error responses, audit logging with correlation IDs, non-root containers with read-only filesystems, TLS 1.2+ only, Nginx exploit path blocking, Celery JSON-only serialization, and OpenBao secret management.</w:t>
      </w:r>
    </w:p>
    <w:p>
      <w:r>
        <w:t>The platform is considered hardened for production deployment. The recommendations in Section 10 should be addressed as part of ongoing security maintenance.</w:t>
      </w:r>
    </w:p>
    <w:p/>
    <w:p>
      <w:r>
        <w:rPr>
          <w:b/>
        </w:rPr>
        <w:t>Prepared by: Xcapit Security Team</w:t>
      </w:r>
    </w:p>
    <w:p>
      <w:r>
        <w:rPr>
          <w:b/>
        </w:rPr>
        <w:t>Date: January 30, 2026</w:t>
      </w:r>
    </w:p>
    <w:p>
      <w:r>
        <w:rPr>
          <w:b/>
          <w:color w:val="DC2626"/>
        </w:rPr>
        <w:t>Classification: CONFIDENTIAL - Internal Use Only</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6"/>
      </w:rPr>
      <w:t>Xcapit Privacy Platform - Internal Security Review v2.0 -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E293B"/>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E293B"/>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