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B3A6B"/>
          <w:sz w:val="40"/>
          <w:szCs w:val="40"/>
        </w:rPr>
        <w:t xml:space="preserve">DOCUMENTATION TECHNIQUE</w:t>
      </w:r>
    </w:p>
    <w:p>
      <w:pPr>
        <w:spacing w:after="100"/>
        <w:jc w:val="center"/>
      </w:pPr>
      <w:r>
        <w:rPr>
          <w:sz w:val="26"/>
          <w:szCs w:val="26"/>
        </w:rPr>
        <w:t xml:space="preserve">Projet Data Analytics &amp; Business Intelligence</w:t>
      </w:r>
    </w:p>
    <w:p>
      <w:pPr>
        <w:spacing w:after="400"/>
        <w:jc w:val="center"/>
      </w:pPr>
      <w:r>
        <w:rPr>
          <w:b/>
          <w:bCs/>
          <w:color w:val="1B3A6B"/>
          <w:sz w:val="26"/>
          <w:szCs w:val="26"/>
        </w:rPr>
        <w:t xml:space="preserve">Assurance Automobile — Dashboard Power BI</w:t>
      </w:r>
    </w:p>
    <w:p>
      <w:pPr>
        <w:spacing w:after="600"/>
        <w:jc w:val="center"/>
      </w:pPr>
      <w:r>
        <w:rPr>
          <w:i/>
          <w:iCs/>
          <w:color w:val="6B7280"/>
          <w:sz w:val="22"/>
          <w:szCs w:val="22"/>
        </w:rPr>
        <w:t xml:space="preserve">Version 2.0 — Mise à jour post-construction du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B3A6B" w:color="auto" w:val="clear"/>
            <w:tcMar>
              <w:top w:type="dxa" w:w="80"/>
              <w:left w:type="dxa" w:w="100"/>
              <w:bottom w:type="dxa" w:w="80"/>
              <w:right w:type="dxa" w:w="100"/>
            </w:tcMar>
          </w:tcPr>
          <w:p>
            <w:pPr>
              <w:jc w:val="left"/>
            </w:pPr>
            <w:r>
              <w:rPr>
                <w:b/>
                <w:bCs/>
                <w:color w:val="FFFFFF"/>
                <w:sz w:val="18"/>
                <w:szCs w:val="18"/>
              </w:rPr>
              <w:t xml:space="preserve">Domaine</w:t>
            </w:r>
          </w:p>
        </w:tc>
        <w:tc>
          <w:tcPr>
            <w:tcW w:type="dxa" w:w="6350"/>
            <w:shd w:fill="1B3A6B" w:color="auto" w:val="clear"/>
            <w:tcMar>
              <w:top w:type="dxa" w:w="80"/>
              <w:left w:type="dxa" w:w="100"/>
              <w:bottom w:type="dxa" w:w="80"/>
              <w:right w:type="dxa" w:w="100"/>
            </w:tcMar>
          </w:tcPr>
          <w:p>
            <w:pPr>
              <w:jc w:val="left"/>
            </w:pPr>
            <w:r>
              <w:rPr>
                <w:b/>
                <w:bCs/>
                <w:color w:val="FFFFFF"/>
                <w:sz w:val="18"/>
                <w:szCs w:val="18"/>
              </w:rPr>
              <w:t xml:space="preserve">Informations</w:t>
            </w:r>
          </w:p>
        </w:tc>
      </w:tr>
      <w:tr>
        <w:tc>
          <w:tcPr>
            <w:tcW w:type="dxa" w:w="3000"/>
            <w:tcMar>
              <w:top w:type="dxa" w:w="80"/>
              <w:left w:type="dxa" w:w="100"/>
              <w:bottom w:type="dxa" w:w="80"/>
              <w:right w:type="dxa" w:w="100"/>
            </w:tcMar>
          </w:tcPr>
          <w:p>
            <w:pPr>
              <w:jc w:val="left"/>
            </w:pPr>
            <w:r>
              <w:rPr>
                <w:b w:val="false"/>
                <w:bCs w:val="false"/>
                <w:sz w:val="18"/>
                <w:szCs w:val="18"/>
              </w:rPr>
              <w:t xml:space="preserve">Projet</w:t>
            </w:r>
          </w:p>
        </w:tc>
        <w:tc>
          <w:tcPr>
            <w:tcW w:type="dxa" w:w="6350"/>
            <w:tcMar>
              <w:top w:type="dxa" w:w="80"/>
              <w:left w:type="dxa" w:w="100"/>
              <w:bottom w:type="dxa" w:w="80"/>
              <w:right w:type="dxa" w:w="100"/>
            </w:tcMar>
          </w:tcPr>
          <w:p>
            <w:pPr>
              <w:jc w:val="left"/>
            </w:pPr>
            <w:r>
              <w:rPr>
                <w:b w:val="false"/>
                <w:bCs w:val="false"/>
                <w:sz w:val="18"/>
                <w:szCs w:val="18"/>
              </w:rPr>
              <w:t xml:space="preserve">Analyse de la qualité des données &amp; Dashboard Power BI (5 pages, réalisé)</w:t>
            </w:r>
          </w:p>
        </w:tc>
      </w:tr>
      <w:tr>
        <w:tc>
          <w:tcPr>
            <w:tcW w:type="dxa" w:w="3000"/>
            <w:shd w:fill="F5F5F5" w:color="auto" w:val="clear"/>
            <w:tcMar>
              <w:top w:type="dxa" w:w="80"/>
              <w:left w:type="dxa" w:w="100"/>
              <w:bottom w:type="dxa" w:w="80"/>
              <w:right w:type="dxa" w:w="100"/>
            </w:tcMar>
          </w:tcPr>
          <w:p>
            <w:pPr>
              <w:jc w:val="left"/>
            </w:pPr>
            <w:r>
              <w:rPr>
                <w:b w:val="false"/>
                <w:bCs w:val="false"/>
                <w:sz w:val="18"/>
                <w:szCs w:val="18"/>
              </w:rPr>
              <w:t xml:space="preserve">Secteur</w:t>
            </w:r>
          </w:p>
        </w:tc>
        <w:tc>
          <w:tcPr>
            <w:tcW w:type="dxa" w:w="6350"/>
            <w:shd w:fill="F5F5F5" w:color="auto" w:val="clear"/>
            <w:tcMar>
              <w:top w:type="dxa" w:w="80"/>
              <w:left w:type="dxa" w:w="100"/>
              <w:bottom w:type="dxa" w:w="80"/>
              <w:right w:type="dxa" w:w="100"/>
            </w:tcMar>
          </w:tcPr>
          <w:p>
            <w:pPr>
              <w:jc w:val="left"/>
            </w:pPr>
            <w:r>
              <w:rPr>
                <w:b w:val="false"/>
                <w:bCs w:val="false"/>
                <w:sz w:val="18"/>
                <w:szCs w:val="18"/>
              </w:rPr>
              <w:t xml:space="preserve">Assurance automobile</w:t>
            </w:r>
          </w:p>
        </w:tc>
      </w:tr>
      <w:tr>
        <w:tc>
          <w:tcPr>
            <w:tcW w:type="dxa" w:w="3000"/>
            <w:tcMar>
              <w:top w:type="dxa" w:w="80"/>
              <w:left w:type="dxa" w:w="100"/>
              <w:bottom w:type="dxa" w:w="80"/>
              <w:right w:type="dxa" w:w="100"/>
            </w:tcMar>
          </w:tcPr>
          <w:p>
            <w:pPr>
              <w:jc w:val="left"/>
            </w:pPr>
            <w:r>
              <w:rPr>
                <w:b w:val="false"/>
                <w:bCs w:val="false"/>
                <w:sz w:val="18"/>
                <w:szCs w:val="18"/>
              </w:rPr>
              <w:t xml:space="preserve">Outils utilisés</w:t>
            </w:r>
          </w:p>
        </w:tc>
        <w:tc>
          <w:tcPr>
            <w:tcW w:type="dxa" w:w="6350"/>
            <w:tcMar>
              <w:top w:type="dxa" w:w="80"/>
              <w:left w:type="dxa" w:w="100"/>
              <w:bottom w:type="dxa" w:w="80"/>
              <w:right w:type="dxa" w:w="100"/>
            </w:tcMar>
          </w:tcPr>
          <w:p>
            <w:pPr>
              <w:jc w:val="left"/>
            </w:pPr>
            <w:r>
              <w:rPr>
                <w:b w:val="false"/>
                <w:bCs w:val="false"/>
                <w:sz w:val="18"/>
                <w:szCs w:val="18"/>
              </w:rPr>
              <w:t xml:space="preserve">Power Query, DAX, Power BI Desktop</w:t>
            </w:r>
          </w:p>
        </w:tc>
      </w:tr>
      <w:tr>
        <w:tc>
          <w:tcPr>
            <w:tcW w:type="dxa" w:w="3000"/>
            <w:shd w:fill="F5F5F5" w:color="auto" w:val="clear"/>
            <w:tcMar>
              <w:top w:type="dxa" w:w="80"/>
              <w:left w:type="dxa" w:w="100"/>
              <w:bottom w:type="dxa" w:w="80"/>
              <w:right w:type="dxa" w:w="100"/>
            </w:tcMar>
          </w:tcPr>
          <w:p>
            <w:pPr>
              <w:jc w:val="left"/>
            </w:pPr>
            <w:r>
              <w:rPr>
                <w:b w:val="false"/>
                <w:bCs w:val="false"/>
                <w:sz w:val="18"/>
                <w:szCs w:val="18"/>
              </w:rPr>
              <w:t xml:space="preserve">Jeux de données</w:t>
            </w:r>
          </w:p>
        </w:tc>
        <w:tc>
          <w:tcPr>
            <w:tcW w:type="dxa" w:w="6350"/>
            <w:shd w:fill="F5F5F5" w:color="auto" w:val="clear"/>
            <w:tcMar>
              <w:top w:type="dxa" w:w="80"/>
              <w:left w:type="dxa" w:w="100"/>
              <w:bottom w:type="dxa" w:w="80"/>
              <w:right w:type="dxa" w:w="100"/>
            </w:tcMar>
          </w:tcPr>
          <w:p>
            <w:pPr>
              <w:jc w:val="left"/>
            </w:pPr>
            <w:r>
              <w:rPr>
                <w:b w:val="false"/>
                <w:bCs w:val="false"/>
                <w:sz w:val="18"/>
                <w:szCs w:val="18"/>
              </w:rPr>
              <w:t xml:space="preserve">insurance_dataset.csv, car_sales_data.csv, data_synthetic.csv</w:t>
            </w:r>
          </w:p>
        </w:tc>
      </w:tr>
      <w:tr>
        <w:tc>
          <w:tcPr>
            <w:tcW w:type="dxa" w:w="3000"/>
            <w:tcMar>
              <w:top w:type="dxa" w:w="80"/>
              <w:left w:type="dxa" w:w="100"/>
              <w:bottom w:type="dxa" w:w="80"/>
              <w:right w:type="dxa" w:w="100"/>
            </w:tcMar>
          </w:tcPr>
          <w:p>
            <w:pPr>
              <w:jc w:val="left"/>
            </w:pPr>
            <w:r>
              <w:rPr>
                <w:b w:val="false"/>
                <w:bCs w:val="false"/>
                <w:sz w:val="18"/>
                <w:szCs w:val="18"/>
              </w:rPr>
              <w:t xml:space="preserve">Volume de données</w:t>
            </w:r>
          </w:p>
        </w:tc>
        <w:tc>
          <w:tcPr>
            <w:tcW w:type="dxa" w:w="6350"/>
            <w:tcMar>
              <w:top w:type="dxa" w:w="80"/>
              <w:left w:type="dxa" w:w="100"/>
              <w:bottom w:type="dxa" w:w="80"/>
              <w:right w:type="dxa" w:w="100"/>
            </w:tcMar>
          </w:tcPr>
          <w:p>
            <w:pPr>
              <w:jc w:val="left"/>
            </w:pPr>
            <w:r>
              <w:rPr>
                <w:b w:val="false"/>
                <w:bCs w:val="false"/>
                <w:sz w:val="18"/>
                <w:szCs w:val="18"/>
              </w:rPr>
              <w:t xml:space="preserve">116 503 lignes au total, 44 colonnes analysées</w:t>
            </w:r>
          </w:p>
        </w:tc>
      </w:tr>
      <w:tr>
        <w:tc>
          <w:tcPr>
            <w:tcW w:type="dxa" w:w="3000"/>
            <w:shd w:fill="F5F5F5" w:color="auto" w:val="clear"/>
            <w:tcMar>
              <w:top w:type="dxa" w:w="80"/>
              <w:left w:type="dxa" w:w="100"/>
              <w:bottom w:type="dxa" w:w="80"/>
              <w:right w:type="dxa" w:w="100"/>
            </w:tcMar>
          </w:tcPr>
          <w:p>
            <w:pPr>
              <w:jc w:val="left"/>
            </w:pPr>
            <w:r>
              <w:rPr>
                <w:b w:val="false"/>
                <w:bCs w:val="false"/>
                <w:sz w:val="18"/>
                <w:szCs w:val="18"/>
              </w:rPr>
              <w:t xml:space="preserve">Statut</w:t>
            </w:r>
          </w:p>
        </w:tc>
        <w:tc>
          <w:tcPr>
            <w:tcW w:type="dxa" w:w="6350"/>
            <w:shd w:fill="F5F5F5" w:color="auto" w:val="clear"/>
            <w:tcMar>
              <w:top w:type="dxa" w:w="80"/>
              <w:left w:type="dxa" w:w="100"/>
              <w:bottom w:type="dxa" w:w="80"/>
              <w:right w:type="dxa" w:w="100"/>
            </w:tcMar>
          </w:tcPr>
          <w:p>
            <w:pPr>
              <w:jc w:val="left"/>
            </w:pPr>
            <w:r>
              <w:rPr>
                <w:b w:val="false"/>
                <w:bCs w:val="false"/>
                <w:sz w:val="18"/>
                <w:szCs w:val="18"/>
              </w:rPr>
              <w:t xml:space="preserve">Complété — Version 2.0 (dashboard 5 pages construit et validé)</w:t>
            </w:r>
          </w:p>
        </w:tc>
      </w:tr>
    </w:tbl>
    <w:p>
      <w:pPr>
        <w:spacing w:after="200"/>
      </w:pPr>
    </w:p>
    <w:p>
      <w:pPr>
        <w:spacing w:after="150"/>
      </w:pPr>
      <w:r>
        <w:rPr>
          <w:i/>
          <w:iCs/>
          <w:sz w:val="20"/>
          <w:szCs w:val="20"/>
        </w:rPr>
        <w:t xml:space="preserve">Document produit dans le cadre d'un parcours de formation Data Analytics / BI. Cette version 2.0 intègre l'ensemble des éléments ajoutés lors de la phase de construction effective du dashboard : mesures DAX complémentaires, corrections techniques, gabarit graphique finalisé et incidents résolus.</w:t>
      </w:r>
    </w:p>
    <w:p>
      <w:r>
        <w:br w:type="page"/>
      </w:r>
    </w:p>
    <w:p>
      <w:pPr>
        <w:pStyle w:val="Heading1"/>
        <w:spacing w:after="200" w:before="40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Contexte et objectifs du projet</w:t>
      </w:r>
    </w:p>
    <w:p>
      <w:pPr>
        <w:pStyle w:val="Heading2"/>
        <w:spacing w:after="150" w:before="300"/>
      </w:pPr>
      <w:r>
        <w:t xml:space="preserve">1.1 Présentation du jeu de données</w:t>
      </w:r>
    </w:p>
    <w:p>
      <w:pPr>
        <w:spacing w:after="150"/>
      </w:pPr>
      <w:r>
        <w:t xml:space="preserve">Le projet repose sur trois jeux de données distincts représentant les données opérationnelles d'une compagnie d'assurance automobile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3050"/>
      </w:tblGrid>
      <w:tr>
        <w:trPr>
          <w:tblHeader/>
        </w:trPr>
        <w:tc>
          <w:tcPr>
            <w:tcW w:type="dxa" w:w="3500"/>
            <w:shd w:fill="1B3A6B" w:color="auto" w:val="clear"/>
            <w:tcMar>
              <w:top w:type="dxa" w:w="80"/>
              <w:left w:type="dxa" w:w="100"/>
              <w:bottom w:type="dxa" w:w="80"/>
              <w:right w:type="dxa" w:w="100"/>
            </w:tcMar>
          </w:tcPr>
          <w:p>
            <w:pPr>
              <w:jc w:val="left"/>
            </w:pPr>
            <w:r>
              <w:rPr>
                <w:b/>
                <w:bCs/>
                <w:color w:val="FFFFFF"/>
                <w:sz w:val="18"/>
                <w:szCs w:val="18"/>
              </w:rPr>
              <w:t xml:space="preserve">Table</w:t>
            </w:r>
          </w:p>
        </w:tc>
        <w:tc>
          <w:tcPr>
            <w:tcW w:type="dxa" w:w="1400"/>
            <w:shd w:fill="1B3A6B" w:color="auto" w:val="clear"/>
            <w:tcMar>
              <w:top w:type="dxa" w:w="80"/>
              <w:left w:type="dxa" w:w="100"/>
              <w:bottom w:type="dxa" w:w="80"/>
              <w:right w:type="dxa" w:w="100"/>
            </w:tcMar>
          </w:tcPr>
          <w:p>
            <w:pPr>
              <w:jc w:val="left"/>
            </w:pPr>
            <w:r>
              <w:rPr>
                <w:b/>
                <w:bCs/>
                <w:color w:val="FFFFFF"/>
                <w:sz w:val="18"/>
                <w:szCs w:val="18"/>
              </w:rPr>
              <w:t xml:space="preserve">Lignes</w:t>
            </w:r>
          </w:p>
        </w:tc>
        <w:tc>
          <w:tcPr>
            <w:tcW w:type="dxa" w:w="1400"/>
            <w:shd w:fill="1B3A6B" w:color="auto" w:val="clear"/>
            <w:tcMar>
              <w:top w:type="dxa" w:w="80"/>
              <w:left w:type="dxa" w:w="100"/>
              <w:bottom w:type="dxa" w:w="80"/>
              <w:right w:type="dxa" w:w="100"/>
            </w:tcMar>
          </w:tcPr>
          <w:p>
            <w:pPr>
              <w:jc w:val="left"/>
            </w:pPr>
            <w:r>
              <w:rPr>
                <w:b/>
                <w:bCs/>
                <w:color w:val="FFFFFF"/>
                <w:sz w:val="18"/>
                <w:szCs w:val="18"/>
              </w:rPr>
              <w:t xml:space="preserve">Colonnes</w:t>
            </w:r>
          </w:p>
        </w:tc>
        <w:tc>
          <w:tcPr>
            <w:tcW w:type="dxa" w:w="3050"/>
            <w:shd w:fill="1B3A6B" w:color="auto" w:val="clear"/>
            <w:tcMar>
              <w:top w:type="dxa" w:w="80"/>
              <w:left w:type="dxa" w:w="100"/>
              <w:bottom w:type="dxa" w:w="80"/>
              <w:right w:type="dxa" w:w="100"/>
            </w:tcMar>
          </w:tcPr>
          <w:p>
            <w:pPr>
              <w:jc w:val="left"/>
            </w:pPr>
            <w:r>
              <w:rPr>
                <w:b/>
                <w:bCs/>
                <w:color w:val="FFFFFF"/>
                <w:sz w:val="18"/>
                <w:szCs w:val="18"/>
              </w:rPr>
              <w:t xml:space="preserve">Description</w:t>
            </w:r>
          </w:p>
        </w:tc>
      </w:tr>
      <w:tr>
        <w:tc>
          <w:tcPr>
            <w:tcW w:type="dxa" w:w="3500"/>
            <w:tcMar>
              <w:top w:type="dxa" w:w="80"/>
              <w:left w:type="dxa" w:w="100"/>
              <w:bottom w:type="dxa" w:w="80"/>
              <w:right w:type="dxa" w:w="100"/>
            </w:tcMar>
          </w:tcPr>
          <w:p>
            <w:pPr>
              <w:jc w:val="left"/>
            </w:pPr>
            <w:r>
              <w:rPr>
                <w:b w:val="false"/>
                <w:bCs w:val="false"/>
                <w:sz w:val="18"/>
                <w:szCs w:val="18"/>
              </w:rPr>
              <w:t xml:space="preserve">insurance_dataset.csv</w:t>
            </w:r>
          </w:p>
        </w:tc>
        <w:tc>
          <w:tcPr>
            <w:tcW w:type="dxa" w:w="1400"/>
            <w:tcMar>
              <w:top w:type="dxa" w:w="80"/>
              <w:left w:type="dxa" w:w="100"/>
              <w:bottom w:type="dxa" w:w="80"/>
              <w:right w:type="dxa" w:w="100"/>
            </w:tcMar>
          </w:tcPr>
          <w:p>
            <w:pPr>
              <w:jc w:val="left"/>
            </w:pPr>
            <w:r>
              <w:rPr>
                <w:b w:val="false"/>
                <w:bCs w:val="false"/>
                <w:sz w:val="18"/>
                <w:szCs w:val="18"/>
              </w:rPr>
              <w:t xml:space="preserve">13 000</w:t>
            </w:r>
          </w:p>
        </w:tc>
        <w:tc>
          <w:tcPr>
            <w:tcW w:type="dxa" w:w="1400"/>
            <w:tcMar>
              <w:top w:type="dxa" w:w="80"/>
              <w:left w:type="dxa" w:w="100"/>
              <w:bottom w:type="dxa" w:w="80"/>
              <w:right w:type="dxa" w:w="100"/>
            </w:tcMar>
          </w:tcPr>
          <w:p>
            <w:pPr>
              <w:jc w:val="left"/>
            </w:pPr>
            <w:r>
              <w:rPr>
                <w:b w:val="false"/>
                <w:bCs w:val="false"/>
                <w:sz w:val="18"/>
                <w:szCs w:val="18"/>
              </w:rPr>
              <w:t xml:space="preserve">7</w:t>
            </w:r>
          </w:p>
        </w:tc>
        <w:tc>
          <w:tcPr>
            <w:tcW w:type="dxa" w:w="3050"/>
            <w:tcMar>
              <w:top w:type="dxa" w:w="80"/>
              <w:left w:type="dxa" w:w="100"/>
              <w:bottom w:type="dxa" w:w="80"/>
              <w:right w:type="dxa" w:w="100"/>
            </w:tcMar>
          </w:tcPr>
          <w:p>
            <w:pPr>
              <w:jc w:val="left"/>
            </w:pPr>
            <w:r>
              <w:rPr>
                <w:b w:val="false"/>
                <w:bCs w:val="false"/>
                <w:sz w:val="18"/>
                <w:szCs w:val="18"/>
              </w:rPr>
              <w:t xml:space="preserve">Profils des assurés et montants de sinistres</w:t>
            </w:r>
          </w:p>
        </w:tc>
      </w:tr>
      <w:tr>
        <w:tc>
          <w:tcPr>
            <w:tcW w:type="dxa" w:w="3500"/>
            <w:shd w:fill="F5F5F5" w:color="auto" w:val="clear"/>
            <w:tcMar>
              <w:top w:type="dxa" w:w="80"/>
              <w:left w:type="dxa" w:w="100"/>
              <w:bottom w:type="dxa" w:w="80"/>
              <w:right w:type="dxa" w:w="100"/>
            </w:tcMar>
          </w:tcPr>
          <w:p>
            <w:pPr>
              <w:jc w:val="left"/>
            </w:pPr>
            <w:r>
              <w:rPr>
                <w:b w:val="false"/>
                <w:bCs w:val="false"/>
                <w:sz w:val="18"/>
                <w:szCs w:val="18"/>
              </w:rPr>
              <w:t xml:space="preserve">car_sales_data.csv</w:t>
            </w:r>
          </w:p>
        </w:tc>
        <w:tc>
          <w:tcPr>
            <w:tcW w:type="dxa" w:w="1400"/>
            <w:shd w:fill="F5F5F5" w:color="auto" w:val="clear"/>
            <w:tcMar>
              <w:top w:type="dxa" w:w="80"/>
              <w:left w:type="dxa" w:w="100"/>
              <w:bottom w:type="dxa" w:w="80"/>
              <w:right w:type="dxa" w:w="100"/>
            </w:tcMar>
          </w:tcPr>
          <w:p>
            <w:pPr>
              <w:jc w:val="left"/>
            </w:pPr>
            <w:r>
              <w:rPr>
                <w:b w:val="false"/>
                <w:bCs w:val="false"/>
                <w:sz w:val="18"/>
                <w:szCs w:val="18"/>
              </w:rPr>
              <w:t xml:space="preserve">50 000</w:t>
            </w:r>
          </w:p>
        </w:tc>
        <w:tc>
          <w:tcPr>
            <w:tcW w:type="dxa" w:w="1400"/>
            <w:shd w:fill="F5F5F5" w:color="auto" w:val="clear"/>
            <w:tcMar>
              <w:top w:type="dxa" w:w="80"/>
              <w:left w:type="dxa" w:w="100"/>
              <w:bottom w:type="dxa" w:w="80"/>
              <w:right w:type="dxa" w:w="100"/>
            </w:tcMar>
          </w:tcPr>
          <w:p>
            <w:pPr>
              <w:jc w:val="left"/>
            </w:pPr>
            <w:r>
              <w:rPr>
                <w:b w:val="false"/>
                <w:bCs w:val="false"/>
                <w:sz w:val="18"/>
                <w:szCs w:val="18"/>
              </w:rPr>
              <w:t xml:space="preserve">7</w:t>
            </w:r>
          </w:p>
        </w:tc>
        <w:tc>
          <w:tcPr>
            <w:tcW w:type="dxa" w:w="3050"/>
            <w:shd w:fill="F5F5F5" w:color="auto" w:val="clear"/>
            <w:tcMar>
              <w:top w:type="dxa" w:w="80"/>
              <w:left w:type="dxa" w:w="100"/>
              <w:bottom w:type="dxa" w:w="80"/>
              <w:right w:type="dxa" w:w="100"/>
            </w:tcMar>
          </w:tcPr>
          <w:p>
            <w:pPr>
              <w:jc w:val="left"/>
            </w:pPr>
            <w:r>
              <w:rPr>
                <w:b w:val="false"/>
                <w:bCs w:val="false"/>
                <w:sz w:val="18"/>
                <w:szCs w:val="18"/>
              </w:rPr>
              <w:t xml:space="preserve">Caractéristiques et prix des véhicules vendus</w:t>
            </w:r>
          </w:p>
        </w:tc>
      </w:tr>
      <w:tr>
        <w:tc>
          <w:tcPr>
            <w:tcW w:type="dxa" w:w="3500"/>
            <w:tcMar>
              <w:top w:type="dxa" w:w="80"/>
              <w:left w:type="dxa" w:w="100"/>
              <w:bottom w:type="dxa" w:w="80"/>
              <w:right w:type="dxa" w:w="100"/>
            </w:tcMar>
          </w:tcPr>
          <w:p>
            <w:pPr>
              <w:jc w:val="left"/>
            </w:pPr>
            <w:r>
              <w:rPr>
                <w:b w:val="false"/>
                <w:bCs w:val="false"/>
                <w:sz w:val="18"/>
                <w:szCs w:val="18"/>
              </w:rPr>
              <w:t xml:space="preserve">data_synthetic.csv</w:t>
            </w:r>
          </w:p>
        </w:tc>
        <w:tc>
          <w:tcPr>
            <w:tcW w:type="dxa" w:w="1400"/>
            <w:tcMar>
              <w:top w:type="dxa" w:w="80"/>
              <w:left w:type="dxa" w:w="100"/>
              <w:bottom w:type="dxa" w:w="80"/>
              <w:right w:type="dxa" w:w="100"/>
            </w:tcMar>
          </w:tcPr>
          <w:p>
            <w:pPr>
              <w:jc w:val="left"/>
            </w:pPr>
            <w:r>
              <w:rPr>
                <w:b w:val="false"/>
                <w:bCs w:val="false"/>
                <w:sz w:val="18"/>
                <w:szCs w:val="18"/>
              </w:rPr>
              <w:t xml:space="preserve">53 503</w:t>
            </w:r>
          </w:p>
        </w:tc>
        <w:tc>
          <w:tcPr>
            <w:tcW w:type="dxa" w:w="1400"/>
            <w:tcMar>
              <w:top w:type="dxa" w:w="80"/>
              <w:left w:type="dxa" w:w="100"/>
              <w:bottom w:type="dxa" w:w="80"/>
              <w:right w:type="dxa" w:w="100"/>
            </w:tcMar>
          </w:tcPr>
          <w:p>
            <w:pPr>
              <w:jc w:val="left"/>
            </w:pPr>
            <w:r>
              <w:rPr>
                <w:b w:val="false"/>
                <w:bCs w:val="false"/>
                <w:sz w:val="18"/>
                <w:szCs w:val="18"/>
              </w:rPr>
              <w:t xml:space="preserve">30</w:t>
            </w:r>
          </w:p>
        </w:tc>
        <w:tc>
          <w:tcPr>
            <w:tcW w:type="dxa" w:w="3050"/>
            <w:tcMar>
              <w:top w:type="dxa" w:w="80"/>
              <w:left w:type="dxa" w:w="100"/>
              <w:bottom w:type="dxa" w:w="80"/>
              <w:right w:type="dxa" w:w="100"/>
            </w:tcMar>
          </w:tcPr>
          <w:p>
            <w:pPr>
              <w:jc w:val="left"/>
            </w:pPr>
            <w:r>
              <w:rPr>
                <w:b w:val="false"/>
                <w:bCs w:val="false"/>
                <w:sz w:val="18"/>
                <w:szCs w:val="18"/>
              </w:rPr>
              <w:t xml:space="preserve">Données clients, contrats et comportements</w:t>
            </w:r>
          </w:p>
        </w:tc>
      </w:tr>
    </w:tbl>
    <w:p>
      <w:pPr>
        <w:pStyle w:val="Heading2"/>
        <w:spacing w:after="150" w:before="300"/>
      </w:pPr>
      <w:r>
        <w:t xml:space="preserve">1.2 Contexte métier de l'assurance</w:t>
      </w:r>
    </w:p>
    <w:p>
      <w:pPr>
        <w:spacing w:after="150"/>
      </w:pPr>
      <w:r>
        <w:t xml:space="preserve">L'assurance automobile repose sur un modèle économique fondé sur la collecte de primes et le versement d'indemnités en cas de sinistre. La rentabilité d'une agence dépend directement de sa capacité à évaluer correctement le risque de chaque assuré, à fixer des primes adaptées et à maîtriser le coût des sinistres.</w:t>
      </w:r>
    </w:p>
    <w:p>
      <w:pPr>
        <w:pStyle w:val="ListParagraph"/>
        <w:numPr>
          <w:ilvl w:val="0"/>
          <w:numId w:val="1"/>
        </w:numPr>
        <w:spacing w:after="80"/>
      </w:pPr>
      <w:r>
        <w:t xml:space="preserve">Le Loss Ratio (sinistres / primes) : indicateur central de rentabilité technique. Un ratio supérieur à 100 % signifie que l'agence perd de l'argent sur son activité principale.</w:t>
      </w:r>
    </w:p>
    <w:p>
      <w:pPr>
        <w:pStyle w:val="ListParagraph"/>
        <w:numPr>
          <w:ilvl w:val="0"/>
          <w:numId w:val="1"/>
        </w:numPr>
        <w:spacing w:after="80"/>
      </w:pPr>
      <w:r>
        <w:t xml:space="preserve">Le Combined Ratio (Loss Ratio + frais de gestion) : indicateur global de profitabilité. En dessous de 100 %, l'agence est rentable.</w:t>
      </w:r>
    </w:p>
    <w:p>
      <w:pPr>
        <w:pStyle w:val="Heading2"/>
        <w:spacing w:after="150" w:before="300"/>
      </w:pPr>
      <w:r>
        <w:t xml:space="preserve">1.3 Problématique métier</w:t>
      </w:r>
    </w:p>
    <w:p>
      <w:pPr>
        <w:pBdr>
          <w:left w:val="single" w:color="1B3A6B" w:sz="24" w:space="8"/>
        </w:pBdr>
        <w:spacing w:after="150" w:before="150"/>
        <w:ind w:left="200"/>
      </w:pPr>
      <w:r>
        <w:rPr>
          <w:i/>
          <w:iCs/>
          <w:color w:val="444444"/>
        </w:rPr>
        <w:t xml:space="preserve">Problématique centrale : Comment transformer trois jeux de données hétérogènes, de qualité imparfaite, en un tableau de bord décisionnel fiable permettant de piloter l'activité d'assurance en temps réel ?</w:t>
      </w:r>
    </w:p>
    <w:p>
      <w:pPr>
        <w:pStyle w:val="Heading2"/>
        <w:spacing w:after="150" w:before="300"/>
      </w:pPr>
      <w:r>
        <w:t xml:space="preserve">1.4 Objectifs du projet</w:t>
      </w:r>
    </w:p>
    <w:p>
      <w:pPr>
        <w:pStyle w:val="Heading3"/>
        <w:spacing w:after="100" w:before="200"/>
      </w:pPr>
      <w:r>
        <w:t xml:space="preserve">Objectifs analytiques</w:t>
      </w:r>
    </w:p>
    <w:p>
      <w:pPr>
        <w:pStyle w:val="ListParagraph"/>
        <w:numPr>
          <w:ilvl w:val="0"/>
          <w:numId w:val="1"/>
        </w:numPr>
        <w:spacing w:after="80"/>
      </w:pPr>
      <w:r>
        <w:t xml:space="preserve">Évaluer et améliorer la qualité des données sources.</w:t>
      </w:r>
    </w:p>
    <w:p>
      <w:pPr>
        <w:pStyle w:val="ListParagraph"/>
        <w:numPr>
          <w:ilvl w:val="0"/>
          <w:numId w:val="1"/>
        </w:numPr>
        <w:spacing w:after="80"/>
      </w:pPr>
      <w:r>
        <w:t xml:space="preserve">Identifier les profils clients les plus risqués et les plus rentables.</w:t>
      </w:r>
    </w:p>
    <w:p>
      <w:pPr>
        <w:pStyle w:val="ListParagraph"/>
        <w:numPr>
          <w:ilvl w:val="0"/>
          <w:numId w:val="1"/>
        </w:numPr>
        <w:spacing w:after="80"/>
      </w:pPr>
      <w:r>
        <w:t xml:space="preserve">Analyser la distribution et les causes des sinistres.</w:t>
      </w:r>
    </w:p>
    <w:p>
      <w:pPr>
        <w:pStyle w:val="ListParagraph"/>
        <w:numPr>
          <w:ilvl w:val="0"/>
          <w:numId w:val="1"/>
        </w:numPr>
        <w:spacing w:after="80"/>
      </w:pPr>
      <w:r>
        <w:t xml:space="preserve">Mesurer la fidélité des clients et les opportunités de cross-selling.</w:t>
      </w:r>
    </w:p>
    <w:p>
      <w:pPr>
        <w:pStyle w:val="Heading3"/>
        <w:spacing w:after="100" w:before="200"/>
      </w:pPr>
      <w:r>
        <w:t xml:space="preserve">Objectifs business</w:t>
      </w:r>
    </w:p>
    <w:p>
      <w:pPr>
        <w:pStyle w:val="ListParagraph"/>
        <w:numPr>
          <w:ilvl w:val="0"/>
          <w:numId w:val="1"/>
        </w:numPr>
        <w:spacing w:after="80"/>
      </w:pPr>
      <w:r>
        <w:t xml:space="preserve">Fournir un dashboard Power BI à 5 pages couvrant l'ensemble des besoins décisionnels.</w:t>
      </w:r>
    </w:p>
    <w:p>
      <w:pPr>
        <w:pStyle w:val="ListParagraph"/>
        <w:numPr>
          <w:ilvl w:val="0"/>
          <w:numId w:val="1"/>
        </w:numPr>
        <w:spacing w:after="80"/>
      </w:pPr>
      <w:r>
        <w:t xml:space="preserve">Permettre au directeur d'agence de prendre des décisions basées sur les données plutôt que sur l'intuition.</w:t>
      </w:r>
    </w:p>
    <w:p>
      <w:pPr>
        <w:pStyle w:val="ListParagraph"/>
        <w:numPr>
          <w:ilvl w:val="0"/>
          <w:numId w:val="1"/>
        </w:numPr>
        <w:spacing w:after="80"/>
      </w:pPr>
      <w:r>
        <w:t xml:space="preserve">Mettre en place un système de surveillance de la qualité des données en temps réel.</w:t>
      </w:r>
    </w:p>
    <w:p>
      <w:pPr>
        <w:pStyle w:val="ListParagraph"/>
        <w:numPr>
          <w:ilvl w:val="0"/>
          <w:numId w:val="1"/>
        </w:numPr>
        <w:spacing w:after="80"/>
      </w:pPr>
      <w:r>
        <w:t xml:space="preserve">Identifier les leviers de rentabilité et de fidélisation.</w:t>
      </w:r>
    </w:p>
    <w:p>
      <w:pPr>
        <w:pStyle w:val="Heading1"/>
        <w:spacing w:after="200" w:before="400"/>
      </w:pPr>
      <w:r>
        <w:t xml:space="preserve">2. Compréhension des données</w:t>
      </w:r>
    </w:p>
    <w:p>
      <w:pPr>
        <w:pStyle w:val="Heading2"/>
        <w:spacing w:after="150" w:before="300"/>
      </w:pPr>
      <w:r>
        <w:t xml:space="preserve">2.1 Description des variables principales</w:t>
      </w:r>
    </w:p>
    <w:p>
      <w:pPr>
        <w:pStyle w:val="Heading3"/>
        <w:spacing w:after="100" w:before="200"/>
      </w:pPr>
      <w:r>
        <w:t xml:space="preserve">Table insurance_dataset.csv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50"/>
      </w:tblGrid>
      <w:tr>
        <w:trPr>
          <w:tblHeader/>
        </w:trPr>
        <w:tc>
          <w:tcPr>
            <w:tcW w:type="dxa" w:w="2200"/>
            <w:shd w:fill="1B3A6B" w:color="auto" w:val="clear"/>
            <w:tcMar>
              <w:top w:type="dxa" w:w="80"/>
              <w:left w:type="dxa" w:w="100"/>
              <w:bottom w:type="dxa" w:w="80"/>
              <w:right w:type="dxa" w:w="100"/>
            </w:tcMar>
          </w:tcPr>
          <w:p>
            <w:pPr>
              <w:jc w:val="left"/>
            </w:pPr>
            <w:r>
              <w:rPr>
                <w:b/>
                <w:bCs/>
                <w:color w:val="FFFFFF"/>
                <w:sz w:val="18"/>
                <w:szCs w:val="18"/>
              </w:rPr>
              <w:t xml:space="preserve">Variable</w:t>
            </w:r>
          </w:p>
        </w:tc>
        <w:tc>
          <w:tcPr>
            <w:tcW w:type="dxa" w:w="1200"/>
            <w:shd w:fill="1B3A6B" w:color="auto" w:val="clear"/>
            <w:tcMar>
              <w:top w:type="dxa" w:w="80"/>
              <w:left w:type="dxa" w:w="100"/>
              <w:bottom w:type="dxa" w:w="80"/>
              <w:right w:type="dxa" w:w="100"/>
            </w:tcMar>
          </w:tcPr>
          <w:p>
            <w:pPr>
              <w:jc w:val="left"/>
            </w:pPr>
            <w:r>
              <w:rPr>
                <w:b/>
                <w:bCs/>
                <w:color w:val="FFFFFF"/>
                <w:sz w:val="18"/>
                <w:szCs w:val="18"/>
              </w:rPr>
              <w:t xml:space="preserve">Type</w:t>
            </w:r>
          </w:p>
        </w:tc>
        <w:tc>
          <w:tcPr>
            <w:tcW w:type="dxa" w:w="3000"/>
            <w:shd w:fill="1B3A6B" w:color="auto" w:val="clear"/>
            <w:tcMar>
              <w:top w:type="dxa" w:w="80"/>
              <w:left w:type="dxa" w:w="100"/>
              <w:bottom w:type="dxa" w:w="80"/>
              <w:right w:type="dxa" w:w="100"/>
            </w:tcMar>
          </w:tcPr>
          <w:p>
            <w:pPr>
              <w:jc w:val="left"/>
            </w:pPr>
            <w:r>
              <w:rPr>
                <w:b/>
                <w:bCs/>
                <w:color w:val="FFFFFF"/>
                <w:sz w:val="18"/>
                <w:szCs w:val="18"/>
              </w:rPr>
              <w:t xml:space="preserve">Description</w:t>
            </w:r>
          </w:p>
        </w:tc>
        <w:tc>
          <w:tcPr>
            <w:tcW w:type="dxa" w:w="2950"/>
            <w:shd w:fill="1B3A6B" w:color="auto" w:val="clear"/>
            <w:tcMar>
              <w:top w:type="dxa" w:w="80"/>
              <w:left w:type="dxa" w:w="100"/>
              <w:bottom w:type="dxa" w:w="80"/>
              <w:right w:type="dxa" w:w="100"/>
            </w:tcMar>
          </w:tcPr>
          <w:p>
            <w:pPr>
              <w:jc w:val="left"/>
            </w:pPr>
            <w:r>
              <w:rPr>
                <w:b/>
                <w:bCs/>
                <w:color w:val="FFFFFF"/>
                <w:sz w:val="18"/>
                <w:szCs w:val="18"/>
              </w:rPr>
              <w:t xml:space="preserve">Observations</w:t>
            </w:r>
          </w:p>
        </w:tc>
      </w:tr>
      <w:tr>
        <w:tc>
          <w:tcPr>
            <w:tcW w:type="dxa" w:w="2200"/>
            <w:tcMar>
              <w:top w:type="dxa" w:w="80"/>
              <w:left w:type="dxa" w:w="100"/>
              <w:bottom w:type="dxa" w:w="80"/>
              <w:right w:type="dxa" w:w="100"/>
            </w:tcMar>
          </w:tcPr>
          <w:p>
            <w:pPr>
              <w:jc w:val="left"/>
            </w:pPr>
            <w:r>
              <w:rPr>
                <w:b w:val="false"/>
                <w:bCs w:val="false"/>
                <w:sz w:val="18"/>
                <w:szCs w:val="18"/>
              </w:rPr>
              <w:t xml:space="preserve">Age</w:t>
            </w:r>
          </w:p>
        </w:tc>
        <w:tc>
          <w:tcPr>
            <w:tcW w:type="dxa" w:w="1200"/>
            <w:tcMar>
              <w:top w:type="dxa" w:w="80"/>
              <w:left w:type="dxa" w:w="100"/>
              <w:bottom w:type="dxa" w:w="80"/>
              <w:right w:type="dxa" w:w="100"/>
            </w:tcMar>
          </w:tcPr>
          <w:p>
            <w:pPr>
              <w:jc w:val="left"/>
            </w:pPr>
            <w:r>
              <w:rPr>
                <w:b w:val="false"/>
                <w:bCs w:val="false"/>
                <w:sz w:val="18"/>
                <w:szCs w:val="18"/>
              </w:rPr>
              <w:t xml:space="preserve">Float</w:t>
            </w:r>
          </w:p>
        </w:tc>
        <w:tc>
          <w:tcPr>
            <w:tcW w:type="dxa" w:w="3000"/>
            <w:tcMar>
              <w:top w:type="dxa" w:w="80"/>
              <w:left w:type="dxa" w:w="100"/>
              <w:bottom w:type="dxa" w:w="80"/>
              <w:right w:type="dxa" w:w="100"/>
            </w:tcMar>
          </w:tcPr>
          <w:p>
            <w:pPr>
              <w:jc w:val="left"/>
            </w:pPr>
            <w:r>
              <w:rPr>
                <w:b w:val="false"/>
                <w:bCs w:val="false"/>
                <w:sz w:val="18"/>
                <w:szCs w:val="18"/>
              </w:rPr>
              <w:t xml:space="preserve">Âge de l'assuré</w:t>
            </w:r>
          </w:p>
        </w:tc>
        <w:tc>
          <w:tcPr>
            <w:tcW w:type="dxa" w:w="2950"/>
            <w:tcMar>
              <w:top w:type="dxa" w:w="80"/>
              <w:left w:type="dxa" w:w="100"/>
              <w:bottom w:type="dxa" w:w="80"/>
              <w:right w:type="dxa" w:w="100"/>
            </w:tcMar>
          </w:tcPr>
          <w:p>
            <w:pPr>
              <w:jc w:val="left"/>
            </w:pPr>
            <w:r>
              <w:rPr>
                <w:b w:val="false"/>
                <w:bCs w:val="false"/>
                <w:sz w:val="18"/>
                <w:szCs w:val="18"/>
              </w:rPr>
              <w:t xml:space="preserve">Valeur décimale sentinelle (102,42) répétée 650 fois</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Gender</w:t>
            </w:r>
          </w:p>
        </w:tc>
        <w:tc>
          <w:tcPr>
            <w:tcW w:type="dxa" w:w="1200"/>
            <w:shd w:fill="F5F5F5" w:color="auto" w:val="clear"/>
            <w:tcMar>
              <w:top w:type="dxa" w:w="80"/>
              <w:left w:type="dxa" w:w="100"/>
              <w:bottom w:type="dxa" w:w="80"/>
              <w:right w:type="dxa" w:w="100"/>
            </w:tcMar>
          </w:tcPr>
          <w:p>
            <w:pPr>
              <w:jc w:val="left"/>
            </w:pPr>
            <w:r>
              <w:rPr>
                <w:b w:val="false"/>
                <w:bCs w:val="false"/>
                <w:sz w:val="18"/>
                <w:szCs w:val="18"/>
              </w:rPr>
              <w:t xml:space="preserve">String</w:t>
            </w:r>
          </w:p>
        </w:tc>
        <w:tc>
          <w:tcPr>
            <w:tcW w:type="dxa" w:w="3000"/>
            <w:shd w:fill="F5F5F5" w:color="auto" w:val="clear"/>
            <w:tcMar>
              <w:top w:type="dxa" w:w="80"/>
              <w:left w:type="dxa" w:w="100"/>
              <w:bottom w:type="dxa" w:w="80"/>
              <w:right w:type="dxa" w:w="100"/>
            </w:tcMar>
          </w:tcPr>
          <w:p>
            <w:pPr>
              <w:jc w:val="left"/>
            </w:pPr>
            <w:r>
              <w:rPr>
                <w:b w:val="false"/>
                <w:bCs w:val="false"/>
                <w:sz w:val="18"/>
                <w:szCs w:val="18"/>
              </w:rPr>
              <w:t xml:space="preserve">Genre de l'assuré</w:t>
            </w:r>
          </w:p>
        </w:tc>
        <w:tc>
          <w:tcPr>
            <w:tcW w:type="dxa" w:w="2950"/>
            <w:shd w:fill="F5F5F5" w:color="auto" w:val="clear"/>
            <w:tcMar>
              <w:top w:type="dxa" w:w="80"/>
              <w:left w:type="dxa" w:w="100"/>
              <w:bottom w:type="dxa" w:w="80"/>
              <w:right w:type="dxa" w:w="100"/>
            </w:tcMar>
          </w:tcPr>
          <w:p>
            <w:pPr>
              <w:jc w:val="left"/>
            </w:pPr>
            <w:r>
              <w:rPr>
                <w:b w:val="false"/>
                <w:bCs w:val="false"/>
                <w:sz w:val="18"/>
                <w:szCs w:val="18"/>
              </w:rPr>
              <w:t xml:space="preserve">Valeurs catégorielles limitées</w:t>
            </w:r>
          </w:p>
        </w:tc>
      </w:tr>
      <w:tr>
        <w:tc>
          <w:tcPr>
            <w:tcW w:type="dxa" w:w="2200"/>
            <w:tcMar>
              <w:top w:type="dxa" w:w="80"/>
              <w:left w:type="dxa" w:w="100"/>
              <w:bottom w:type="dxa" w:w="80"/>
              <w:right w:type="dxa" w:w="100"/>
            </w:tcMar>
          </w:tcPr>
          <w:p>
            <w:pPr>
              <w:jc w:val="left"/>
            </w:pPr>
            <w:r>
              <w:rPr>
                <w:b w:val="false"/>
                <w:bCs w:val="false"/>
                <w:sz w:val="18"/>
                <w:szCs w:val="18"/>
              </w:rPr>
              <w:t xml:space="preserve">Income</w:t>
            </w:r>
          </w:p>
        </w:tc>
        <w:tc>
          <w:tcPr>
            <w:tcW w:type="dxa" w:w="1200"/>
            <w:tcMar>
              <w:top w:type="dxa" w:w="80"/>
              <w:left w:type="dxa" w:w="100"/>
              <w:bottom w:type="dxa" w:w="80"/>
              <w:right w:type="dxa" w:w="100"/>
            </w:tcMar>
          </w:tcPr>
          <w:p>
            <w:pPr>
              <w:jc w:val="left"/>
            </w:pPr>
            <w:r>
              <w:rPr>
                <w:b w:val="false"/>
                <w:bCs w:val="false"/>
                <w:sz w:val="18"/>
                <w:szCs w:val="18"/>
              </w:rPr>
              <w:t xml:space="preserve">Float</w:t>
            </w:r>
          </w:p>
        </w:tc>
        <w:tc>
          <w:tcPr>
            <w:tcW w:type="dxa" w:w="3000"/>
            <w:tcMar>
              <w:top w:type="dxa" w:w="80"/>
              <w:left w:type="dxa" w:w="100"/>
              <w:bottom w:type="dxa" w:w="80"/>
              <w:right w:type="dxa" w:w="100"/>
            </w:tcMar>
          </w:tcPr>
          <w:p>
            <w:pPr>
              <w:jc w:val="left"/>
            </w:pPr>
            <w:r>
              <w:rPr>
                <w:b w:val="false"/>
                <w:bCs w:val="false"/>
                <w:sz w:val="18"/>
                <w:szCs w:val="18"/>
              </w:rPr>
              <w:t xml:space="preserve">Revenu annuel</w:t>
            </w:r>
          </w:p>
        </w:tc>
        <w:tc>
          <w:tcPr>
            <w:tcW w:type="dxa" w:w="2950"/>
            <w:tcMar>
              <w:top w:type="dxa" w:w="80"/>
              <w:left w:type="dxa" w:w="100"/>
              <w:bottom w:type="dxa" w:w="80"/>
              <w:right w:type="dxa" w:w="100"/>
            </w:tcMar>
          </w:tcPr>
          <w:p>
            <w:pPr>
              <w:jc w:val="left"/>
            </w:pPr>
            <w:r>
              <w:rPr>
                <w:b w:val="false"/>
                <w:bCs w:val="false"/>
                <w:sz w:val="18"/>
                <w:szCs w:val="18"/>
              </w:rPr>
              <w:t xml:space="preserve">Distribution à vérifier</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Marital_Status</w:t>
            </w:r>
          </w:p>
        </w:tc>
        <w:tc>
          <w:tcPr>
            <w:tcW w:type="dxa" w:w="1200"/>
            <w:shd w:fill="F5F5F5" w:color="auto" w:val="clear"/>
            <w:tcMar>
              <w:top w:type="dxa" w:w="80"/>
              <w:left w:type="dxa" w:w="100"/>
              <w:bottom w:type="dxa" w:w="80"/>
              <w:right w:type="dxa" w:w="100"/>
            </w:tcMar>
          </w:tcPr>
          <w:p>
            <w:pPr>
              <w:jc w:val="left"/>
            </w:pPr>
            <w:r>
              <w:rPr>
                <w:b w:val="false"/>
                <w:bCs w:val="false"/>
                <w:sz w:val="18"/>
                <w:szCs w:val="18"/>
              </w:rPr>
              <w:t xml:space="preserve">String</w:t>
            </w:r>
          </w:p>
        </w:tc>
        <w:tc>
          <w:tcPr>
            <w:tcW w:type="dxa" w:w="3000"/>
            <w:shd w:fill="F5F5F5" w:color="auto" w:val="clear"/>
            <w:tcMar>
              <w:top w:type="dxa" w:w="80"/>
              <w:left w:type="dxa" w:w="100"/>
              <w:bottom w:type="dxa" w:w="80"/>
              <w:right w:type="dxa" w:w="100"/>
            </w:tcMar>
          </w:tcPr>
          <w:p>
            <w:pPr>
              <w:jc w:val="left"/>
            </w:pPr>
            <w:r>
              <w:rPr>
                <w:b w:val="false"/>
                <w:bCs w:val="false"/>
                <w:sz w:val="18"/>
                <w:szCs w:val="18"/>
              </w:rPr>
              <w:t xml:space="preserve">Situation matrimoniale</w:t>
            </w:r>
          </w:p>
        </w:tc>
        <w:tc>
          <w:tcPr>
            <w:tcW w:type="dxa" w:w="2950"/>
            <w:shd w:fill="F5F5F5" w:color="auto" w:val="clear"/>
            <w:tcMar>
              <w:top w:type="dxa" w:w="80"/>
              <w:left w:type="dxa" w:w="100"/>
              <w:bottom w:type="dxa" w:w="80"/>
              <w:right w:type="dxa" w:w="100"/>
            </w:tcMar>
          </w:tcPr>
          <w:p>
            <w:pPr>
              <w:jc w:val="left"/>
            </w:pPr>
            <w:r>
              <w:rPr>
                <w:b w:val="false"/>
                <w:bCs w:val="false"/>
                <w:sz w:val="18"/>
                <w:szCs w:val="18"/>
              </w:rPr>
              <w:t xml:space="preserve">2 valeurs</w:t>
            </w:r>
          </w:p>
        </w:tc>
      </w:tr>
      <w:tr>
        <w:tc>
          <w:tcPr>
            <w:tcW w:type="dxa" w:w="2200"/>
            <w:tcMar>
              <w:top w:type="dxa" w:w="80"/>
              <w:left w:type="dxa" w:w="100"/>
              <w:bottom w:type="dxa" w:w="80"/>
              <w:right w:type="dxa" w:w="100"/>
            </w:tcMar>
          </w:tcPr>
          <w:p>
            <w:pPr>
              <w:jc w:val="left"/>
            </w:pPr>
            <w:r>
              <w:rPr>
                <w:b w:val="false"/>
                <w:bCs w:val="false"/>
                <w:sz w:val="18"/>
                <w:szCs w:val="18"/>
              </w:rPr>
              <w:t xml:space="preserve">Education</w:t>
            </w:r>
          </w:p>
        </w:tc>
        <w:tc>
          <w:tcPr>
            <w:tcW w:type="dxa" w:w="1200"/>
            <w:tcMar>
              <w:top w:type="dxa" w:w="80"/>
              <w:left w:type="dxa" w:w="100"/>
              <w:bottom w:type="dxa" w:w="80"/>
              <w:right w:type="dxa" w:w="100"/>
            </w:tcMar>
          </w:tcPr>
          <w:p>
            <w:pPr>
              <w:jc w:val="left"/>
            </w:pPr>
            <w:r>
              <w:rPr>
                <w:b w:val="false"/>
                <w:bCs w:val="false"/>
                <w:sz w:val="18"/>
                <w:szCs w:val="18"/>
              </w:rPr>
              <w:t xml:space="preserve">String</w:t>
            </w:r>
          </w:p>
        </w:tc>
        <w:tc>
          <w:tcPr>
            <w:tcW w:type="dxa" w:w="3000"/>
            <w:tcMar>
              <w:top w:type="dxa" w:w="80"/>
              <w:left w:type="dxa" w:w="100"/>
              <w:bottom w:type="dxa" w:w="80"/>
              <w:right w:type="dxa" w:w="100"/>
            </w:tcMar>
          </w:tcPr>
          <w:p>
            <w:pPr>
              <w:jc w:val="left"/>
            </w:pPr>
            <w:r>
              <w:rPr>
                <w:b w:val="false"/>
                <w:bCs w:val="false"/>
                <w:sz w:val="18"/>
                <w:szCs w:val="18"/>
              </w:rPr>
              <w:t xml:space="preserve">Niveau d'éducation</w:t>
            </w:r>
          </w:p>
        </w:tc>
        <w:tc>
          <w:tcPr>
            <w:tcW w:type="dxa" w:w="2950"/>
            <w:tcMar>
              <w:top w:type="dxa" w:w="80"/>
              <w:left w:type="dxa" w:w="100"/>
              <w:bottom w:type="dxa" w:w="80"/>
              <w:right w:type="dxa" w:w="100"/>
            </w:tcMar>
          </w:tcPr>
          <w:p>
            <w:pPr>
              <w:jc w:val="left"/>
            </w:pPr>
            <w:r>
              <w:rPr>
                <w:b w:val="false"/>
                <w:bCs w:val="false"/>
                <w:sz w:val="18"/>
                <w:szCs w:val="18"/>
              </w:rPr>
              <w:t xml:space="preserve">3 niveaux : PhD, Bachelor, Master</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Occupation</w:t>
            </w:r>
          </w:p>
        </w:tc>
        <w:tc>
          <w:tcPr>
            <w:tcW w:type="dxa" w:w="1200"/>
            <w:shd w:fill="F5F5F5" w:color="auto" w:val="clear"/>
            <w:tcMar>
              <w:top w:type="dxa" w:w="80"/>
              <w:left w:type="dxa" w:w="100"/>
              <w:bottom w:type="dxa" w:w="80"/>
              <w:right w:type="dxa" w:w="100"/>
            </w:tcMar>
          </w:tcPr>
          <w:p>
            <w:pPr>
              <w:jc w:val="left"/>
            </w:pPr>
            <w:r>
              <w:rPr>
                <w:b w:val="false"/>
                <w:bCs w:val="false"/>
                <w:sz w:val="18"/>
                <w:szCs w:val="18"/>
              </w:rPr>
              <w:t xml:space="preserve">String</w:t>
            </w:r>
          </w:p>
        </w:tc>
        <w:tc>
          <w:tcPr>
            <w:tcW w:type="dxa" w:w="3000"/>
            <w:shd w:fill="F5F5F5" w:color="auto" w:val="clear"/>
            <w:tcMar>
              <w:top w:type="dxa" w:w="80"/>
              <w:left w:type="dxa" w:w="100"/>
              <w:bottom w:type="dxa" w:w="80"/>
              <w:right w:type="dxa" w:w="100"/>
            </w:tcMar>
          </w:tcPr>
          <w:p>
            <w:pPr>
              <w:jc w:val="left"/>
            </w:pPr>
            <w:r>
              <w:rPr>
                <w:b w:val="false"/>
                <w:bCs w:val="false"/>
                <w:sz w:val="18"/>
                <w:szCs w:val="18"/>
              </w:rPr>
              <w:t xml:space="preserve">Profession</w:t>
            </w:r>
          </w:p>
        </w:tc>
        <w:tc>
          <w:tcPr>
            <w:tcW w:type="dxa" w:w="2950"/>
            <w:shd w:fill="F5F5F5" w:color="auto" w:val="clear"/>
            <w:tcMar>
              <w:top w:type="dxa" w:w="80"/>
              <w:left w:type="dxa" w:w="100"/>
              <w:bottom w:type="dxa" w:w="80"/>
              <w:right w:type="dxa" w:w="100"/>
            </w:tcMar>
          </w:tcPr>
          <w:p>
            <w:pPr>
              <w:jc w:val="left"/>
            </w:pPr>
            <w:r>
              <w:rPr>
                <w:b w:val="false"/>
                <w:bCs w:val="false"/>
                <w:sz w:val="18"/>
                <w:szCs w:val="18"/>
              </w:rPr>
              <w:t xml:space="preserve">Variable clé de segmentation</w:t>
            </w:r>
          </w:p>
        </w:tc>
      </w:tr>
      <w:tr>
        <w:tc>
          <w:tcPr>
            <w:tcW w:type="dxa" w:w="2200"/>
            <w:tcMar>
              <w:top w:type="dxa" w:w="80"/>
              <w:left w:type="dxa" w:w="100"/>
              <w:bottom w:type="dxa" w:w="80"/>
              <w:right w:type="dxa" w:w="100"/>
            </w:tcMar>
          </w:tcPr>
          <w:p>
            <w:pPr>
              <w:jc w:val="left"/>
            </w:pPr>
            <w:r>
              <w:rPr>
                <w:b w:val="false"/>
                <w:bCs w:val="false"/>
                <w:sz w:val="18"/>
                <w:szCs w:val="18"/>
              </w:rPr>
              <w:t xml:space="preserve">Claim_Amount</w:t>
            </w:r>
          </w:p>
        </w:tc>
        <w:tc>
          <w:tcPr>
            <w:tcW w:type="dxa" w:w="1200"/>
            <w:tcMar>
              <w:top w:type="dxa" w:w="80"/>
              <w:left w:type="dxa" w:w="100"/>
              <w:bottom w:type="dxa" w:w="80"/>
              <w:right w:type="dxa" w:w="100"/>
            </w:tcMar>
          </w:tcPr>
          <w:p>
            <w:pPr>
              <w:jc w:val="left"/>
            </w:pPr>
            <w:r>
              <w:rPr>
                <w:b w:val="false"/>
                <w:bCs w:val="false"/>
                <w:sz w:val="18"/>
                <w:szCs w:val="18"/>
              </w:rPr>
              <w:t xml:space="preserve">Float</w:t>
            </w:r>
          </w:p>
        </w:tc>
        <w:tc>
          <w:tcPr>
            <w:tcW w:type="dxa" w:w="3000"/>
            <w:tcMar>
              <w:top w:type="dxa" w:w="80"/>
              <w:left w:type="dxa" w:w="100"/>
              <w:bottom w:type="dxa" w:w="80"/>
              <w:right w:type="dxa" w:w="100"/>
            </w:tcMar>
          </w:tcPr>
          <w:p>
            <w:pPr>
              <w:jc w:val="left"/>
            </w:pPr>
            <w:r>
              <w:rPr>
                <w:b w:val="false"/>
                <w:bCs w:val="false"/>
                <w:sz w:val="18"/>
                <w:szCs w:val="18"/>
              </w:rPr>
              <w:t xml:space="preserve">Montant du sinistre (€)</w:t>
            </w:r>
          </w:p>
        </w:tc>
        <w:tc>
          <w:tcPr>
            <w:tcW w:type="dxa" w:w="2950"/>
            <w:tcMar>
              <w:top w:type="dxa" w:w="80"/>
              <w:left w:type="dxa" w:w="100"/>
              <w:bottom w:type="dxa" w:w="80"/>
              <w:right w:type="dxa" w:w="100"/>
            </w:tcMar>
          </w:tcPr>
          <w:p>
            <w:pPr>
              <w:jc w:val="left"/>
            </w:pPr>
            <w:r>
              <w:rPr>
                <w:b w:val="false"/>
                <w:bCs w:val="false"/>
                <w:sz w:val="18"/>
                <w:szCs w:val="18"/>
              </w:rPr>
              <w:t xml:space="preserve">Distribution très asymétrique</w:t>
            </w:r>
          </w:p>
        </w:tc>
      </w:tr>
    </w:tbl>
    <w:p>
      <w:pPr>
        <w:pStyle w:val="Heading3"/>
        <w:spacing w:after="100" w:before="200"/>
      </w:pPr>
      <w:r>
        <w:t xml:space="preserve">Table data_synthetic.csv (sélection des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50"/>
      </w:tblGrid>
      <w:tr>
        <w:trPr>
          <w:tblHeader/>
        </w:trPr>
        <w:tc>
          <w:tcPr>
            <w:tcW w:type="dxa" w:w="2600"/>
            <w:shd w:fill="1B3A6B" w:color="auto" w:val="clear"/>
            <w:tcMar>
              <w:top w:type="dxa" w:w="80"/>
              <w:left w:type="dxa" w:w="100"/>
              <w:bottom w:type="dxa" w:w="80"/>
              <w:right w:type="dxa" w:w="100"/>
            </w:tcMar>
          </w:tcPr>
          <w:p>
            <w:pPr>
              <w:jc w:val="left"/>
            </w:pPr>
            <w:r>
              <w:rPr>
                <w:b/>
                <w:bCs/>
                <w:color w:val="FFFFFF"/>
                <w:sz w:val="18"/>
                <w:szCs w:val="18"/>
              </w:rPr>
              <w:t xml:space="preserve">Variable</w:t>
            </w:r>
          </w:p>
        </w:tc>
        <w:tc>
          <w:tcPr>
            <w:tcW w:type="dxa" w:w="1200"/>
            <w:shd w:fill="1B3A6B" w:color="auto" w:val="clear"/>
            <w:tcMar>
              <w:top w:type="dxa" w:w="80"/>
              <w:left w:type="dxa" w:w="100"/>
              <w:bottom w:type="dxa" w:w="80"/>
              <w:right w:type="dxa" w:w="100"/>
            </w:tcMar>
          </w:tcPr>
          <w:p>
            <w:pPr>
              <w:jc w:val="left"/>
            </w:pPr>
            <w:r>
              <w:rPr>
                <w:b/>
                <w:bCs/>
                <w:color w:val="FFFFFF"/>
                <w:sz w:val="18"/>
                <w:szCs w:val="18"/>
              </w:rPr>
              <w:t xml:space="preserve">Type</w:t>
            </w:r>
          </w:p>
        </w:tc>
        <w:tc>
          <w:tcPr>
            <w:tcW w:type="dxa" w:w="2600"/>
            <w:shd w:fill="1B3A6B" w:color="auto" w:val="clear"/>
            <w:tcMar>
              <w:top w:type="dxa" w:w="80"/>
              <w:left w:type="dxa" w:w="100"/>
              <w:bottom w:type="dxa" w:w="80"/>
              <w:right w:type="dxa" w:w="100"/>
            </w:tcMar>
          </w:tcPr>
          <w:p>
            <w:pPr>
              <w:jc w:val="left"/>
            </w:pPr>
            <w:r>
              <w:rPr>
                <w:b/>
                <w:bCs/>
                <w:color w:val="FFFFFF"/>
                <w:sz w:val="18"/>
                <w:szCs w:val="18"/>
              </w:rPr>
              <w:t xml:space="preserve">Rôle</w:t>
            </w:r>
          </w:p>
        </w:tc>
        <w:tc>
          <w:tcPr>
            <w:tcW w:type="dxa" w:w="2950"/>
            <w:shd w:fill="1B3A6B" w:color="auto" w:val="clear"/>
            <w:tcMar>
              <w:top w:type="dxa" w:w="80"/>
              <w:left w:type="dxa" w:w="100"/>
              <w:bottom w:type="dxa" w:w="80"/>
              <w:right w:type="dxa" w:w="100"/>
            </w:tcMar>
          </w:tcPr>
          <w:p>
            <w:pPr>
              <w:jc w:val="left"/>
            </w:pPr>
            <w:r>
              <w:rPr>
                <w:b/>
                <w:bCs/>
                <w:color w:val="FFFFFF"/>
                <w:sz w:val="18"/>
                <w:szCs w:val="18"/>
              </w:rPr>
              <w:t xml:space="preserve">Nature</w:t>
            </w:r>
          </w:p>
        </w:tc>
      </w:tr>
      <w:tr>
        <w:tc>
          <w:tcPr>
            <w:tcW w:type="dxa" w:w="2600"/>
            <w:tcMar>
              <w:top w:type="dxa" w:w="80"/>
              <w:left w:type="dxa" w:w="100"/>
              <w:bottom w:type="dxa" w:w="80"/>
              <w:right w:type="dxa" w:w="100"/>
            </w:tcMar>
          </w:tcPr>
          <w:p>
            <w:pPr>
              <w:jc w:val="left"/>
            </w:pPr>
            <w:r>
              <w:rPr>
                <w:b w:val="false"/>
                <w:bCs w:val="false"/>
                <w:sz w:val="18"/>
                <w:szCs w:val="18"/>
              </w:rPr>
              <w:t xml:space="preserve">Customer ID</w:t>
            </w:r>
          </w:p>
        </w:tc>
        <w:tc>
          <w:tcPr>
            <w:tcW w:type="dxa" w:w="1200"/>
            <w:tcMar>
              <w:top w:type="dxa" w:w="80"/>
              <w:left w:type="dxa" w:w="100"/>
              <w:bottom w:type="dxa" w:w="80"/>
              <w:right w:type="dxa" w:w="100"/>
            </w:tcMar>
          </w:tcPr>
          <w:p>
            <w:pPr>
              <w:jc w:val="left"/>
            </w:pPr>
            <w:r>
              <w:rPr>
                <w:b w:val="false"/>
                <w:bCs w:val="false"/>
                <w:sz w:val="18"/>
                <w:szCs w:val="18"/>
              </w:rPr>
              <w:t xml:space="preserve">Integer</w:t>
            </w:r>
          </w:p>
        </w:tc>
        <w:tc>
          <w:tcPr>
            <w:tcW w:type="dxa" w:w="2600"/>
            <w:tcMar>
              <w:top w:type="dxa" w:w="80"/>
              <w:left w:type="dxa" w:w="100"/>
              <w:bottom w:type="dxa" w:w="80"/>
              <w:right w:type="dxa" w:w="100"/>
            </w:tcMar>
          </w:tcPr>
          <w:p>
            <w:pPr>
              <w:jc w:val="left"/>
            </w:pPr>
            <w:r>
              <w:rPr>
                <w:b w:val="false"/>
                <w:bCs w:val="false"/>
                <w:sz w:val="18"/>
                <w:szCs w:val="18"/>
              </w:rPr>
              <w:t xml:space="preserve">Clé client</w:t>
            </w:r>
          </w:p>
        </w:tc>
        <w:tc>
          <w:tcPr>
            <w:tcW w:type="dxa" w:w="2950"/>
            <w:tcMar>
              <w:top w:type="dxa" w:w="80"/>
              <w:left w:type="dxa" w:w="100"/>
              <w:bottom w:type="dxa" w:w="80"/>
              <w:right w:type="dxa" w:w="100"/>
            </w:tcMar>
          </w:tcPr>
          <w:p>
            <w:pPr>
              <w:jc w:val="left"/>
            </w:pPr>
            <w:r>
              <w:rPr>
                <w:b w:val="false"/>
                <w:bCs w:val="false"/>
                <w:sz w:val="18"/>
                <w:szCs w:val="18"/>
              </w:rPr>
              <w:t xml:space="preserve">40 259 valeurs uniques</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Coverage Amount</w:t>
            </w:r>
          </w:p>
        </w:tc>
        <w:tc>
          <w:tcPr>
            <w:tcW w:type="dxa" w:w="1200"/>
            <w:shd w:fill="F5F5F5" w:color="auto" w:val="clear"/>
            <w:tcMar>
              <w:top w:type="dxa" w:w="80"/>
              <w:left w:type="dxa" w:w="100"/>
              <w:bottom w:type="dxa" w:w="80"/>
              <w:right w:type="dxa" w:w="100"/>
            </w:tcMar>
          </w:tcPr>
          <w:p>
            <w:pPr>
              <w:jc w:val="left"/>
            </w:pPr>
            <w:r>
              <w:rPr>
                <w:b w:val="false"/>
                <w:bCs w:val="false"/>
                <w:sz w:val="18"/>
                <w:szCs w:val="18"/>
              </w:rPr>
              <w:t xml:space="preserve">Integer</w:t>
            </w:r>
          </w:p>
        </w:tc>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Montant couverture (€)</w:t>
            </w:r>
          </w:p>
        </w:tc>
        <w:tc>
          <w:tcPr>
            <w:tcW w:type="dxa" w:w="2950"/>
            <w:shd w:fill="F5F5F5" w:color="auto" w:val="clear"/>
            <w:tcMar>
              <w:top w:type="dxa" w:w="80"/>
              <w:left w:type="dxa" w:w="100"/>
              <w:bottom w:type="dxa" w:w="80"/>
              <w:right w:type="dxa" w:w="100"/>
            </w:tcMar>
          </w:tcPr>
          <w:p>
            <w:pPr>
              <w:jc w:val="left"/>
            </w:pPr>
            <w:r>
              <w:rPr>
                <w:b w:val="false"/>
                <w:bCs w:val="false"/>
                <w:sz w:val="18"/>
                <w:szCs w:val="18"/>
              </w:rPr>
              <w:t xml:space="preserve">Mesure financière</w:t>
            </w:r>
          </w:p>
        </w:tc>
      </w:tr>
      <w:tr>
        <w:tc>
          <w:tcPr>
            <w:tcW w:type="dxa" w:w="2600"/>
            <w:tcMar>
              <w:top w:type="dxa" w:w="80"/>
              <w:left w:type="dxa" w:w="100"/>
              <w:bottom w:type="dxa" w:w="80"/>
              <w:right w:type="dxa" w:w="100"/>
            </w:tcMar>
          </w:tcPr>
          <w:p>
            <w:pPr>
              <w:jc w:val="left"/>
            </w:pPr>
            <w:r>
              <w:rPr>
                <w:b w:val="false"/>
                <w:bCs w:val="false"/>
                <w:sz w:val="18"/>
                <w:szCs w:val="18"/>
              </w:rPr>
              <w:t xml:space="preserve">Premium Amount</w:t>
            </w:r>
          </w:p>
        </w:tc>
        <w:tc>
          <w:tcPr>
            <w:tcW w:type="dxa" w:w="1200"/>
            <w:tcMar>
              <w:top w:type="dxa" w:w="80"/>
              <w:left w:type="dxa" w:w="100"/>
              <w:bottom w:type="dxa" w:w="80"/>
              <w:right w:type="dxa" w:w="100"/>
            </w:tcMar>
          </w:tcPr>
          <w:p>
            <w:pPr>
              <w:jc w:val="left"/>
            </w:pPr>
            <w:r>
              <w:rPr>
                <w:b w:val="false"/>
                <w:bCs w:val="false"/>
                <w:sz w:val="18"/>
                <w:szCs w:val="18"/>
              </w:rPr>
              <w:t xml:space="preserve">Integer</w:t>
            </w:r>
          </w:p>
        </w:tc>
        <w:tc>
          <w:tcPr>
            <w:tcW w:type="dxa" w:w="2600"/>
            <w:tcMar>
              <w:top w:type="dxa" w:w="80"/>
              <w:left w:type="dxa" w:w="100"/>
              <w:bottom w:type="dxa" w:w="80"/>
              <w:right w:type="dxa" w:w="100"/>
            </w:tcMar>
          </w:tcPr>
          <w:p>
            <w:pPr>
              <w:jc w:val="left"/>
            </w:pPr>
            <w:r>
              <w:rPr>
                <w:b w:val="false"/>
                <w:bCs w:val="false"/>
                <w:sz w:val="18"/>
                <w:szCs w:val="18"/>
              </w:rPr>
              <w:t xml:space="preserve">Prime annuelle (€)</w:t>
            </w:r>
          </w:p>
        </w:tc>
        <w:tc>
          <w:tcPr>
            <w:tcW w:type="dxa" w:w="2950"/>
            <w:tcMar>
              <w:top w:type="dxa" w:w="80"/>
              <w:left w:type="dxa" w:w="100"/>
              <w:bottom w:type="dxa" w:w="80"/>
              <w:right w:type="dxa" w:w="100"/>
            </w:tcMar>
          </w:tcPr>
          <w:p>
            <w:pPr>
              <w:jc w:val="left"/>
            </w:pPr>
            <w:r>
              <w:rPr>
                <w:b w:val="false"/>
                <w:bCs w:val="false"/>
                <w:sz w:val="18"/>
                <w:szCs w:val="18"/>
              </w:rPr>
              <w:t xml:space="preserve">KPI central</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Deductible</w:t>
            </w:r>
          </w:p>
        </w:tc>
        <w:tc>
          <w:tcPr>
            <w:tcW w:type="dxa" w:w="1200"/>
            <w:shd w:fill="F5F5F5" w:color="auto" w:val="clear"/>
            <w:tcMar>
              <w:top w:type="dxa" w:w="80"/>
              <w:left w:type="dxa" w:w="100"/>
              <w:bottom w:type="dxa" w:w="80"/>
              <w:right w:type="dxa" w:w="100"/>
            </w:tcMar>
          </w:tcPr>
          <w:p>
            <w:pPr>
              <w:jc w:val="left"/>
            </w:pPr>
            <w:r>
              <w:rPr>
                <w:b w:val="false"/>
                <w:bCs w:val="false"/>
                <w:sz w:val="18"/>
                <w:szCs w:val="18"/>
              </w:rPr>
              <w:t xml:space="preserve">Integer</w:t>
            </w:r>
          </w:p>
        </w:tc>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Franchise (€)</w:t>
            </w:r>
          </w:p>
        </w:tc>
        <w:tc>
          <w:tcPr>
            <w:tcW w:type="dxa" w:w="2950"/>
            <w:shd w:fill="F5F5F5" w:color="auto" w:val="clear"/>
            <w:tcMar>
              <w:top w:type="dxa" w:w="80"/>
              <w:left w:type="dxa" w:w="100"/>
              <w:bottom w:type="dxa" w:w="80"/>
              <w:right w:type="dxa" w:w="100"/>
            </w:tcMar>
          </w:tcPr>
          <w:p>
            <w:pPr>
              <w:jc w:val="left"/>
            </w:pPr>
            <w:r>
              <w:rPr>
                <w:b w:val="false"/>
                <w:bCs w:val="false"/>
                <w:sz w:val="18"/>
                <w:szCs w:val="18"/>
              </w:rPr>
              <w:t xml:space="preserve">Mesure contractuelle</w:t>
            </w:r>
          </w:p>
        </w:tc>
      </w:tr>
      <w:tr>
        <w:tc>
          <w:tcPr>
            <w:tcW w:type="dxa" w:w="2600"/>
            <w:tcMar>
              <w:top w:type="dxa" w:w="80"/>
              <w:left w:type="dxa" w:w="100"/>
              <w:bottom w:type="dxa" w:w="80"/>
              <w:right w:type="dxa" w:w="100"/>
            </w:tcMar>
          </w:tcPr>
          <w:p>
            <w:pPr>
              <w:jc w:val="left"/>
            </w:pPr>
            <w:r>
              <w:rPr>
                <w:b w:val="false"/>
                <w:bCs w:val="false"/>
                <w:sz w:val="18"/>
                <w:szCs w:val="18"/>
              </w:rPr>
              <w:t xml:space="preserve">Claim History</w:t>
            </w:r>
          </w:p>
        </w:tc>
        <w:tc>
          <w:tcPr>
            <w:tcW w:type="dxa" w:w="1200"/>
            <w:tcMar>
              <w:top w:type="dxa" w:w="80"/>
              <w:left w:type="dxa" w:w="100"/>
              <w:bottom w:type="dxa" w:w="80"/>
              <w:right w:type="dxa" w:w="100"/>
            </w:tcMar>
          </w:tcPr>
          <w:p>
            <w:pPr>
              <w:jc w:val="left"/>
            </w:pPr>
            <w:r>
              <w:rPr>
                <w:b w:val="false"/>
                <w:bCs w:val="false"/>
                <w:sz w:val="18"/>
                <w:szCs w:val="18"/>
              </w:rPr>
              <w:t xml:space="preserve">Integer</w:t>
            </w:r>
          </w:p>
        </w:tc>
        <w:tc>
          <w:tcPr>
            <w:tcW w:type="dxa" w:w="2600"/>
            <w:tcMar>
              <w:top w:type="dxa" w:w="80"/>
              <w:left w:type="dxa" w:w="100"/>
              <w:bottom w:type="dxa" w:w="80"/>
              <w:right w:type="dxa" w:w="100"/>
            </w:tcMar>
          </w:tcPr>
          <w:p>
            <w:pPr>
              <w:jc w:val="left"/>
            </w:pPr>
            <w:r>
              <w:rPr>
                <w:b w:val="false"/>
                <w:bCs w:val="false"/>
                <w:sz w:val="18"/>
                <w:szCs w:val="18"/>
              </w:rPr>
              <w:t xml:space="preserve">Nb de sinistres déclarés</w:t>
            </w:r>
          </w:p>
        </w:tc>
        <w:tc>
          <w:tcPr>
            <w:tcW w:type="dxa" w:w="2950"/>
            <w:tcMar>
              <w:top w:type="dxa" w:w="80"/>
              <w:left w:type="dxa" w:w="100"/>
              <w:bottom w:type="dxa" w:w="80"/>
              <w:right w:type="dxa" w:w="100"/>
            </w:tcMar>
          </w:tcPr>
          <w:p>
            <w:pPr>
              <w:jc w:val="left"/>
            </w:pPr>
            <w:r>
              <w:rPr>
                <w:b w:val="false"/>
                <w:bCs w:val="false"/>
                <w:sz w:val="18"/>
                <w:szCs w:val="18"/>
              </w:rPr>
              <w:t xml:space="preserve">0 à 5 — 21 % de zéros (légitimes)</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Policy Start/Renewal Date</w:t>
            </w:r>
          </w:p>
        </w:tc>
        <w:tc>
          <w:tcPr>
            <w:tcW w:type="dxa" w:w="1200"/>
            <w:shd w:fill="F5F5F5" w:color="auto" w:val="clear"/>
            <w:tcMar>
              <w:top w:type="dxa" w:w="80"/>
              <w:left w:type="dxa" w:w="100"/>
              <w:bottom w:type="dxa" w:w="80"/>
              <w:right w:type="dxa" w:w="100"/>
            </w:tcMar>
          </w:tcPr>
          <w:p>
            <w:pPr>
              <w:jc w:val="left"/>
            </w:pPr>
            <w:r>
              <w:rPr>
                <w:b w:val="false"/>
                <w:bCs w:val="false"/>
                <w:sz w:val="18"/>
                <w:szCs w:val="18"/>
              </w:rPr>
              <w:t xml:space="preserve">String</w:t>
            </w:r>
          </w:p>
        </w:tc>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Dates du contrat</w:t>
            </w:r>
          </w:p>
        </w:tc>
        <w:tc>
          <w:tcPr>
            <w:tcW w:type="dxa" w:w="2950"/>
            <w:shd w:fill="F5F5F5" w:color="auto" w:val="clear"/>
            <w:tcMar>
              <w:top w:type="dxa" w:w="80"/>
              <w:left w:type="dxa" w:w="100"/>
              <w:bottom w:type="dxa" w:w="80"/>
              <w:right w:type="dxa" w:w="100"/>
            </w:tcMar>
          </w:tcPr>
          <w:p>
            <w:pPr>
              <w:jc w:val="left"/>
            </w:pPr>
            <w:r>
              <w:rPr>
                <w:b w:val="false"/>
                <w:bCs w:val="false"/>
                <w:sz w:val="18"/>
                <w:szCs w:val="18"/>
              </w:rPr>
              <w:t xml:space="preserve">2 formats mélangés, corrigés en Power Query</w:t>
            </w:r>
          </w:p>
        </w:tc>
      </w:tr>
      <w:tr>
        <w:tc>
          <w:tcPr>
            <w:tcW w:type="dxa" w:w="2600"/>
            <w:tcMar>
              <w:top w:type="dxa" w:w="80"/>
              <w:left w:type="dxa" w:w="100"/>
              <w:bottom w:type="dxa" w:w="80"/>
              <w:right w:type="dxa" w:w="100"/>
            </w:tcMar>
          </w:tcPr>
          <w:p>
            <w:pPr>
              <w:jc w:val="left"/>
            </w:pPr>
            <w:r>
              <w:rPr>
                <w:b w:val="false"/>
                <w:bCs w:val="false"/>
                <w:sz w:val="18"/>
                <w:szCs w:val="18"/>
              </w:rPr>
              <w:t xml:space="preserve">Risk Profile</w:t>
            </w:r>
          </w:p>
        </w:tc>
        <w:tc>
          <w:tcPr>
            <w:tcW w:type="dxa" w:w="1200"/>
            <w:tcMar>
              <w:top w:type="dxa" w:w="80"/>
              <w:left w:type="dxa" w:w="100"/>
              <w:bottom w:type="dxa" w:w="80"/>
              <w:right w:type="dxa" w:w="100"/>
            </w:tcMar>
          </w:tcPr>
          <w:p>
            <w:pPr>
              <w:jc w:val="left"/>
            </w:pPr>
            <w:r>
              <w:rPr>
                <w:b w:val="false"/>
                <w:bCs w:val="false"/>
                <w:sz w:val="18"/>
                <w:szCs w:val="18"/>
              </w:rPr>
              <w:t xml:space="preserve">Integer</w:t>
            </w:r>
          </w:p>
        </w:tc>
        <w:tc>
          <w:tcPr>
            <w:tcW w:type="dxa" w:w="2600"/>
            <w:tcMar>
              <w:top w:type="dxa" w:w="80"/>
              <w:left w:type="dxa" w:w="100"/>
              <w:bottom w:type="dxa" w:w="80"/>
              <w:right w:type="dxa" w:w="100"/>
            </w:tcMar>
          </w:tcPr>
          <w:p>
            <w:pPr>
              <w:jc w:val="left"/>
            </w:pPr>
            <w:r>
              <w:rPr>
                <w:b w:val="false"/>
                <w:bCs w:val="false"/>
                <w:sz w:val="18"/>
                <w:szCs w:val="18"/>
              </w:rPr>
              <w:t xml:space="preserve">Score de risque (1-5)</w:t>
            </w:r>
          </w:p>
        </w:tc>
        <w:tc>
          <w:tcPr>
            <w:tcW w:type="dxa" w:w="2950"/>
            <w:tcMar>
              <w:top w:type="dxa" w:w="80"/>
              <w:left w:type="dxa" w:w="100"/>
              <w:bottom w:type="dxa" w:w="80"/>
              <w:right w:type="dxa" w:w="100"/>
            </w:tcMar>
          </w:tcPr>
          <w:p>
            <w:pPr>
              <w:jc w:val="left"/>
            </w:pPr>
            <w:r>
              <w:rPr>
                <w:b w:val="false"/>
                <w:bCs w:val="false"/>
                <w:sz w:val="18"/>
                <w:szCs w:val="18"/>
              </w:rPr>
              <w:t xml:space="preserve">Dimension analytique clé</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Segmentation Group</w:t>
            </w:r>
          </w:p>
        </w:tc>
        <w:tc>
          <w:tcPr>
            <w:tcW w:type="dxa" w:w="1200"/>
            <w:shd w:fill="F5F5F5" w:color="auto" w:val="clear"/>
            <w:tcMar>
              <w:top w:type="dxa" w:w="80"/>
              <w:left w:type="dxa" w:w="100"/>
              <w:bottom w:type="dxa" w:w="80"/>
              <w:right w:type="dxa" w:w="100"/>
            </w:tcMar>
          </w:tcPr>
          <w:p>
            <w:pPr>
              <w:jc w:val="left"/>
            </w:pPr>
            <w:r>
              <w:rPr>
                <w:b w:val="false"/>
                <w:bCs w:val="false"/>
                <w:sz w:val="18"/>
                <w:szCs w:val="18"/>
              </w:rPr>
              <w:t xml:space="preserve">String</w:t>
            </w:r>
          </w:p>
        </w:tc>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Segment marketing</w:t>
            </w:r>
          </w:p>
        </w:tc>
        <w:tc>
          <w:tcPr>
            <w:tcW w:type="dxa" w:w="2950"/>
            <w:shd w:fill="F5F5F5" w:color="auto" w:val="clear"/>
            <w:tcMar>
              <w:top w:type="dxa" w:w="80"/>
              <w:left w:type="dxa" w:w="100"/>
              <w:bottom w:type="dxa" w:w="80"/>
              <w:right w:type="dxa" w:w="100"/>
            </w:tcMar>
          </w:tcPr>
          <w:p>
            <w:pPr>
              <w:jc w:val="left"/>
            </w:pPr>
            <w:r>
              <w:rPr>
                <w:b w:val="false"/>
                <w:bCs w:val="false"/>
                <w:sz w:val="18"/>
                <w:szCs w:val="18"/>
              </w:rPr>
              <w:t xml:space="preserve">5 valeurs distinctes (donut Page 2)</w:t>
            </w:r>
          </w:p>
        </w:tc>
      </w:tr>
    </w:tbl>
    <w:p>
      <w:pPr>
        <w:pStyle w:val="Heading2"/>
        <w:spacing w:after="150" w:before="300"/>
      </w:pPr>
      <w:r>
        <w:t xml:space="preserve">2.2 Analyse exploratoire</w:t>
      </w:r>
    </w:p>
    <w:p>
      <w:pPr>
        <w:pStyle w:val="Heading3"/>
        <w:spacing w:after="100" w:before="200"/>
      </w:pPr>
      <w:r>
        <w:t xml:space="preserve">Distribution de Claim_Amount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3A6B" w:color="auto" w:val="clear"/>
            <w:tcMar>
              <w:top w:type="dxa" w:w="80"/>
              <w:left w:type="dxa" w:w="100"/>
              <w:bottom w:type="dxa" w:w="80"/>
              <w:right w:type="dxa" w:w="100"/>
            </w:tcMar>
          </w:tcPr>
          <w:p>
            <w:pPr>
              <w:jc w:val="left"/>
            </w:pPr>
            <w:r>
              <w:rPr>
                <w:b/>
                <w:bCs/>
                <w:color w:val="FFFFFF"/>
                <w:sz w:val="18"/>
                <w:szCs w:val="18"/>
              </w:rPr>
              <w:t xml:space="preserve">Statistique</w:t>
            </w:r>
          </w:p>
        </w:tc>
        <w:tc>
          <w:tcPr>
            <w:tcW w:type="dxa" w:w="4675"/>
            <w:shd w:fill="1B3A6B" w:color="auto" w:val="clear"/>
            <w:tcMar>
              <w:top w:type="dxa" w:w="80"/>
              <w:left w:type="dxa" w:w="100"/>
              <w:bottom w:type="dxa" w:w="80"/>
              <w:right w:type="dxa" w:w="100"/>
            </w:tcMar>
          </w:tcPr>
          <w:p>
            <w:pPr>
              <w:jc w:val="left"/>
            </w:pPr>
            <w:r>
              <w:rPr>
                <w:b/>
                <w:bCs/>
                <w:color w:val="FFFFFF"/>
                <w:sz w:val="18"/>
                <w:szCs w:val="18"/>
              </w:rPr>
              <w:t xml:space="preserve">Valeur</w:t>
            </w:r>
          </w:p>
        </w:tc>
      </w:tr>
      <w:tr>
        <w:tc>
          <w:tcPr>
            <w:tcW w:type="dxa" w:w="4675"/>
            <w:tcMar>
              <w:top w:type="dxa" w:w="80"/>
              <w:left w:type="dxa" w:w="100"/>
              <w:bottom w:type="dxa" w:w="80"/>
              <w:right w:type="dxa" w:w="100"/>
            </w:tcMar>
          </w:tcPr>
          <w:p>
            <w:pPr>
              <w:jc w:val="left"/>
            </w:pPr>
            <w:r>
              <w:rPr>
                <w:b w:val="false"/>
                <w:bCs w:val="false"/>
                <w:sz w:val="18"/>
                <w:szCs w:val="18"/>
              </w:rPr>
              <w:t xml:space="preserve">Minimum</w:t>
            </w:r>
          </w:p>
        </w:tc>
        <w:tc>
          <w:tcPr>
            <w:tcW w:type="dxa" w:w="4675"/>
            <w:tcMar>
              <w:top w:type="dxa" w:w="80"/>
              <w:left w:type="dxa" w:w="100"/>
              <w:bottom w:type="dxa" w:w="80"/>
              <w:right w:type="dxa" w:w="100"/>
            </w:tcMar>
          </w:tcPr>
          <w:p>
            <w:pPr>
              <w:jc w:val="left"/>
            </w:pPr>
            <w:r>
              <w:rPr>
                <w:b w:val="false"/>
                <w:bCs w:val="false"/>
                <w:sz w:val="18"/>
                <w:szCs w:val="18"/>
              </w:rPr>
              <w:t xml:space="preserve">114 €</w:t>
            </w:r>
          </w:p>
        </w:tc>
      </w:tr>
      <w:tr>
        <w:tc>
          <w:tcPr>
            <w:tcW w:type="dxa" w:w="4675"/>
            <w:shd w:fill="F5F5F5" w:color="auto" w:val="clear"/>
            <w:tcMar>
              <w:top w:type="dxa" w:w="80"/>
              <w:left w:type="dxa" w:w="100"/>
              <w:bottom w:type="dxa" w:w="80"/>
              <w:right w:type="dxa" w:w="100"/>
            </w:tcMar>
          </w:tcPr>
          <w:p>
            <w:pPr>
              <w:jc w:val="left"/>
            </w:pPr>
            <w:r>
              <w:rPr>
                <w:b w:val="false"/>
                <w:bCs w:val="false"/>
                <w:sz w:val="18"/>
                <w:szCs w:val="18"/>
              </w:rPr>
              <w:t xml:space="preserve">Q1 (25e percentile)</w:t>
            </w:r>
          </w:p>
        </w:tc>
        <w:tc>
          <w:tcPr>
            <w:tcW w:type="dxa" w:w="4675"/>
            <w:shd w:fill="F5F5F5" w:color="auto" w:val="clear"/>
            <w:tcMar>
              <w:top w:type="dxa" w:w="80"/>
              <w:left w:type="dxa" w:w="100"/>
              <w:bottom w:type="dxa" w:w="80"/>
              <w:right w:type="dxa" w:w="100"/>
            </w:tcMar>
          </w:tcPr>
          <w:p>
            <w:pPr>
              <w:jc w:val="left"/>
            </w:pPr>
            <w:r>
              <w:rPr>
                <w:b w:val="false"/>
                <w:bCs w:val="false"/>
                <w:sz w:val="18"/>
                <w:szCs w:val="18"/>
              </w:rPr>
              <w:t xml:space="preserve">3 345 €</w:t>
            </w:r>
          </w:p>
        </w:tc>
      </w:tr>
      <w:tr>
        <w:tc>
          <w:tcPr>
            <w:tcW w:type="dxa" w:w="4675"/>
            <w:tcMar>
              <w:top w:type="dxa" w:w="80"/>
              <w:left w:type="dxa" w:w="100"/>
              <w:bottom w:type="dxa" w:w="80"/>
              <w:right w:type="dxa" w:w="100"/>
            </w:tcMar>
          </w:tcPr>
          <w:p>
            <w:pPr>
              <w:jc w:val="left"/>
            </w:pPr>
            <w:r>
              <w:rPr>
                <w:b w:val="false"/>
                <w:bCs w:val="false"/>
                <w:sz w:val="18"/>
                <w:szCs w:val="18"/>
              </w:rPr>
              <w:t xml:space="preserve">Médiane</w:t>
            </w:r>
          </w:p>
        </w:tc>
        <w:tc>
          <w:tcPr>
            <w:tcW w:type="dxa" w:w="4675"/>
            <w:tcMar>
              <w:top w:type="dxa" w:w="80"/>
              <w:left w:type="dxa" w:w="100"/>
              <w:bottom w:type="dxa" w:w="80"/>
              <w:right w:type="dxa" w:w="100"/>
            </w:tcMar>
          </w:tcPr>
          <w:p>
            <w:pPr>
              <w:jc w:val="left"/>
            </w:pPr>
            <w:r>
              <w:rPr>
                <w:b w:val="false"/>
                <w:bCs w:val="false"/>
                <w:sz w:val="18"/>
                <w:szCs w:val="18"/>
              </w:rPr>
              <w:t xml:space="preserve">5 830 €</w:t>
            </w:r>
          </w:p>
        </w:tc>
      </w:tr>
      <w:tr>
        <w:tc>
          <w:tcPr>
            <w:tcW w:type="dxa" w:w="4675"/>
            <w:shd w:fill="F5F5F5" w:color="auto" w:val="clear"/>
            <w:tcMar>
              <w:top w:type="dxa" w:w="80"/>
              <w:left w:type="dxa" w:w="100"/>
              <w:bottom w:type="dxa" w:w="80"/>
              <w:right w:type="dxa" w:w="100"/>
            </w:tcMar>
          </w:tcPr>
          <w:p>
            <w:pPr>
              <w:jc w:val="left"/>
            </w:pPr>
            <w:r>
              <w:rPr>
                <w:b w:val="false"/>
                <w:bCs w:val="false"/>
                <w:sz w:val="18"/>
                <w:szCs w:val="18"/>
              </w:rPr>
              <w:t xml:space="preserve">Moyenne</w:t>
            </w:r>
          </w:p>
        </w:tc>
        <w:tc>
          <w:tcPr>
            <w:tcW w:type="dxa" w:w="4675"/>
            <w:shd w:fill="F5F5F5" w:color="auto" w:val="clear"/>
            <w:tcMar>
              <w:top w:type="dxa" w:w="80"/>
              <w:left w:type="dxa" w:w="100"/>
              <w:bottom w:type="dxa" w:w="80"/>
              <w:right w:type="dxa" w:w="100"/>
            </w:tcMar>
          </w:tcPr>
          <w:p>
            <w:pPr>
              <w:jc w:val="left"/>
            </w:pPr>
            <w:r>
              <w:rPr>
                <w:b w:val="false"/>
                <w:bCs w:val="false"/>
                <w:sz w:val="18"/>
                <w:szCs w:val="18"/>
              </w:rPr>
              <w:t xml:space="preserve">9 186 €</w:t>
            </w:r>
          </w:p>
        </w:tc>
      </w:tr>
      <w:tr>
        <w:tc>
          <w:tcPr>
            <w:tcW w:type="dxa" w:w="4675"/>
            <w:tcMar>
              <w:top w:type="dxa" w:w="80"/>
              <w:left w:type="dxa" w:w="100"/>
              <w:bottom w:type="dxa" w:w="80"/>
              <w:right w:type="dxa" w:w="100"/>
            </w:tcMar>
          </w:tcPr>
          <w:p>
            <w:pPr>
              <w:jc w:val="left"/>
            </w:pPr>
            <w:r>
              <w:rPr>
                <w:b w:val="false"/>
                <w:bCs w:val="false"/>
                <w:sz w:val="18"/>
                <w:szCs w:val="18"/>
              </w:rPr>
              <w:t xml:space="preserve">Q3 (75e percentile)</w:t>
            </w:r>
          </w:p>
        </w:tc>
        <w:tc>
          <w:tcPr>
            <w:tcW w:type="dxa" w:w="4675"/>
            <w:tcMar>
              <w:top w:type="dxa" w:w="80"/>
              <w:left w:type="dxa" w:w="100"/>
              <w:bottom w:type="dxa" w:w="80"/>
              <w:right w:type="dxa" w:w="100"/>
            </w:tcMar>
          </w:tcPr>
          <w:p>
            <w:pPr>
              <w:jc w:val="left"/>
            </w:pPr>
            <w:r>
              <w:rPr>
                <w:b w:val="false"/>
                <w:bCs w:val="false"/>
                <w:sz w:val="18"/>
                <w:szCs w:val="18"/>
              </w:rPr>
              <w:t xml:space="preserve">8 293 €</w:t>
            </w:r>
          </w:p>
        </w:tc>
      </w:tr>
      <w:tr>
        <w:tc>
          <w:tcPr>
            <w:tcW w:type="dxa" w:w="4675"/>
            <w:shd w:fill="F5F5F5" w:color="auto" w:val="clear"/>
            <w:tcMar>
              <w:top w:type="dxa" w:w="80"/>
              <w:left w:type="dxa" w:w="100"/>
              <w:bottom w:type="dxa" w:w="80"/>
              <w:right w:type="dxa" w:w="100"/>
            </w:tcMar>
          </w:tcPr>
          <w:p>
            <w:pPr>
              <w:jc w:val="left"/>
            </w:pPr>
            <w:r>
              <w:rPr>
                <w:b w:val="false"/>
                <w:bCs w:val="false"/>
                <w:sz w:val="18"/>
                <w:szCs w:val="18"/>
              </w:rPr>
              <w:t xml:space="preserve">Maximum</w:t>
            </w:r>
          </w:p>
        </w:tc>
        <w:tc>
          <w:tcPr>
            <w:tcW w:type="dxa" w:w="4675"/>
            <w:shd w:fill="F5F5F5" w:color="auto" w:val="clear"/>
            <w:tcMar>
              <w:top w:type="dxa" w:w="80"/>
              <w:left w:type="dxa" w:w="100"/>
              <w:bottom w:type="dxa" w:w="80"/>
              <w:right w:type="dxa" w:w="100"/>
            </w:tcMar>
          </w:tcPr>
          <w:p>
            <w:pPr>
              <w:jc w:val="left"/>
            </w:pPr>
            <w:r>
              <w:rPr>
                <w:b w:val="false"/>
                <w:bCs w:val="false"/>
                <w:sz w:val="18"/>
                <w:szCs w:val="18"/>
              </w:rPr>
              <w:t xml:space="preserve">99 841 €</w:t>
            </w:r>
          </w:p>
        </w:tc>
      </w:tr>
      <w:tr>
        <w:tc>
          <w:tcPr>
            <w:tcW w:type="dxa" w:w="4675"/>
            <w:tcMar>
              <w:top w:type="dxa" w:w="80"/>
              <w:left w:type="dxa" w:w="100"/>
              <w:bottom w:type="dxa" w:w="80"/>
              <w:right w:type="dxa" w:w="100"/>
            </w:tcMar>
          </w:tcPr>
          <w:p>
            <w:pPr>
              <w:jc w:val="left"/>
            </w:pPr>
            <w:r>
              <w:rPr>
                <w:b w:val="false"/>
                <w:bCs w:val="false"/>
                <w:sz w:val="18"/>
                <w:szCs w:val="18"/>
              </w:rPr>
              <w:t xml:space="preserve">Écart Moyenne / Médiane</w:t>
            </w:r>
          </w:p>
        </w:tc>
        <w:tc>
          <w:tcPr>
            <w:tcW w:type="dxa" w:w="4675"/>
            <w:tcMar>
              <w:top w:type="dxa" w:w="80"/>
              <w:left w:type="dxa" w:w="100"/>
              <w:bottom w:type="dxa" w:w="80"/>
              <w:right w:type="dxa" w:w="100"/>
            </w:tcMar>
          </w:tcPr>
          <w:p>
            <w:pPr>
              <w:jc w:val="left"/>
            </w:pPr>
            <w:r>
              <w:rPr>
                <w:b w:val="false"/>
                <w:bCs w:val="false"/>
                <w:sz w:val="18"/>
                <w:szCs w:val="18"/>
              </w:rPr>
              <w:t xml:space="preserve">+57,6 %</w:t>
            </w:r>
          </w:p>
        </w:tc>
      </w:tr>
    </w:tbl>
    <w:p>
      <w:pPr>
        <w:pBdr>
          <w:left w:val="single" w:color="1B3A6B" w:sz="24" w:space="8"/>
        </w:pBdr>
        <w:spacing w:after="150" w:before="150"/>
        <w:ind w:left="200"/>
      </w:pPr>
      <w:r>
        <w:rPr>
          <w:i/>
          <w:iCs/>
          <w:color w:val="444444"/>
        </w:rPr>
        <w:t xml:space="preserve">Observation clé : l'écart de 57,6 % entre la moyenne et la médiane révèle une distribution fortement asymétrique à droite, caractéristique des portefeuilles de sinistres en assurance.</w:t>
      </w:r>
    </w:p>
    <w:p>
      <w:pPr>
        <w:pStyle w:val="Heading2"/>
        <w:spacing w:after="150" w:before="300"/>
      </w:pPr>
      <w:r>
        <w:t xml:space="preserve">2.3 Catalogue des anomalies identifiées (mis à jour)</w:t>
      </w:r>
    </w:p>
    <w:p>
      <w:pPr>
        <w:spacing w:after="150"/>
      </w:pPr>
      <w:r>
        <w:t xml:space="preserve">Cette liste inclut les anomalies identifiées lors de l'audit initial ainsi que celles découvertes pendant la construction du dashboard (colonnes de qualité supplémentaires révélées progressivement).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800"/>
        <w:gridCol w:w="1850"/>
      </w:tblGrid>
      <w:tr>
        <w:trPr>
          <w:tblHeader/>
        </w:trPr>
        <w:tc>
          <w:tcPr>
            <w:tcW w:type="dxa" w:w="500"/>
            <w:shd w:fill="1B3A6B" w:color="auto" w:val="clear"/>
            <w:tcMar>
              <w:top w:type="dxa" w:w="80"/>
              <w:left w:type="dxa" w:w="100"/>
              <w:bottom w:type="dxa" w:w="80"/>
              <w:right w:type="dxa" w:w="100"/>
            </w:tcMar>
          </w:tcPr>
          <w:p>
            <w:pPr>
              <w:jc w:val="left"/>
            </w:pPr>
            <w:r>
              <w:rPr>
                <w:b/>
                <w:bCs/>
                <w:color w:val="FFFFFF"/>
                <w:sz w:val="18"/>
                <w:szCs w:val="18"/>
              </w:rPr>
              <w:t xml:space="preserve">#</w:t>
            </w:r>
          </w:p>
        </w:tc>
        <w:tc>
          <w:tcPr>
            <w:tcW w:type="dxa" w:w="2200"/>
            <w:shd w:fill="1B3A6B" w:color="auto" w:val="clear"/>
            <w:tcMar>
              <w:top w:type="dxa" w:w="80"/>
              <w:left w:type="dxa" w:w="100"/>
              <w:bottom w:type="dxa" w:w="80"/>
              <w:right w:type="dxa" w:w="100"/>
            </w:tcMar>
          </w:tcPr>
          <w:p>
            <w:pPr>
              <w:jc w:val="left"/>
            </w:pPr>
            <w:r>
              <w:rPr>
                <w:b/>
                <w:bCs/>
                <w:color w:val="FFFFFF"/>
                <w:sz w:val="18"/>
                <w:szCs w:val="18"/>
              </w:rPr>
              <w:t xml:space="preserve">Table</w:t>
            </w:r>
          </w:p>
        </w:tc>
        <w:tc>
          <w:tcPr>
            <w:tcW w:type="dxa" w:w="4800"/>
            <w:shd w:fill="1B3A6B" w:color="auto" w:val="clear"/>
            <w:tcMar>
              <w:top w:type="dxa" w:w="80"/>
              <w:left w:type="dxa" w:w="100"/>
              <w:bottom w:type="dxa" w:w="80"/>
              <w:right w:type="dxa" w:w="100"/>
            </w:tcMar>
          </w:tcPr>
          <w:p>
            <w:pPr>
              <w:jc w:val="left"/>
            </w:pPr>
            <w:r>
              <w:rPr>
                <w:b/>
                <w:bCs/>
                <w:color w:val="FFFFFF"/>
                <w:sz w:val="18"/>
                <w:szCs w:val="18"/>
              </w:rPr>
              <w:t xml:space="preserve">Problème détecté</w:t>
            </w:r>
          </w:p>
        </w:tc>
        <w:tc>
          <w:tcPr>
            <w:tcW w:type="dxa" w:w="1850"/>
            <w:shd w:fill="1B3A6B" w:color="auto" w:val="clear"/>
            <w:tcMar>
              <w:top w:type="dxa" w:w="80"/>
              <w:left w:type="dxa" w:w="100"/>
              <w:bottom w:type="dxa" w:w="80"/>
              <w:right w:type="dxa" w:w="100"/>
            </w:tcMar>
          </w:tcPr>
          <w:p>
            <w:pPr>
              <w:jc w:val="left"/>
            </w:pPr>
            <w:r>
              <w:rPr>
                <w:b/>
                <w:bCs/>
                <w:color w:val="FFFFFF"/>
                <w:sz w:val="18"/>
                <w:szCs w:val="18"/>
              </w:rPr>
              <w:t xml:space="preserve">Sévérité</w:t>
            </w:r>
          </w:p>
        </w:tc>
      </w:tr>
      <w:tr>
        <w:tc>
          <w:tcPr>
            <w:tcW w:type="dxa" w:w="500"/>
            <w:tcMar>
              <w:top w:type="dxa" w:w="80"/>
              <w:left w:type="dxa" w:w="100"/>
              <w:bottom w:type="dxa" w:w="80"/>
              <w:right w:type="dxa" w:w="100"/>
            </w:tcMar>
          </w:tcPr>
          <w:p>
            <w:pPr>
              <w:jc w:val="left"/>
            </w:pPr>
            <w:r>
              <w:rPr>
                <w:b w:val="false"/>
                <w:bCs w:val="false"/>
                <w:sz w:val="18"/>
                <w:szCs w:val="18"/>
              </w:rPr>
              <w:t xml:space="preserve">1</w:t>
            </w:r>
          </w:p>
        </w:tc>
        <w:tc>
          <w:tcPr>
            <w:tcW w:type="dxa" w:w="2200"/>
            <w:tcMar>
              <w:top w:type="dxa" w:w="80"/>
              <w:left w:type="dxa" w:w="100"/>
              <w:bottom w:type="dxa" w:w="80"/>
              <w:right w:type="dxa" w:w="100"/>
            </w:tcMar>
          </w:tcPr>
          <w:p>
            <w:pPr>
              <w:jc w:val="left"/>
            </w:pPr>
            <w:r>
              <w:rPr>
                <w:b w:val="false"/>
                <w:bCs w:val="false"/>
                <w:sz w:val="18"/>
                <w:szCs w:val="18"/>
              </w:rPr>
              <w:t xml:space="preserve">insurance</w:t>
            </w:r>
          </w:p>
        </w:tc>
        <w:tc>
          <w:tcPr>
            <w:tcW w:type="dxa" w:w="4800"/>
            <w:tcMar>
              <w:top w:type="dxa" w:w="80"/>
              <w:left w:type="dxa" w:w="100"/>
              <w:bottom w:type="dxa" w:w="80"/>
              <w:right w:type="dxa" w:w="100"/>
            </w:tcMar>
          </w:tcPr>
          <w:p>
            <w:pPr>
              <w:jc w:val="left"/>
            </w:pPr>
            <w:r>
              <w:rPr>
                <w:b w:val="false"/>
                <w:bCs w:val="false"/>
                <w:sz w:val="18"/>
                <w:szCs w:val="18"/>
              </w:rPr>
              <w:t xml:space="preserve">Age = 102,42 répété 650 fois exactement (valeur sentinelle)</w:t>
            </w:r>
          </w:p>
        </w:tc>
        <w:tc>
          <w:tcPr>
            <w:tcW w:type="dxa" w:w="1850"/>
            <w:tcMar>
              <w:top w:type="dxa" w:w="80"/>
              <w:left w:type="dxa" w:w="100"/>
              <w:bottom w:type="dxa" w:w="80"/>
              <w:right w:type="dxa" w:w="100"/>
            </w:tcMar>
          </w:tcPr>
          <w:p>
            <w:pPr>
              <w:jc w:val="left"/>
            </w:pPr>
            <w:r>
              <w:rPr>
                <w:b w:val="false"/>
                <w:bCs w:val="false"/>
                <w:sz w:val="18"/>
                <w:szCs w:val="18"/>
              </w:rPr>
              <w:t xml:space="preserve">Haute</w:t>
            </w:r>
          </w:p>
        </w:tc>
      </w:tr>
      <w:tr>
        <w:tc>
          <w:tcPr>
            <w:tcW w:type="dxa" w:w="500"/>
            <w:shd w:fill="F5F5F5" w:color="auto" w:val="clear"/>
            <w:tcMar>
              <w:top w:type="dxa" w:w="80"/>
              <w:left w:type="dxa" w:w="100"/>
              <w:bottom w:type="dxa" w:w="80"/>
              <w:right w:type="dxa" w:w="100"/>
            </w:tcMar>
          </w:tcPr>
          <w:p>
            <w:pPr>
              <w:jc w:val="left"/>
            </w:pPr>
            <w:r>
              <w:rPr>
                <w:b w:val="false"/>
                <w:bCs w:val="false"/>
                <w:sz w:val="18"/>
                <w:szCs w:val="18"/>
              </w:rPr>
              <w:t xml:space="preserve">2</w:t>
            </w:r>
          </w:p>
        </w:tc>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insurance</w:t>
            </w:r>
          </w:p>
        </w:tc>
        <w:tc>
          <w:tcPr>
            <w:tcW w:type="dxa" w:w="4800"/>
            <w:shd w:fill="F5F5F5" w:color="auto" w:val="clear"/>
            <w:tcMar>
              <w:top w:type="dxa" w:w="80"/>
              <w:left w:type="dxa" w:w="100"/>
              <w:bottom w:type="dxa" w:w="80"/>
              <w:right w:type="dxa" w:w="100"/>
            </w:tcMar>
          </w:tcPr>
          <w:p>
            <w:pPr>
              <w:jc w:val="left"/>
            </w:pPr>
            <w:r>
              <w:rPr>
                <w:b w:val="false"/>
                <w:bCs w:val="false"/>
                <w:sz w:val="18"/>
                <w:szCs w:val="18"/>
              </w:rPr>
              <w:t xml:space="preserve">938 outliers sur Claim_Amount (max = 99 841 €)</w:t>
            </w:r>
          </w:p>
        </w:tc>
        <w:tc>
          <w:tcPr>
            <w:tcW w:type="dxa" w:w="1850"/>
            <w:shd w:fill="F5F5F5" w:color="auto" w:val="clear"/>
            <w:tcMar>
              <w:top w:type="dxa" w:w="80"/>
              <w:left w:type="dxa" w:w="100"/>
              <w:bottom w:type="dxa" w:w="80"/>
              <w:right w:type="dxa" w:w="100"/>
            </w:tcMar>
          </w:tcPr>
          <w:p>
            <w:pPr>
              <w:jc w:val="left"/>
            </w:pPr>
            <w:r>
              <w:rPr>
                <w:b w:val="false"/>
                <w:bCs w:val="false"/>
                <w:sz w:val="18"/>
                <w:szCs w:val="18"/>
              </w:rPr>
              <w:t xml:space="preserve">Moyenne</w:t>
            </w:r>
          </w:p>
        </w:tc>
      </w:tr>
      <w:tr>
        <w:tc>
          <w:tcPr>
            <w:tcW w:type="dxa" w:w="500"/>
            <w:tcMar>
              <w:top w:type="dxa" w:w="80"/>
              <w:left w:type="dxa" w:w="100"/>
              <w:bottom w:type="dxa" w:w="80"/>
              <w:right w:type="dxa" w:w="100"/>
            </w:tcMar>
          </w:tcPr>
          <w:p>
            <w:pPr>
              <w:jc w:val="left"/>
            </w:pPr>
            <w:r>
              <w:rPr>
                <w:b w:val="false"/>
                <w:bCs w:val="false"/>
                <w:sz w:val="18"/>
                <w:szCs w:val="18"/>
              </w:rPr>
              <w:t xml:space="preserve">3</w:t>
            </w:r>
          </w:p>
        </w:tc>
        <w:tc>
          <w:tcPr>
            <w:tcW w:type="dxa" w:w="2200"/>
            <w:tcMar>
              <w:top w:type="dxa" w:w="80"/>
              <w:left w:type="dxa" w:w="100"/>
              <w:bottom w:type="dxa" w:w="80"/>
              <w:right w:type="dxa" w:w="100"/>
            </w:tcMar>
          </w:tcPr>
          <w:p>
            <w:pPr>
              <w:jc w:val="left"/>
            </w:pPr>
            <w:r>
              <w:rPr>
                <w:b w:val="false"/>
                <w:bCs w:val="false"/>
                <w:sz w:val="18"/>
                <w:szCs w:val="18"/>
              </w:rPr>
              <w:t xml:space="preserve">insurance</w:t>
            </w:r>
          </w:p>
        </w:tc>
        <w:tc>
          <w:tcPr>
            <w:tcW w:type="dxa" w:w="4800"/>
            <w:tcMar>
              <w:top w:type="dxa" w:w="80"/>
              <w:left w:type="dxa" w:w="100"/>
              <w:bottom w:type="dxa" w:w="80"/>
              <w:right w:type="dxa" w:w="100"/>
            </w:tcMar>
          </w:tcPr>
          <w:p>
            <w:pPr>
              <w:jc w:val="left"/>
            </w:pPr>
            <w:r>
              <w:rPr>
                <w:b w:val="false"/>
                <w:bCs w:val="false"/>
                <w:sz w:val="18"/>
                <w:szCs w:val="18"/>
              </w:rPr>
              <w:t xml:space="preserve">Education = seulement 3 valeurs</w:t>
            </w:r>
          </w:p>
        </w:tc>
        <w:tc>
          <w:tcPr>
            <w:tcW w:type="dxa" w:w="1850"/>
            <w:tcMar>
              <w:top w:type="dxa" w:w="80"/>
              <w:left w:type="dxa" w:w="100"/>
              <w:bottom w:type="dxa" w:w="80"/>
              <w:right w:type="dxa" w:w="100"/>
            </w:tcMar>
          </w:tcPr>
          <w:p>
            <w:pPr>
              <w:jc w:val="left"/>
            </w:pPr>
            <w:r>
              <w:rPr>
                <w:b w:val="false"/>
                <w:bCs w:val="false"/>
                <w:sz w:val="18"/>
                <w:szCs w:val="18"/>
              </w:rPr>
              <w:t xml:space="preserve">Faible</w:t>
            </w:r>
          </w:p>
        </w:tc>
      </w:tr>
      <w:tr>
        <w:tc>
          <w:tcPr>
            <w:tcW w:type="dxa" w:w="500"/>
            <w:shd w:fill="F5F5F5" w:color="auto" w:val="clear"/>
            <w:tcMar>
              <w:top w:type="dxa" w:w="80"/>
              <w:left w:type="dxa" w:w="100"/>
              <w:bottom w:type="dxa" w:w="80"/>
              <w:right w:type="dxa" w:w="100"/>
            </w:tcMar>
          </w:tcPr>
          <w:p>
            <w:pPr>
              <w:jc w:val="left"/>
            </w:pPr>
            <w:r>
              <w:rPr>
                <w:b w:val="false"/>
                <w:bCs w:val="false"/>
                <w:sz w:val="18"/>
                <w:szCs w:val="18"/>
              </w:rPr>
              <w:t xml:space="preserve">4</w:t>
            </w:r>
          </w:p>
        </w:tc>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car_sales</w:t>
            </w:r>
          </w:p>
        </w:tc>
        <w:tc>
          <w:tcPr>
            <w:tcW w:type="dxa" w:w="4800"/>
            <w:shd w:fill="F5F5F5" w:color="auto" w:val="clear"/>
            <w:tcMar>
              <w:top w:type="dxa" w:w="80"/>
              <w:left w:type="dxa" w:w="100"/>
              <w:bottom w:type="dxa" w:w="80"/>
              <w:right w:type="dxa" w:w="100"/>
            </w:tcMar>
          </w:tcPr>
          <w:p>
            <w:pPr>
              <w:jc w:val="left"/>
            </w:pPr>
            <w:r>
              <w:rPr>
                <w:b w:val="false"/>
                <w:bCs w:val="false"/>
                <w:sz w:val="18"/>
                <w:szCs w:val="18"/>
              </w:rPr>
              <w:t xml:space="preserve">14 doublons parfaitement identiques</w:t>
            </w:r>
          </w:p>
        </w:tc>
        <w:tc>
          <w:tcPr>
            <w:tcW w:type="dxa" w:w="1850"/>
            <w:shd w:fill="F5F5F5" w:color="auto" w:val="clear"/>
            <w:tcMar>
              <w:top w:type="dxa" w:w="80"/>
              <w:left w:type="dxa" w:w="100"/>
              <w:bottom w:type="dxa" w:w="80"/>
              <w:right w:type="dxa" w:w="100"/>
            </w:tcMar>
          </w:tcPr>
          <w:p>
            <w:pPr>
              <w:jc w:val="left"/>
            </w:pPr>
            <w:r>
              <w:rPr>
                <w:b w:val="false"/>
                <w:bCs w:val="false"/>
                <w:sz w:val="18"/>
                <w:szCs w:val="18"/>
              </w:rPr>
              <w:t xml:space="preserve">Moyenne</w:t>
            </w:r>
          </w:p>
        </w:tc>
      </w:tr>
      <w:tr>
        <w:tc>
          <w:tcPr>
            <w:tcW w:type="dxa" w:w="500"/>
            <w:tcMar>
              <w:top w:type="dxa" w:w="80"/>
              <w:left w:type="dxa" w:w="100"/>
              <w:bottom w:type="dxa" w:w="80"/>
              <w:right w:type="dxa" w:w="100"/>
            </w:tcMar>
          </w:tcPr>
          <w:p>
            <w:pPr>
              <w:jc w:val="left"/>
            </w:pPr>
            <w:r>
              <w:rPr>
                <w:b w:val="false"/>
                <w:bCs w:val="false"/>
                <w:sz w:val="18"/>
                <w:szCs w:val="18"/>
              </w:rPr>
              <w:t xml:space="preserve">5</w:t>
            </w:r>
          </w:p>
        </w:tc>
        <w:tc>
          <w:tcPr>
            <w:tcW w:type="dxa" w:w="2200"/>
            <w:tcMar>
              <w:top w:type="dxa" w:w="80"/>
              <w:left w:type="dxa" w:w="100"/>
              <w:bottom w:type="dxa" w:w="80"/>
              <w:right w:type="dxa" w:w="100"/>
            </w:tcMar>
          </w:tcPr>
          <w:p>
            <w:pPr>
              <w:jc w:val="left"/>
            </w:pPr>
            <w:r>
              <w:rPr>
                <w:b w:val="false"/>
                <w:bCs w:val="false"/>
                <w:sz w:val="18"/>
                <w:szCs w:val="18"/>
              </w:rPr>
              <w:t xml:space="preserve">car_sales</w:t>
            </w:r>
          </w:p>
        </w:tc>
        <w:tc>
          <w:tcPr>
            <w:tcW w:type="dxa" w:w="4800"/>
            <w:tcMar>
              <w:top w:type="dxa" w:w="80"/>
              <w:left w:type="dxa" w:w="100"/>
              <w:bottom w:type="dxa" w:w="80"/>
              <w:right w:type="dxa" w:w="100"/>
            </w:tcMar>
          </w:tcPr>
          <w:p>
            <w:pPr>
              <w:jc w:val="left"/>
            </w:pPr>
            <w:r>
              <w:rPr>
                <w:b w:val="false"/>
                <w:bCs w:val="false"/>
                <w:sz w:val="18"/>
                <w:szCs w:val="18"/>
              </w:rPr>
              <w:t xml:space="preserve">Prix minimum = 76 € (VW Polo 1987, 422 895 km)</w:t>
            </w:r>
          </w:p>
        </w:tc>
        <w:tc>
          <w:tcPr>
            <w:tcW w:type="dxa" w:w="1850"/>
            <w:tcMar>
              <w:top w:type="dxa" w:w="80"/>
              <w:left w:type="dxa" w:w="100"/>
              <w:bottom w:type="dxa" w:w="80"/>
              <w:right w:type="dxa" w:w="100"/>
            </w:tcMar>
          </w:tcPr>
          <w:p>
            <w:pPr>
              <w:jc w:val="left"/>
            </w:pPr>
            <w:r>
              <w:rPr>
                <w:b w:val="false"/>
                <w:bCs w:val="false"/>
                <w:sz w:val="18"/>
                <w:szCs w:val="18"/>
              </w:rPr>
              <w:t xml:space="preserve">Haute</w:t>
            </w:r>
          </w:p>
        </w:tc>
      </w:tr>
      <w:tr>
        <w:tc>
          <w:tcPr>
            <w:tcW w:type="dxa" w:w="500"/>
            <w:shd w:fill="F5F5F5" w:color="auto" w:val="clear"/>
            <w:tcMar>
              <w:top w:type="dxa" w:w="80"/>
              <w:left w:type="dxa" w:w="100"/>
              <w:bottom w:type="dxa" w:w="80"/>
              <w:right w:type="dxa" w:w="100"/>
            </w:tcMar>
          </w:tcPr>
          <w:p>
            <w:pPr>
              <w:jc w:val="left"/>
            </w:pPr>
            <w:r>
              <w:rPr>
                <w:b w:val="false"/>
                <w:bCs w:val="false"/>
                <w:sz w:val="18"/>
                <w:szCs w:val="18"/>
              </w:rPr>
              <w:t xml:space="preserve">6</w:t>
            </w:r>
          </w:p>
        </w:tc>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synthetic</w:t>
            </w:r>
          </w:p>
        </w:tc>
        <w:tc>
          <w:tcPr>
            <w:tcW w:type="dxa" w:w="4800"/>
            <w:shd w:fill="F5F5F5" w:color="auto" w:val="clear"/>
            <w:tcMar>
              <w:top w:type="dxa" w:w="80"/>
              <w:left w:type="dxa" w:w="100"/>
              <w:bottom w:type="dxa" w:w="80"/>
              <w:right w:type="dxa" w:w="100"/>
            </w:tcMar>
          </w:tcPr>
          <w:p>
            <w:pPr>
              <w:jc w:val="left"/>
            </w:pPr>
            <w:r>
              <w:rPr>
                <w:b w:val="false"/>
                <w:bCs w:val="false"/>
                <w:sz w:val="18"/>
                <w:szCs w:val="18"/>
              </w:rPr>
              <w:t xml:space="preserve">2 formats de dates mélangés dans la même colonne</w:t>
            </w:r>
          </w:p>
        </w:tc>
        <w:tc>
          <w:tcPr>
            <w:tcW w:type="dxa" w:w="1850"/>
            <w:shd w:fill="F5F5F5" w:color="auto" w:val="clear"/>
            <w:tcMar>
              <w:top w:type="dxa" w:w="80"/>
              <w:left w:type="dxa" w:w="100"/>
              <w:bottom w:type="dxa" w:w="80"/>
              <w:right w:type="dxa" w:w="100"/>
            </w:tcMar>
          </w:tcPr>
          <w:p>
            <w:pPr>
              <w:jc w:val="left"/>
            </w:pPr>
            <w:r>
              <w:rPr>
                <w:b w:val="false"/>
                <w:bCs w:val="false"/>
                <w:sz w:val="18"/>
                <w:szCs w:val="18"/>
              </w:rPr>
              <w:t xml:space="preserve">Haute</w:t>
            </w:r>
          </w:p>
        </w:tc>
      </w:tr>
      <w:tr>
        <w:tc>
          <w:tcPr>
            <w:tcW w:type="dxa" w:w="500"/>
            <w:tcMar>
              <w:top w:type="dxa" w:w="80"/>
              <w:left w:type="dxa" w:w="100"/>
              <w:bottom w:type="dxa" w:w="80"/>
              <w:right w:type="dxa" w:w="100"/>
            </w:tcMar>
          </w:tcPr>
          <w:p>
            <w:pPr>
              <w:jc w:val="left"/>
            </w:pPr>
            <w:r>
              <w:rPr>
                <w:b w:val="false"/>
                <w:bCs w:val="false"/>
                <w:sz w:val="18"/>
                <w:szCs w:val="18"/>
              </w:rPr>
              <w:t xml:space="preserve">7</w:t>
            </w:r>
          </w:p>
        </w:tc>
        <w:tc>
          <w:tcPr>
            <w:tcW w:type="dxa" w:w="2200"/>
            <w:tcMar>
              <w:top w:type="dxa" w:w="80"/>
              <w:left w:type="dxa" w:w="100"/>
              <w:bottom w:type="dxa" w:w="80"/>
              <w:right w:type="dxa" w:w="100"/>
            </w:tcMar>
          </w:tcPr>
          <w:p>
            <w:pPr>
              <w:jc w:val="left"/>
            </w:pPr>
            <w:r>
              <w:rPr>
                <w:b w:val="false"/>
                <w:bCs w:val="false"/>
                <w:sz w:val="18"/>
                <w:szCs w:val="18"/>
              </w:rPr>
              <w:t xml:space="preserve">synthetic</w:t>
            </w:r>
          </w:p>
        </w:tc>
        <w:tc>
          <w:tcPr>
            <w:tcW w:type="dxa" w:w="4800"/>
            <w:tcMar>
              <w:top w:type="dxa" w:w="80"/>
              <w:left w:type="dxa" w:w="100"/>
              <w:bottom w:type="dxa" w:w="80"/>
              <w:right w:type="dxa" w:w="100"/>
            </w:tcMar>
          </w:tcPr>
          <w:p>
            <w:pPr>
              <w:jc w:val="left"/>
            </w:pPr>
            <w:r>
              <w:rPr>
                <w:b w:val="false"/>
                <w:bCs w:val="false"/>
                <w:sz w:val="18"/>
                <w:szCs w:val="18"/>
              </w:rPr>
              <w:t xml:space="preserve">2 247 lignes où Start Date &gt; Renewal Date (Statut_Coherence_Dates)</w:t>
            </w:r>
          </w:p>
        </w:tc>
        <w:tc>
          <w:tcPr>
            <w:tcW w:type="dxa" w:w="1850"/>
            <w:tcMar>
              <w:top w:type="dxa" w:w="80"/>
              <w:left w:type="dxa" w:w="100"/>
              <w:bottom w:type="dxa" w:w="80"/>
              <w:right w:type="dxa" w:w="100"/>
            </w:tcMar>
          </w:tcPr>
          <w:p>
            <w:pPr>
              <w:jc w:val="left"/>
            </w:pPr>
            <w:r>
              <w:rPr>
                <w:b w:val="false"/>
                <w:bCs w:val="false"/>
                <w:sz w:val="18"/>
                <w:szCs w:val="18"/>
              </w:rPr>
              <w:t xml:space="preserve">Haute</w:t>
            </w:r>
          </w:p>
        </w:tc>
      </w:tr>
      <w:tr>
        <w:tc>
          <w:tcPr>
            <w:tcW w:type="dxa" w:w="500"/>
            <w:shd w:fill="F5F5F5" w:color="auto" w:val="clear"/>
            <w:tcMar>
              <w:top w:type="dxa" w:w="80"/>
              <w:left w:type="dxa" w:w="100"/>
              <w:bottom w:type="dxa" w:w="80"/>
              <w:right w:type="dxa" w:w="100"/>
            </w:tcMar>
          </w:tcPr>
          <w:p>
            <w:pPr>
              <w:jc w:val="left"/>
            </w:pPr>
            <w:r>
              <w:rPr>
                <w:b w:val="false"/>
                <w:bCs w:val="false"/>
                <w:sz w:val="18"/>
                <w:szCs w:val="18"/>
              </w:rPr>
              <w:t xml:space="preserve">8</w:t>
            </w:r>
          </w:p>
        </w:tc>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synthetic</w:t>
            </w:r>
          </w:p>
        </w:tc>
        <w:tc>
          <w:tcPr>
            <w:tcW w:type="dxa" w:w="4800"/>
            <w:shd w:fill="F5F5F5" w:color="auto" w:val="clear"/>
            <w:tcMar>
              <w:top w:type="dxa" w:w="80"/>
              <w:left w:type="dxa" w:w="100"/>
              <w:bottom w:type="dxa" w:w="80"/>
              <w:right w:type="dxa" w:w="100"/>
            </w:tcMar>
          </w:tcPr>
          <w:p>
            <w:pPr>
              <w:jc w:val="left"/>
            </w:pPr>
            <w:r>
              <w:rPr>
                <w:b w:val="false"/>
                <w:bCs w:val="false"/>
                <w:sz w:val="18"/>
                <w:szCs w:val="18"/>
              </w:rPr>
              <w:t xml:space="preserve">23 lignes où Start Date = Renewal Date (cas limite)</w:t>
            </w:r>
          </w:p>
        </w:tc>
        <w:tc>
          <w:tcPr>
            <w:tcW w:type="dxa" w:w="1850"/>
            <w:shd w:fill="F5F5F5" w:color="auto" w:val="clear"/>
            <w:tcMar>
              <w:top w:type="dxa" w:w="80"/>
              <w:left w:type="dxa" w:w="100"/>
              <w:bottom w:type="dxa" w:w="80"/>
              <w:right w:type="dxa" w:w="100"/>
            </w:tcMar>
          </w:tcPr>
          <w:p>
            <w:pPr>
              <w:jc w:val="left"/>
            </w:pPr>
            <w:r>
              <w:rPr>
                <w:b w:val="false"/>
                <w:bCs w:val="false"/>
                <w:sz w:val="18"/>
                <w:szCs w:val="18"/>
              </w:rPr>
              <w:t xml:space="preserve">Faible</w:t>
            </w:r>
          </w:p>
        </w:tc>
      </w:tr>
      <w:tr>
        <w:tc>
          <w:tcPr>
            <w:tcW w:type="dxa" w:w="500"/>
            <w:tcMar>
              <w:top w:type="dxa" w:w="80"/>
              <w:left w:type="dxa" w:w="100"/>
              <w:bottom w:type="dxa" w:w="80"/>
              <w:right w:type="dxa" w:w="100"/>
            </w:tcMar>
          </w:tcPr>
          <w:p>
            <w:pPr>
              <w:jc w:val="left"/>
            </w:pPr>
            <w:r>
              <w:rPr>
                <w:b w:val="false"/>
                <w:bCs w:val="false"/>
                <w:sz w:val="18"/>
                <w:szCs w:val="18"/>
              </w:rPr>
              <w:t xml:space="preserve">9</w:t>
            </w:r>
          </w:p>
        </w:tc>
        <w:tc>
          <w:tcPr>
            <w:tcW w:type="dxa" w:w="2200"/>
            <w:tcMar>
              <w:top w:type="dxa" w:w="80"/>
              <w:left w:type="dxa" w:w="100"/>
              <w:bottom w:type="dxa" w:w="80"/>
              <w:right w:type="dxa" w:w="100"/>
            </w:tcMar>
          </w:tcPr>
          <w:p>
            <w:pPr>
              <w:jc w:val="left"/>
            </w:pPr>
            <w:r>
              <w:rPr>
                <w:b w:val="false"/>
                <w:bCs w:val="false"/>
                <w:sz w:val="18"/>
                <w:szCs w:val="18"/>
              </w:rPr>
              <w:t xml:space="preserve">insurance/synthetic/car_sales</w:t>
            </w:r>
          </w:p>
        </w:tc>
        <w:tc>
          <w:tcPr>
            <w:tcW w:type="dxa" w:w="4800"/>
            <w:tcMar>
              <w:top w:type="dxa" w:w="80"/>
              <w:left w:type="dxa" w:w="100"/>
              <w:bottom w:type="dxa" w:w="80"/>
              <w:right w:type="dxa" w:w="100"/>
            </w:tcMar>
          </w:tcPr>
          <w:p>
            <w:pPr>
              <w:jc w:val="left"/>
            </w:pPr>
            <w:r>
              <w:rPr>
                <w:b w:val="false"/>
                <w:bCs w:val="false"/>
                <w:sz w:val="18"/>
                <w:szCs w:val="18"/>
              </w:rPr>
              <w:t xml:space="preserve">Valeurs de fiabilité stockées avec emojis préfixes (✅⚠️🟡🔴🚨⛔) — piège de comparaison texte en DAX</w:t>
            </w:r>
          </w:p>
        </w:tc>
        <w:tc>
          <w:tcPr>
            <w:tcW w:type="dxa" w:w="1850"/>
            <w:tcMar>
              <w:top w:type="dxa" w:w="80"/>
              <w:left w:type="dxa" w:w="100"/>
              <w:bottom w:type="dxa" w:w="80"/>
              <w:right w:type="dxa" w:w="100"/>
            </w:tcMar>
          </w:tcPr>
          <w:p>
            <w:pPr>
              <w:jc w:val="left"/>
            </w:pPr>
            <w:r>
              <w:rPr>
                <w:b w:val="false"/>
                <w:bCs w:val="false"/>
                <w:sz w:val="18"/>
                <w:szCs w:val="18"/>
              </w:rPr>
              <w:t xml:space="preserve">Haute (technique)</w:t>
            </w:r>
          </w:p>
        </w:tc>
      </w:tr>
      <w:tr>
        <w:tc>
          <w:tcPr>
            <w:tcW w:type="dxa" w:w="500"/>
            <w:shd w:fill="F5F5F5" w:color="auto" w:val="clear"/>
            <w:tcMar>
              <w:top w:type="dxa" w:w="80"/>
              <w:left w:type="dxa" w:w="100"/>
              <w:bottom w:type="dxa" w:w="80"/>
              <w:right w:type="dxa" w:w="100"/>
            </w:tcMar>
          </w:tcPr>
          <w:p>
            <w:pPr>
              <w:jc w:val="left"/>
            </w:pPr>
            <w:r>
              <w:rPr>
                <w:b w:val="false"/>
                <w:bCs w:val="false"/>
                <w:sz w:val="18"/>
                <w:szCs w:val="18"/>
              </w:rPr>
              <w:t xml:space="preserve">10</w:t>
            </w:r>
          </w:p>
        </w:tc>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car_sales</w:t>
            </w:r>
          </w:p>
        </w:tc>
        <w:tc>
          <w:tcPr>
            <w:tcW w:type="dxa" w:w="4800"/>
            <w:shd w:fill="F5F5F5" w:color="auto" w:val="clear"/>
            <w:tcMar>
              <w:top w:type="dxa" w:w="80"/>
              <w:left w:type="dxa" w:w="100"/>
              <w:bottom w:type="dxa" w:w="80"/>
              <w:right w:type="dxa" w:w="100"/>
            </w:tcMar>
          </w:tcPr>
          <w:p>
            <w:pPr>
              <w:jc w:val="left"/>
            </w:pPr>
            <w:r>
              <w:rPr>
                <w:b w:val="false"/>
                <w:bCs w:val="false"/>
                <w:sz w:val="18"/>
                <w:szCs w:val="18"/>
              </w:rPr>
              <w:t xml:space="preserve">Diagnostic_Prix_Final à 3 niveaux : Valide (93,26 %), Valeur_Extreme_Haute (5,3 %), Aberrant_Metier (1,44 %)</w:t>
            </w:r>
          </w:p>
        </w:tc>
        <w:tc>
          <w:tcPr>
            <w:tcW w:type="dxa" w:w="1850"/>
            <w:shd w:fill="F5F5F5" w:color="auto" w:val="clear"/>
            <w:tcMar>
              <w:top w:type="dxa" w:w="80"/>
              <w:left w:type="dxa" w:w="100"/>
              <w:bottom w:type="dxa" w:w="80"/>
              <w:right w:type="dxa" w:w="100"/>
            </w:tcMar>
          </w:tcPr>
          <w:p>
            <w:pPr>
              <w:jc w:val="left"/>
            </w:pPr>
            <w:r>
              <w:rPr>
                <w:b w:val="false"/>
                <w:bCs w:val="false"/>
                <w:sz w:val="18"/>
                <w:szCs w:val="18"/>
              </w:rPr>
              <w:t xml:space="preserve">Moyenne</w:t>
            </w:r>
          </w:p>
        </w:tc>
      </w:tr>
    </w:tbl>
    <w:p>
      <w:pPr>
        <w:pStyle w:val="Heading2"/>
        <w:spacing w:after="150" w:before="300"/>
      </w:pPr>
      <w:r>
        <w:t xml:space="preserve">2.4 Hypothèses formulées et vérifiées</w:t>
      </w:r>
    </w:p>
    <w:p>
      <w:pPr>
        <w:pStyle w:val="ListParagraph"/>
        <w:numPr>
          <w:ilvl w:val="0"/>
          <w:numId w:val="1"/>
        </w:numPr>
        <w:spacing w:after="80"/>
      </w:pPr>
      <w:r>
        <w:t xml:space="preserve">Age = 102,42 : valeur sentinelle utilisée pour remplacer les données manquantes (confirmé par la répétition exacte à 16 décimales près).</w:t>
      </w:r>
    </w:p>
    <w:p>
      <w:pPr>
        <w:pStyle w:val="ListParagraph"/>
        <w:numPr>
          <w:ilvl w:val="0"/>
          <w:numId w:val="1"/>
        </w:numPr>
        <w:spacing w:after="80"/>
      </w:pPr>
      <w:r>
        <w:t xml:space="preserve">Incohérences de dates : corrigées par parsing conditionnel de format ; 2 247 incohérences réelles (Start &gt; Renewal) et 23 cas limites (dates identiques) restent en base, marqués mais non supprimés.</w:t>
      </w:r>
    </w:p>
    <w:p>
      <w:pPr>
        <w:pStyle w:val="ListParagraph"/>
        <w:numPr>
          <w:ilvl w:val="0"/>
          <w:numId w:val="1"/>
        </w:numPr>
        <w:spacing w:after="80"/>
      </w:pPr>
      <w:r>
        <w:t xml:space="preserve">Claim History = 0 : valeurs légitimes (clients sans sinistre).</w:t>
      </w:r>
    </w:p>
    <w:p>
      <w:pPr>
        <w:pStyle w:val="ListParagraph"/>
        <w:numPr>
          <w:ilvl w:val="0"/>
          <w:numId w:val="1"/>
        </w:numPr>
        <w:spacing w:after="80"/>
      </w:pPr>
      <w:r>
        <w:t xml:space="preserve">Prix bas (76 €) : VW Polo 1987 à 422 895 km — valeur cohérente, non supprimée.</w:t>
      </w:r>
    </w:p>
    <w:p>
      <w:pPr>
        <w:pStyle w:val="Heading1"/>
        <w:spacing w:after="200" w:before="400"/>
      </w:pPr>
      <w:r>
        <w:t xml:space="preserve">3. Préparation et nettoyage des données (Power Query)</w:t>
      </w:r>
    </w:p>
    <w:p>
      <w:pPr>
        <w:pStyle w:val="Heading2"/>
        <w:spacing w:after="150" w:before="300"/>
      </w:pPr>
      <w:r>
        <w:t xml:space="preserve">3.1 Architecture des requêtes Power Query</w:t>
      </w:r>
    </w:p>
    <w:p>
      <w:pPr>
        <w:pStyle w:val="ListParagraph"/>
        <w:numPr>
          <w:ilvl w:val="0"/>
          <w:numId w:val="1"/>
        </w:numPr>
        <w:spacing w:after="80"/>
      </w:pPr>
      <w:r>
        <w:t xml:space="preserve">Requêtes sources (originales, jamais modifiées) : insurance_dataset, car_sales_data, data_synthetic.</w:t>
      </w:r>
    </w:p>
    <w:p>
      <w:pPr>
        <w:pStyle w:val="ListParagraph"/>
        <w:numPr>
          <w:ilvl w:val="0"/>
          <w:numId w:val="1"/>
        </w:numPr>
        <w:spacing w:after="80"/>
      </w:pPr>
      <w:r>
        <w:t xml:space="preserve">Requêtes propres (chargées dans Power BI) : insurance_CLEAN, car_sales_CLEAN, synthetic_CLEAN.</w:t>
      </w:r>
    </w:p>
    <w:p>
      <w:pPr>
        <w:pBdr>
          <w:left w:val="single" w:color="1B3A6B" w:sz="24" w:space="8"/>
        </w:pBdr>
        <w:spacing w:after="150" w:before="150"/>
        <w:ind w:left="200"/>
      </w:pPr>
      <w:r>
        <w:rPr>
          <w:i/>
          <w:iCs/>
          <w:color w:val="444444"/>
        </w:rPr>
        <w:t xml:space="preserve">Principe fondamental : créer des références (pas des doublons) pour que toute mise à jour de la source se propage automatiquement.</w:t>
      </w:r>
    </w:p>
    <w:p>
      <w:pPr>
        <w:pStyle w:val="Heading2"/>
        <w:spacing w:after="150" w:before="300"/>
      </w:pPr>
      <w:r>
        <w:t xml:space="preserve">3.2 Transformations appliquées — insurance_CLEAN</w:t>
      </w:r>
    </w:p>
    <w:p>
      <w:pPr>
        <w:spacing w:after="150"/>
      </w:pPr>
      <w:r>
        <w:t xml:space="preserve">Étapes principales (Power Query, langage M) : marquage de la valeur sentinelle d'âge (Fiabilite_Age), remplacement par null, conversion en entier, création de Tranche_Age, Categorie_Sinistre (6 tranches de montant), flag Est_Sinistre_Exceptionnel (seuil IQR = 15 716 €), Score_Qualite_Ligne (0 à 5) et Fiabilite_Ligne (3 niveaux : Ligne complète / partielle / dégradée).</w:t>
      </w:r>
    </w:p>
    <w:p>
      <w:pPr>
        <w:spacing w:after="150"/>
      </w:pPr>
      <w:r>
        <w:rPr>
          <w:i/>
          <w:iCs/>
        </w:rPr>
        <w:t xml:space="preserve">Correction technique majeure apportée lors de la session : le fichier source a changé d'emplacement (déplacement du dossier de travail) et de séparateur de colonnes. Voir section 9 « Incidents techniques » pour le détail complet du diagnostic et de la résolution.</w:t>
      </w:r>
    </w:p>
    <w:p>
      <w:pPr>
        <w:pStyle w:val="Heading2"/>
        <w:spacing w:after="150" w:before="300"/>
      </w:pPr>
      <w:r>
        <w:t xml:space="preserve">3.3 Transformations appliquées — car_sales_CLEAN</w:t>
      </w:r>
    </w:p>
    <w:p>
      <w:pPr>
        <w:spacing w:after="150"/>
      </w:pPr>
      <w:r>
        <w:t xml:space="preserve">Suppression de 14 doublons identiques. Paramètre Prix_Minimum_Vehicule = 500 €. Colonne Diagnostic_Prix_Final combinant seuil métier et seuils statistiques IQR, aboutissant à 3 catégories réelles observées : Valide (46 630 véhicules, 93,26 %), Valeur_Extreme_Haute (2 649, 5,3 %), Aberrant_Metier (721, 1,44 %).</w:t>
      </w:r>
    </w:p>
    <w:p>
      <w:pPr>
        <w:pStyle w:val="Heading2"/>
        <w:spacing w:after="150" w:before="300"/>
      </w:pPr>
      <w:r>
        <w:t xml:space="preserve">3.4 Transformations appliquées — synthetic_CLEAN</w:t>
      </w:r>
    </w:p>
    <w:p>
      <w:pPr>
        <w:spacing w:after="150"/>
      </w:pPr>
      <w:r>
        <w:t xml:space="preserve">Parsing conditionnel des dates selon le séparateur ("/" = format américain, "-" = format européen). Colonne Statut_Coherence_Dates à 3 valeurs réelles : Dates cohérentes, Start après Renewal (incohérence, 2 247 lignes), Même date (cas limite, 23 lignes). Colonnes de durée du contrat (Duree_Contrat_Jours, Duree_Contrat_Annees) utilisées comme base des mesures de fidélisation de la Page 5.</w:t>
      </w:r>
    </w:p>
    <w:p>
      <w:pPr>
        <w:pStyle w:val="Heading1"/>
        <w:spacing w:after="200" w:before="400"/>
      </w:pPr>
      <w:r>
        <w:t xml:space="preserve">4. Modélisation des données — Schéma en étoile</w:t>
      </w:r>
    </w:p>
    <w:p>
      <w:pPr>
        <w:pStyle w:val="Heading2"/>
        <w:spacing w:after="150" w:before="300"/>
      </w:pPr>
      <w:r>
        <w:t xml:space="preserve">4.1 Architecture générale</w:t>
      </w:r>
    </w:p>
    <w:p>
      <w:pPr>
        <w:spacing w:after="150"/>
      </w:pPr>
      <w:r>
        <w:t xml:space="preserve">Le modèle adopte un schéma en étoile réparti en trois domaines analytiques indépendants (Contrats/Clients, Sinistres, Véhicules), confirmé et exploité tel quel dans la construction du dashboard.</w:t>
      </w:r>
    </w:p>
    <w:p>
      <w:pPr>
        <w:pBdr>
          <w:left w:val="single" w:color="1B3A6B" w:sz="24" w:space="8"/>
        </w:pBdr>
        <w:spacing w:after="150" w:before="150"/>
        <w:ind w:left="200"/>
      </w:pPr>
      <w:r>
        <w:rPr>
          <w:i/>
          <w:iCs/>
          <w:color w:val="444444"/>
        </w:rPr>
        <w:t xml:space="preserve">Limite structurelle confirmée en construction : Fact_Sinistres n'est reliée à aucune Dim_Date, Dim_Géographie ou Dim_TypePolice (seule relation active : Assure_ID → Dim_Assuré). Fact_Ventes n'est reliée qu'à Dim_Moteur et Dim_Véhicule. Conséquence directe sur la Page 3 (pas de courbe temporelle sur les sinistres) et sur la Page 4 (slicers de la barre latérale désynchronisés, cf. section 7.7).</w:t>
      </w:r>
    </w:p>
    <w:p>
      <w:pPr>
        <w:pStyle w:val="Heading2"/>
        <w:spacing w:after="150" w:before="300"/>
      </w:pPr>
      <w:r>
        <w:t xml:space="preserve">4.2 Tables confirmées lors de la construction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B3A6B" w:color="auto" w:val="clear"/>
            <w:tcMar>
              <w:top w:type="dxa" w:w="80"/>
              <w:left w:type="dxa" w:w="100"/>
              <w:bottom w:type="dxa" w:w="80"/>
              <w:right w:type="dxa" w:w="100"/>
            </w:tcMar>
          </w:tcPr>
          <w:p>
            <w:pPr>
              <w:jc w:val="left"/>
            </w:pPr>
            <w:r>
              <w:rPr>
                <w:b/>
                <w:bCs/>
                <w:color w:val="FFFFFF"/>
                <w:sz w:val="18"/>
                <w:szCs w:val="18"/>
              </w:rPr>
              <w:t xml:space="preserve">Table</w:t>
            </w:r>
          </w:p>
        </w:tc>
        <w:tc>
          <w:tcPr>
            <w:tcW w:type="dxa" w:w="7150"/>
            <w:shd w:fill="1B3A6B" w:color="auto" w:val="clear"/>
            <w:tcMar>
              <w:top w:type="dxa" w:w="80"/>
              <w:left w:type="dxa" w:w="100"/>
              <w:bottom w:type="dxa" w:w="80"/>
              <w:right w:type="dxa" w:w="100"/>
            </w:tcMar>
          </w:tcPr>
          <w:p>
            <w:pPr>
              <w:jc w:val="left"/>
            </w:pPr>
            <w:r>
              <w:rPr>
                <w:b/>
                <w:bCs/>
                <w:color w:val="FFFFFF"/>
                <w:sz w:val="18"/>
                <w:szCs w:val="18"/>
              </w:rPr>
              <w:t xml:space="preserve">Colonnes confirmées</w:t>
            </w:r>
          </w:p>
        </w:tc>
      </w:tr>
      <w:tr>
        <w:tc>
          <w:tcPr>
            <w:tcW w:type="dxa" w:w="2200"/>
            <w:tcMar>
              <w:top w:type="dxa" w:w="80"/>
              <w:left w:type="dxa" w:w="100"/>
              <w:bottom w:type="dxa" w:w="80"/>
              <w:right w:type="dxa" w:w="100"/>
            </w:tcMar>
          </w:tcPr>
          <w:p>
            <w:pPr>
              <w:jc w:val="left"/>
            </w:pPr>
            <w:r>
              <w:rPr>
                <w:b w:val="false"/>
                <w:bCs w:val="false"/>
                <w:sz w:val="18"/>
                <w:szCs w:val="18"/>
              </w:rPr>
              <w:t xml:space="preserve">Dim_Assuré</w:t>
            </w:r>
          </w:p>
        </w:tc>
        <w:tc>
          <w:tcPr>
            <w:tcW w:type="dxa" w:w="7150"/>
            <w:tcMar>
              <w:top w:type="dxa" w:w="80"/>
              <w:left w:type="dxa" w:w="100"/>
              <w:bottom w:type="dxa" w:w="80"/>
              <w:right w:type="dxa" w:w="100"/>
            </w:tcMar>
          </w:tcPr>
          <w:p>
            <w:pPr>
              <w:jc w:val="left"/>
            </w:pPr>
            <w:r>
              <w:rPr>
                <w:b w:val="false"/>
                <w:bCs w:val="false"/>
                <w:sz w:val="18"/>
                <w:szCs w:val="18"/>
              </w:rPr>
              <w:t xml:space="preserve">Assure_ID, Education, Gender, Occupation, Tranche_Age</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Dim_Client</w:t>
            </w:r>
          </w:p>
        </w:tc>
        <w:tc>
          <w:tcPr>
            <w:tcW w:type="dxa" w:w="7150"/>
            <w:shd w:fill="F5F5F5" w:color="auto" w:val="clear"/>
            <w:tcMar>
              <w:top w:type="dxa" w:w="80"/>
              <w:left w:type="dxa" w:w="100"/>
              <w:bottom w:type="dxa" w:w="80"/>
              <w:right w:type="dxa" w:w="100"/>
            </w:tcMar>
          </w:tcPr>
          <w:p>
            <w:pPr>
              <w:jc w:val="left"/>
            </w:pPr>
            <w:r>
              <w:rPr>
                <w:b w:val="false"/>
                <w:bCs w:val="false"/>
                <w:sz w:val="18"/>
                <w:szCs w:val="18"/>
              </w:rPr>
              <w:t xml:space="preserve">Age, Customer ID, Education Level, Gender, Occupation, Tranche_Age</w:t>
            </w:r>
          </w:p>
        </w:tc>
      </w:tr>
      <w:tr>
        <w:tc>
          <w:tcPr>
            <w:tcW w:type="dxa" w:w="2200"/>
            <w:tcMar>
              <w:top w:type="dxa" w:w="80"/>
              <w:left w:type="dxa" w:w="100"/>
              <w:bottom w:type="dxa" w:w="80"/>
              <w:right w:type="dxa" w:w="100"/>
            </w:tcMar>
          </w:tcPr>
          <w:p>
            <w:pPr>
              <w:jc w:val="left"/>
            </w:pPr>
            <w:r>
              <w:rPr>
                <w:b w:val="false"/>
                <w:bCs w:val="false"/>
                <w:sz w:val="18"/>
                <w:szCs w:val="18"/>
              </w:rPr>
              <w:t xml:space="preserve">Dim_Segmentation</w:t>
            </w:r>
          </w:p>
        </w:tc>
        <w:tc>
          <w:tcPr>
            <w:tcW w:type="dxa" w:w="7150"/>
            <w:tcMar>
              <w:top w:type="dxa" w:w="80"/>
              <w:left w:type="dxa" w:w="100"/>
              <w:bottom w:type="dxa" w:w="80"/>
              <w:right w:type="dxa" w:w="100"/>
            </w:tcMar>
          </w:tcPr>
          <w:p>
            <w:pPr>
              <w:jc w:val="left"/>
            </w:pPr>
            <w:r>
              <w:rPr>
                <w:b w:val="false"/>
                <w:bCs w:val="false"/>
                <w:sz w:val="18"/>
                <w:szCs w:val="18"/>
              </w:rPr>
              <w:t xml:space="preserve">Risk Profile, Segmentation Group (5 valeurs)</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Fact_Contrats</w:t>
            </w:r>
          </w:p>
        </w:tc>
        <w:tc>
          <w:tcPr>
            <w:tcW w:type="dxa" w:w="7150"/>
            <w:shd w:fill="F5F5F5" w:color="auto" w:val="clear"/>
            <w:tcMar>
              <w:top w:type="dxa" w:w="80"/>
              <w:left w:type="dxa" w:w="100"/>
              <w:bottom w:type="dxa" w:w="80"/>
              <w:right w:type="dxa" w:w="100"/>
            </w:tcMar>
          </w:tcPr>
          <w:p>
            <w:pPr>
              <w:jc w:val="left"/>
            </w:pPr>
            <w:r>
              <w:rPr>
                <w:b w:val="false"/>
                <w:bCs w:val="false"/>
                <w:sz w:val="18"/>
                <w:szCs w:val="18"/>
              </w:rPr>
              <w:t xml:space="preserve">Année, Claim History, Coverage Amount, Credit Score, Customer ID, Deductible, Duree_Contrat_Annees, Duree_Contrat_Jours, Duree_Police_Jours, Fiabilite_Ligne, Location, Policy Type, dates corrigées, Premium Amount, Risk Profile, Score_Qualite_Ligne, Segmentation Group, Statut_Coherence_Dates</w:t>
            </w:r>
          </w:p>
        </w:tc>
      </w:tr>
      <w:tr>
        <w:tc>
          <w:tcPr>
            <w:tcW w:type="dxa" w:w="2200"/>
            <w:tcMar>
              <w:top w:type="dxa" w:w="80"/>
              <w:left w:type="dxa" w:w="100"/>
              <w:bottom w:type="dxa" w:w="80"/>
              <w:right w:type="dxa" w:w="100"/>
            </w:tcMar>
          </w:tcPr>
          <w:p>
            <w:pPr>
              <w:jc w:val="left"/>
            </w:pPr>
            <w:r>
              <w:rPr>
                <w:b w:val="false"/>
                <w:bCs w:val="false"/>
                <w:sz w:val="18"/>
                <w:szCs w:val="18"/>
              </w:rPr>
              <w:t xml:space="preserve">Fact_Sinistres</w:t>
            </w:r>
          </w:p>
        </w:tc>
        <w:tc>
          <w:tcPr>
            <w:tcW w:type="dxa" w:w="7150"/>
            <w:tcMar>
              <w:top w:type="dxa" w:w="80"/>
              <w:left w:type="dxa" w:w="100"/>
              <w:bottom w:type="dxa" w:w="80"/>
              <w:right w:type="dxa" w:w="100"/>
            </w:tcMar>
          </w:tcPr>
          <w:p>
            <w:pPr>
              <w:jc w:val="left"/>
            </w:pPr>
            <w:r>
              <w:rPr>
                <w:b w:val="false"/>
                <w:bCs w:val="false"/>
                <w:sz w:val="18"/>
                <w:szCs w:val="18"/>
              </w:rPr>
              <w:t xml:space="preserve">Assure_ID, Categorie_Sinistre, Claim_Amount, Est_Sinistre_Exceptionnel, Fiabilite_Age, Fiabilite_Ligne, Income, Marital_Status, Score_Qualite_Ligne, Sinistre_ID</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Fact_Ventes</w:t>
            </w:r>
          </w:p>
        </w:tc>
        <w:tc>
          <w:tcPr>
            <w:tcW w:type="dxa" w:w="7150"/>
            <w:shd w:fill="F5F5F5" w:color="auto" w:val="clear"/>
            <w:tcMar>
              <w:top w:type="dxa" w:w="80"/>
              <w:left w:type="dxa" w:w="100"/>
              <w:bottom w:type="dxa" w:w="80"/>
              <w:right w:type="dxa" w:w="100"/>
            </w:tcMar>
          </w:tcPr>
          <w:p>
            <w:pPr>
              <w:jc w:val="left"/>
            </w:pPr>
            <w:r>
              <w:rPr>
                <w:b w:val="false"/>
                <w:bCs w:val="false"/>
                <w:sz w:val="18"/>
                <w:szCs w:val="18"/>
              </w:rPr>
              <w:t xml:space="preserve">Diagnostic_Prix_Final, Mileage, Moteur_ID, Price, Sale ID, Vehicle_ID, Year of manufacture</w:t>
            </w:r>
          </w:p>
        </w:tc>
      </w:tr>
    </w:tbl>
    <w:p>
      <w:pPr>
        <w:pStyle w:val="Heading1"/>
        <w:spacing w:after="200" w:before="400"/>
      </w:pPr>
      <w:r>
        <w:t xml:space="preserve">5. Mesures DAX (mise à jour complète)</w:t>
      </w:r>
    </w:p>
    <w:p>
      <w:pPr>
        <w:spacing w:after="150"/>
      </w:pPr>
      <w:r>
        <w:t xml:space="preserve">Cette section regroupe les mesures d'origine ainsi que l'ensemble des mesures créées, corrigées ou renommées lors de la construction effective du dashboard.</w:t>
      </w:r>
    </w:p>
    <w:p>
      <w:pPr>
        <w:pStyle w:val="Heading2"/>
        <w:spacing w:after="150" w:before="300"/>
      </w:pPr>
      <w:r>
        <w:t xml:space="preserve">5.1 Mesures stratégiques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50"/>
      </w:tblGrid>
      <w:tr>
        <w:trPr>
          <w:tblHeader/>
        </w:trPr>
        <w:tc>
          <w:tcPr>
            <w:tcW w:type="dxa" w:w="2200"/>
            <w:shd w:fill="1B3A6B" w:color="auto" w:val="clear"/>
            <w:tcMar>
              <w:top w:type="dxa" w:w="80"/>
              <w:left w:type="dxa" w:w="100"/>
              <w:bottom w:type="dxa" w:w="80"/>
              <w:right w:type="dxa" w:w="100"/>
            </w:tcMar>
          </w:tcPr>
          <w:p>
            <w:pPr>
              <w:jc w:val="left"/>
            </w:pPr>
            <w:r>
              <w:rPr>
                <w:b/>
                <w:bCs/>
                <w:color w:val="FFFFFF"/>
                <w:sz w:val="18"/>
                <w:szCs w:val="18"/>
              </w:rPr>
              <w:t xml:space="preserve">Mesure</w:t>
            </w:r>
          </w:p>
        </w:tc>
        <w:tc>
          <w:tcPr>
            <w:tcW w:type="dxa" w:w="5400"/>
            <w:shd w:fill="1B3A6B" w:color="auto" w:val="clear"/>
            <w:tcMar>
              <w:top w:type="dxa" w:w="80"/>
              <w:left w:type="dxa" w:w="100"/>
              <w:bottom w:type="dxa" w:w="80"/>
              <w:right w:type="dxa" w:w="100"/>
            </w:tcMar>
          </w:tcPr>
          <w:p>
            <w:pPr>
              <w:jc w:val="left"/>
            </w:pPr>
            <w:r>
              <w:rPr>
                <w:b/>
                <w:bCs/>
                <w:color w:val="FFFFFF"/>
                <w:sz w:val="18"/>
                <w:szCs w:val="18"/>
              </w:rPr>
              <w:t xml:space="preserve">Formule (résumé)</w:t>
            </w:r>
          </w:p>
        </w:tc>
        <w:tc>
          <w:tcPr>
            <w:tcW w:type="dxa" w:w="1750"/>
            <w:shd w:fill="1B3A6B" w:color="auto" w:val="clear"/>
            <w:tcMar>
              <w:top w:type="dxa" w:w="80"/>
              <w:left w:type="dxa" w:w="100"/>
              <w:bottom w:type="dxa" w:w="80"/>
              <w:right w:type="dxa" w:w="100"/>
            </w:tcMar>
          </w:tcPr>
          <w:p>
            <w:pPr>
              <w:jc w:val="left"/>
            </w:pPr>
            <w:r>
              <w:rPr>
                <w:b/>
                <w:bCs/>
                <w:color w:val="FFFFFF"/>
                <w:sz w:val="18"/>
                <w:szCs w:val="18"/>
              </w:rPr>
              <w:t xml:space="preserve">Statut</w:t>
            </w:r>
          </w:p>
        </w:tc>
      </w:tr>
      <w:tr>
        <w:tc>
          <w:tcPr>
            <w:tcW w:type="dxa" w:w="2200"/>
            <w:tcMar>
              <w:top w:type="dxa" w:w="80"/>
              <w:left w:type="dxa" w:w="100"/>
              <w:bottom w:type="dxa" w:w="80"/>
              <w:right w:type="dxa" w:w="100"/>
            </w:tcMar>
          </w:tcPr>
          <w:p>
            <w:pPr>
              <w:jc w:val="left"/>
            </w:pPr>
            <w:r>
              <w:rPr>
                <w:b w:val="false"/>
                <w:bCs w:val="false"/>
                <w:sz w:val="18"/>
                <w:szCs w:val="18"/>
              </w:rPr>
              <w:t xml:space="preserve">Primes_Totales</w:t>
            </w:r>
          </w:p>
        </w:tc>
        <w:tc>
          <w:tcPr>
            <w:tcW w:type="dxa" w:w="5400"/>
            <w:tcMar>
              <w:top w:type="dxa" w:w="80"/>
              <w:left w:type="dxa" w:w="100"/>
              <w:bottom w:type="dxa" w:w="80"/>
              <w:right w:type="dxa" w:w="100"/>
            </w:tcMar>
          </w:tcPr>
          <w:p>
            <w:pPr>
              <w:jc w:val="left"/>
            </w:pPr>
            <w:r>
              <w:rPr>
                <w:b w:val="false"/>
                <w:bCs w:val="false"/>
                <w:sz w:val="18"/>
                <w:szCs w:val="18"/>
              </w:rPr>
              <w:t xml:space="preserve">SUM(Fact_Contrats[Premium Amount])</w:t>
            </w:r>
          </w:p>
        </w:tc>
        <w:tc>
          <w:tcPr>
            <w:tcW w:type="dxa" w:w="1750"/>
            <w:tcMar>
              <w:top w:type="dxa" w:w="80"/>
              <w:left w:type="dxa" w:w="100"/>
              <w:bottom w:type="dxa" w:w="80"/>
              <w:right w:type="dxa" w:w="100"/>
            </w:tcMar>
          </w:tcPr>
          <w:p>
            <w:pPr>
              <w:jc w:val="left"/>
            </w:pPr>
            <w:r>
              <w:rPr>
                <w:b w:val="false"/>
                <w:bCs w:val="false"/>
                <w:sz w:val="18"/>
                <w:szCs w:val="18"/>
              </w:rPr>
              <w:t xml:space="preserve">Existante</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Loss_Ratio</w:t>
            </w:r>
          </w:p>
        </w:tc>
        <w:tc>
          <w:tcPr>
            <w:tcW w:type="dxa" w:w="5400"/>
            <w:shd w:fill="F5F5F5" w:color="auto" w:val="clear"/>
            <w:tcMar>
              <w:top w:type="dxa" w:w="80"/>
              <w:left w:type="dxa" w:w="100"/>
              <w:bottom w:type="dxa" w:w="80"/>
              <w:right w:type="dxa" w:w="100"/>
            </w:tcMar>
          </w:tcPr>
          <w:p>
            <w:pPr>
              <w:jc w:val="left"/>
            </w:pPr>
            <w:r>
              <w:rPr>
                <w:b w:val="false"/>
                <w:bCs w:val="false"/>
                <w:sz w:val="18"/>
                <w:szCs w:val="18"/>
              </w:rPr>
              <w:t xml:space="preserve">DIVIDE(SUM(Claim_Amount), [Primes_Totales], 0)</w:t>
            </w:r>
          </w:p>
        </w:tc>
        <w:tc>
          <w:tcPr>
            <w:tcW w:type="dxa" w:w="1750"/>
            <w:shd w:fill="F5F5F5" w:color="auto" w:val="clear"/>
            <w:tcMar>
              <w:top w:type="dxa" w:w="80"/>
              <w:left w:type="dxa" w:w="100"/>
              <w:bottom w:type="dxa" w:w="80"/>
              <w:right w:type="dxa" w:w="100"/>
            </w:tcMar>
          </w:tcPr>
          <w:p>
            <w:pPr>
              <w:jc w:val="left"/>
            </w:pPr>
            <w:r>
              <w:rPr>
                <w:b w:val="false"/>
                <w:bCs w:val="false"/>
                <w:sz w:val="18"/>
                <w:szCs w:val="18"/>
              </w:rPr>
              <w:t xml:space="preserve">Existante</w:t>
            </w:r>
          </w:p>
        </w:tc>
      </w:tr>
      <w:tr>
        <w:tc>
          <w:tcPr>
            <w:tcW w:type="dxa" w:w="2200"/>
            <w:tcMar>
              <w:top w:type="dxa" w:w="80"/>
              <w:left w:type="dxa" w:w="100"/>
              <w:bottom w:type="dxa" w:w="80"/>
              <w:right w:type="dxa" w:w="100"/>
            </w:tcMar>
          </w:tcPr>
          <w:p>
            <w:pPr>
              <w:jc w:val="left"/>
            </w:pPr>
            <w:r>
              <w:rPr>
                <w:b w:val="false"/>
                <w:bCs w:val="false"/>
                <w:sz w:val="18"/>
                <w:szCs w:val="18"/>
              </w:rPr>
              <w:t xml:space="preserve">Profit_Technique</w:t>
            </w:r>
          </w:p>
        </w:tc>
        <w:tc>
          <w:tcPr>
            <w:tcW w:type="dxa" w:w="5400"/>
            <w:tcMar>
              <w:top w:type="dxa" w:w="80"/>
              <w:left w:type="dxa" w:w="100"/>
              <w:bottom w:type="dxa" w:w="80"/>
              <w:right w:type="dxa" w:w="100"/>
            </w:tcMar>
          </w:tcPr>
          <w:p>
            <w:pPr>
              <w:jc w:val="left"/>
            </w:pPr>
            <w:r>
              <w:rPr>
                <w:b w:val="false"/>
                <w:bCs w:val="false"/>
                <w:sz w:val="18"/>
                <w:szCs w:val="18"/>
              </w:rPr>
              <w:t xml:space="preserve">[Primes_Totales] − SUM(Fact_Sinistres[Claim_Amount])</w:t>
            </w:r>
          </w:p>
        </w:tc>
        <w:tc>
          <w:tcPr>
            <w:tcW w:type="dxa" w:w="1750"/>
            <w:tcMar>
              <w:top w:type="dxa" w:w="80"/>
              <w:left w:type="dxa" w:w="100"/>
              <w:bottom w:type="dxa" w:w="80"/>
              <w:right w:type="dxa" w:w="100"/>
            </w:tcMar>
          </w:tcPr>
          <w:p>
            <w:pPr>
              <w:jc w:val="left"/>
            </w:pPr>
            <w:r>
              <w:rPr>
                <w:b w:val="false"/>
                <w:bCs w:val="false"/>
                <w:sz w:val="18"/>
                <w:szCs w:val="18"/>
              </w:rPr>
              <w:t xml:space="preserve">Existante</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Marge_Technique</w:t>
            </w:r>
          </w:p>
        </w:tc>
        <w:tc>
          <w:tcPr>
            <w:tcW w:type="dxa" w:w="5400"/>
            <w:shd w:fill="F5F5F5" w:color="auto" w:val="clear"/>
            <w:tcMar>
              <w:top w:type="dxa" w:w="80"/>
              <w:left w:type="dxa" w:w="100"/>
              <w:bottom w:type="dxa" w:w="80"/>
              <w:right w:type="dxa" w:w="100"/>
            </w:tcMar>
          </w:tcPr>
          <w:p>
            <w:pPr>
              <w:jc w:val="left"/>
            </w:pPr>
            <w:r>
              <w:rPr>
                <w:b w:val="false"/>
                <w:bCs w:val="false"/>
                <w:sz w:val="18"/>
                <w:szCs w:val="18"/>
              </w:rPr>
              <w:t xml:space="preserve">DIVIDE([Profit_Technique], [Primes_Totales], 0) — marge AVANT frais de gestion (26,19 %)</w:t>
            </w:r>
          </w:p>
        </w:tc>
        <w:tc>
          <w:tcPr>
            <w:tcW w:type="dxa" w:w="1750"/>
            <w:shd w:fill="F5F5F5" w:color="auto" w:val="clear"/>
            <w:tcMar>
              <w:top w:type="dxa" w:w="80"/>
              <w:left w:type="dxa" w:w="100"/>
              <w:bottom w:type="dxa" w:w="80"/>
              <w:right w:type="dxa" w:w="100"/>
            </w:tcMar>
          </w:tcPr>
          <w:p>
            <w:pPr>
              <w:jc w:val="left"/>
            </w:pPr>
            <w:r>
              <w:rPr>
                <w:b w:val="false"/>
                <w:bCs w:val="false"/>
                <w:sz w:val="18"/>
                <w:szCs w:val="18"/>
              </w:rPr>
              <w:t xml:space="preserve">Existante — libellé clarifié « Marge avant frais de gestion »</w:t>
            </w:r>
          </w:p>
        </w:tc>
      </w:tr>
      <w:tr>
        <w:tc>
          <w:tcPr>
            <w:tcW w:type="dxa" w:w="2200"/>
            <w:tcMar>
              <w:top w:type="dxa" w:w="80"/>
              <w:left w:type="dxa" w:w="100"/>
              <w:bottom w:type="dxa" w:w="80"/>
              <w:right w:type="dxa" w:w="100"/>
            </w:tcMar>
          </w:tcPr>
          <w:p>
            <w:pPr>
              <w:jc w:val="left"/>
            </w:pPr>
            <w:r>
              <w:rPr>
                <w:b w:val="false"/>
                <w:bCs w:val="false"/>
                <w:sz w:val="18"/>
                <w:szCs w:val="18"/>
              </w:rPr>
              <w:t xml:space="preserve">Combined_Ratio</w:t>
            </w:r>
          </w:p>
        </w:tc>
        <w:tc>
          <w:tcPr>
            <w:tcW w:type="dxa" w:w="5400"/>
            <w:tcMar>
              <w:top w:type="dxa" w:w="80"/>
              <w:left w:type="dxa" w:w="100"/>
              <w:bottom w:type="dxa" w:w="80"/>
              <w:right w:type="dxa" w:w="100"/>
            </w:tcMar>
          </w:tcPr>
          <w:p>
            <w:pPr>
              <w:jc w:val="left"/>
            </w:pPr>
            <w:r>
              <w:rPr>
                <w:b w:val="false"/>
                <w:bCs w:val="false"/>
                <w:sz w:val="18"/>
                <w:szCs w:val="18"/>
              </w:rPr>
              <w:t xml:space="preserve">[Loss_Ratio] + 0,25 — valeur observée 98,81 %</w:t>
            </w:r>
          </w:p>
        </w:tc>
        <w:tc>
          <w:tcPr>
            <w:tcW w:type="dxa" w:w="1750"/>
            <w:tcMar>
              <w:top w:type="dxa" w:w="80"/>
              <w:left w:type="dxa" w:w="100"/>
              <w:bottom w:type="dxa" w:w="80"/>
              <w:right w:type="dxa" w:w="100"/>
            </w:tcMar>
          </w:tcPr>
          <w:p>
            <w:pPr>
              <w:jc w:val="left"/>
            </w:pPr>
            <w:r>
              <w:rPr>
                <w:b w:val="false"/>
                <w:bCs w:val="false"/>
                <w:sz w:val="18"/>
                <w:szCs w:val="18"/>
              </w:rPr>
              <w:t xml:space="preserve">Existante</w:t>
            </w:r>
          </w:p>
        </w:tc>
      </w:tr>
      <w:tr>
        <w:tc>
          <w:tcPr>
            <w:tcW w:type="dxa" w:w="2200"/>
            <w:shd w:fill="F5F5F5" w:color="auto" w:val="clear"/>
            <w:tcMar>
              <w:top w:type="dxa" w:w="80"/>
              <w:left w:type="dxa" w:w="100"/>
              <w:bottom w:type="dxa" w:w="80"/>
              <w:right w:type="dxa" w:w="100"/>
            </w:tcMar>
          </w:tcPr>
          <w:p>
            <w:pPr>
              <w:jc w:val="left"/>
            </w:pPr>
            <w:r>
              <w:rPr>
                <w:b w:val="false"/>
                <w:bCs w:val="false"/>
                <w:sz w:val="18"/>
                <w:szCs w:val="18"/>
              </w:rPr>
              <w:t xml:space="preserve">Seuil_Combined_Ratio</w:t>
            </w:r>
          </w:p>
        </w:tc>
        <w:tc>
          <w:tcPr>
            <w:tcW w:type="dxa" w:w="5400"/>
            <w:shd w:fill="F5F5F5" w:color="auto" w:val="clear"/>
            <w:tcMar>
              <w:top w:type="dxa" w:w="80"/>
              <w:left w:type="dxa" w:w="100"/>
              <w:bottom w:type="dxa" w:w="80"/>
              <w:right w:type="dxa" w:w="100"/>
            </w:tcMar>
          </w:tcPr>
          <w:p>
            <w:pPr>
              <w:jc w:val="left"/>
            </w:pPr>
            <w:r>
              <w:rPr>
                <w:b w:val="false"/>
                <w:bCs w:val="false"/>
                <w:sz w:val="18"/>
                <w:szCs w:val="18"/>
              </w:rPr>
              <w:t xml:space="preserve">= 1,0 — constante utilisée comme cible de la jauge Page 1</w:t>
            </w:r>
          </w:p>
        </w:tc>
        <w:tc>
          <w:tcPr>
            <w:tcW w:type="dxa" w:w="1750"/>
            <w:shd w:fill="F5F5F5" w:color="auto" w:val="clear"/>
            <w:tcMar>
              <w:top w:type="dxa" w:w="80"/>
              <w:left w:type="dxa" w:w="100"/>
              <w:bottom w:type="dxa" w:w="80"/>
              <w:right w:type="dxa" w:w="100"/>
            </w:tcMar>
          </w:tcPr>
          <w:p>
            <w:pPr>
              <w:jc w:val="left"/>
            </w:pPr>
            <w:r>
              <w:rPr>
                <w:b w:val="false"/>
                <w:bCs w:val="false"/>
                <w:sz w:val="18"/>
                <w:szCs w:val="18"/>
              </w:rPr>
              <w:t xml:space="preserve">Nouvelle</w:t>
            </w:r>
          </w:p>
        </w:tc>
      </w:tr>
      <w:tr>
        <w:tc>
          <w:tcPr>
            <w:tcW w:type="dxa" w:w="2200"/>
            <w:tcMar>
              <w:top w:type="dxa" w:w="80"/>
              <w:left w:type="dxa" w:w="100"/>
              <w:bottom w:type="dxa" w:w="80"/>
              <w:right w:type="dxa" w:w="100"/>
            </w:tcMar>
          </w:tcPr>
          <w:p>
            <w:pPr>
              <w:jc w:val="left"/>
            </w:pPr>
            <w:r>
              <w:rPr>
                <w:b w:val="false"/>
                <w:bCs w:val="false"/>
                <w:sz w:val="18"/>
                <w:szCs w:val="18"/>
              </w:rPr>
              <w:t xml:space="preserve">Croissance_Primes / Primes_Periode_Precedente</w:t>
            </w:r>
          </w:p>
        </w:tc>
        <w:tc>
          <w:tcPr>
            <w:tcW w:type="dxa" w:w="5400"/>
            <w:tcMar>
              <w:top w:type="dxa" w:w="80"/>
              <w:left w:type="dxa" w:w="100"/>
              <w:bottom w:type="dxa" w:w="80"/>
              <w:right w:type="dxa" w:w="100"/>
            </w:tcMar>
          </w:tcPr>
          <w:p>
            <w:pPr>
              <w:jc w:val="left"/>
            </w:pPr>
            <w:r>
              <w:rPr>
                <w:b w:val="false"/>
                <w:bCs w:val="false"/>
                <w:sz w:val="18"/>
                <w:szCs w:val="18"/>
              </w:rPr>
              <w:t xml:space="preserve">CALCULATE([Primes_Totales], SAMEPERIODLASTYEAR(Dim_Date[Date])) — glissement annuel, valide à partir de 2024 uniquement</w:t>
            </w:r>
          </w:p>
        </w:tc>
        <w:tc>
          <w:tcPr>
            <w:tcW w:type="dxa" w:w="1750"/>
            <w:tcMar>
              <w:top w:type="dxa" w:w="80"/>
              <w:left w:type="dxa" w:w="100"/>
              <w:bottom w:type="dxa" w:w="80"/>
              <w:right w:type="dxa" w:w="100"/>
            </w:tcMar>
          </w:tcPr>
          <w:p>
            <w:pPr>
              <w:jc w:val="left"/>
            </w:pPr>
            <w:r>
              <w:rPr>
                <w:b w:val="false"/>
                <w:bCs w:val="false"/>
                <w:sz w:val="18"/>
                <w:szCs w:val="18"/>
              </w:rPr>
              <w:t xml:space="preserve">Existante — confirmée glissement annuel</w:t>
            </w:r>
          </w:p>
        </w:tc>
      </w:tr>
    </w:tbl>
    <w:p>
      <w:pPr>
        <w:pStyle w:val="Heading2"/>
        <w:spacing w:after="150" w:before="300"/>
      </w:pPr>
      <w:r>
        <w:t xml:space="preserve">5.2 Mesures de risque et sinistralité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450"/>
        <w:gridCol w:w="1300"/>
      </w:tblGrid>
      <w:tr>
        <w:trPr>
          <w:tblHeader/>
        </w:trPr>
        <w:tc>
          <w:tcPr>
            <w:tcW w:type="dxa" w:w="2600"/>
            <w:shd w:fill="1B3A6B" w:color="auto" w:val="clear"/>
            <w:tcMar>
              <w:top w:type="dxa" w:w="80"/>
              <w:left w:type="dxa" w:w="100"/>
              <w:bottom w:type="dxa" w:w="80"/>
              <w:right w:type="dxa" w:w="100"/>
            </w:tcMar>
          </w:tcPr>
          <w:p>
            <w:pPr>
              <w:jc w:val="left"/>
            </w:pPr>
            <w:r>
              <w:rPr>
                <w:b/>
                <w:bCs/>
                <w:color w:val="FFFFFF"/>
                <w:sz w:val="18"/>
                <w:szCs w:val="18"/>
              </w:rPr>
              <w:t xml:space="preserve">Mesure</w:t>
            </w:r>
          </w:p>
        </w:tc>
        <w:tc>
          <w:tcPr>
            <w:tcW w:type="dxa" w:w="5450"/>
            <w:shd w:fill="1B3A6B" w:color="auto" w:val="clear"/>
            <w:tcMar>
              <w:top w:type="dxa" w:w="80"/>
              <w:left w:type="dxa" w:w="100"/>
              <w:bottom w:type="dxa" w:w="80"/>
              <w:right w:type="dxa" w:w="100"/>
            </w:tcMar>
          </w:tcPr>
          <w:p>
            <w:pPr>
              <w:jc w:val="left"/>
            </w:pPr>
            <w:r>
              <w:rPr>
                <w:b/>
                <w:bCs/>
                <w:color w:val="FFFFFF"/>
                <w:sz w:val="18"/>
                <w:szCs w:val="18"/>
              </w:rPr>
              <w:t xml:space="preserve">Formule (résumé)</w:t>
            </w:r>
          </w:p>
        </w:tc>
        <w:tc>
          <w:tcPr>
            <w:tcW w:type="dxa" w:w="1300"/>
            <w:shd w:fill="1B3A6B" w:color="auto" w:val="clear"/>
            <w:tcMar>
              <w:top w:type="dxa" w:w="80"/>
              <w:left w:type="dxa" w:w="100"/>
              <w:bottom w:type="dxa" w:w="80"/>
              <w:right w:type="dxa" w:w="100"/>
            </w:tcMar>
          </w:tcPr>
          <w:p>
            <w:pPr>
              <w:jc w:val="left"/>
            </w:pPr>
            <w:r>
              <w:rPr>
                <w:b/>
                <w:bCs/>
                <w:color w:val="FFFFFF"/>
                <w:sz w:val="18"/>
                <w:szCs w:val="18"/>
              </w:rPr>
              <w:t xml:space="preserve">Statut</w:t>
            </w:r>
          </w:p>
        </w:tc>
      </w:tr>
      <w:tr>
        <w:tc>
          <w:tcPr>
            <w:tcW w:type="dxa" w:w="2600"/>
            <w:tcMar>
              <w:top w:type="dxa" w:w="80"/>
              <w:left w:type="dxa" w:w="100"/>
              <w:bottom w:type="dxa" w:w="80"/>
              <w:right w:type="dxa" w:w="100"/>
            </w:tcMar>
          </w:tcPr>
          <w:p>
            <w:pPr>
              <w:jc w:val="left"/>
            </w:pPr>
            <w:r>
              <w:rPr>
                <w:b w:val="false"/>
                <w:bCs w:val="false"/>
                <w:sz w:val="18"/>
                <w:szCs w:val="18"/>
              </w:rPr>
              <w:t xml:space="preserve">Cout_Median_Sinistre / Cout_Moyen_Sinistre</w:t>
            </w:r>
          </w:p>
        </w:tc>
        <w:tc>
          <w:tcPr>
            <w:tcW w:type="dxa" w:w="5450"/>
            <w:tcMar>
              <w:top w:type="dxa" w:w="80"/>
              <w:left w:type="dxa" w:w="100"/>
              <w:bottom w:type="dxa" w:w="80"/>
              <w:right w:type="dxa" w:w="100"/>
            </w:tcMar>
          </w:tcPr>
          <w:p>
            <w:pPr>
              <w:jc w:val="left"/>
            </w:pPr>
            <w:r>
              <w:rPr>
                <w:b w:val="false"/>
                <w:bCs w:val="false"/>
                <w:sz w:val="18"/>
                <w:szCs w:val="18"/>
              </w:rPr>
              <w:t xml:space="preserve">MEDIAN / AVERAGE(Fact_Sinistres[Claim_Amount])</w:t>
            </w:r>
          </w:p>
        </w:tc>
        <w:tc>
          <w:tcPr>
            <w:tcW w:type="dxa" w:w="1300"/>
            <w:tcMar>
              <w:top w:type="dxa" w:w="80"/>
              <w:left w:type="dxa" w:w="100"/>
              <w:bottom w:type="dxa" w:w="80"/>
              <w:right w:type="dxa" w:w="100"/>
            </w:tcMar>
          </w:tcPr>
          <w:p>
            <w:pPr>
              <w:jc w:val="left"/>
            </w:pPr>
            <w:r>
              <w:rPr>
                <w:b w:val="false"/>
                <w:bCs w:val="false"/>
                <w:sz w:val="18"/>
                <w:szCs w:val="18"/>
              </w:rPr>
              <w:t xml:space="preserve">Existante</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Nb_Sinistres_Exceptionnels</w:t>
            </w:r>
          </w:p>
        </w:tc>
        <w:tc>
          <w:tcPr>
            <w:tcW w:type="dxa" w:w="5450"/>
            <w:shd w:fill="F5F5F5" w:color="auto" w:val="clear"/>
            <w:tcMar>
              <w:top w:type="dxa" w:w="80"/>
              <w:left w:type="dxa" w:w="100"/>
              <w:bottom w:type="dxa" w:w="80"/>
              <w:right w:type="dxa" w:w="100"/>
            </w:tcMar>
          </w:tcPr>
          <w:p>
            <w:pPr>
              <w:jc w:val="left"/>
            </w:pPr>
            <w:r>
              <w:rPr>
                <w:b w:val="false"/>
                <w:bCs w:val="false"/>
                <w:sz w:val="18"/>
                <w:szCs w:val="18"/>
              </w:rPr>
              <w:t xml:space="preserve">CALCULATE(COUNTROWS, Est_Sinistre_Exceptionnel = TRUE()) — 938 dossiers, 544 en catégorie « Exceptionnel »</w:t>
            </w:r>
          </w:p>
        </w:tc>
        <w:tc>
          <w:tcPr>
            <w:tcW w:type="dxa" w:w="1300"/>
            <w:shd w:fill="F5F5F5" w:color="auto" w:val="clear"/>
            <w:tcMar>
              <w:top w:type="dxa" w:w="80"/>
              <w:left w:type="dxa" w:w="100"/>
              <w:bottom w:type="dxa" w:w="80"/>
              <w:right w:type="dxa" w:w="100"/>
            </w:tcMar>
          </w:tcPr>
          <w:p>
            <w:pPr>
              <w:jc w:val="left"/>
            </w:pPr>
            <w:r>
              <w:rPr>
                <w:b w:val="false"/>
                <w:bCs w:val="false"/>
                <w:sz w:val="18"/>
                <w:szCs w:val="18"/>
              </w:rPr>
              <w:t xml:space="preserve">Existante</w:t>
            </w:r>
          </w:p>
        </w:tc>
      </w:tr>
      <w:tr>
        <w:tc>
          <w:tcPr>
            <w:tcW w:type="dxa" w:w="2600"/>
            <w:tcMar>
              <w:top w:type="dxa" w:w="80"/>
              <w:left w:type="dxa" w:w="100"/>
              <w:bottom w:type="dxa" w:w="80"/>
              <w:right w:type="dxa" w:w="100"/>
            </w:tcMar>
          </w:tcPr>
          <w:p>
            <w:pPr>
              <w:jc w:val="left"/>
            </w:pPr>
            <w:r>
              <w:rPr>
                <w:b w:val="false"/>
                <w:bCs w:val="false"/>
                <w:sz w:val="18"/>
                <w:szCs w:val="18"/>
              </w:rPr>
              <w:t xml:space="preserve">Total_Sinistres</w:t>
            </w:r>
          </w:p>
        </w:tc>
        <w:tc>
          <w:tcPr>
            <w:tcW w:type="dxa" w:w="5450"/>
            <w:tcMar>
              <w:top w:type="dxa" w:w="80"/>
              <w:left w:type="dxa" w:w="100"/>
              <w:bottom w:type="dxa" w:w="80"/>
              <w:right w:type="dxa" w:w="100"/>
            </w:tcMar>
          </w:tcPr>
          <w:p>
            <w:pPr>
              <w:jc w:val="left"/>
            </w:pPr>
            <w:r>
              <w:rPr>
                <w:b w:val="false"/>
                <w:bCs w:val="false"/>
                <w:sz w:val="18"/>
                <w:szCs w:val="18"/>
              </w:rPr>
              <w:t xml:space="preserve">SUM(Fact_Sinistres[Claim_Amount])</w:t>
            </w:r>
          </w:p>
        </w:tc>
        <w:tc>
          <w:tcPr>
            <w:tcW w:type="dxa" w:w="1300"/>
            <w:tcMar>
              <w:top w:type="dxa" w:w="80"/>
              <w:left w:type="dxa" w:w="100"/>
              <w:bottom w:type="dxa" w:w="80"/>
              <w:right w:type="dxa" w:w="100"/>
            </w:tcMar>
          </w:tcPr>
          <w:p>
            <w:pPr>
              <w:jc w:val="left"/>
            </w:pPr>
            <w:r>
              <w:rPr>
                <w:b w:val="false"/>
                <w:bCs w:val="false"/>
                <w:sz w:val="18"/>
                <w:szCs w:val="18"/>
              </w:rPr>
              <w:t xml:space="preserve">Nouvelle</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Cout_Total_Sinistres</w:t>
            </w:r>
          </w:p>
        </w:tc>
        <w:tc>
          <w:tcPr>
            <w:tcW w:type="dxa" w:w="5450"/>
            <w:shd w:fill="F5F5F5" w:color="auto" w:val="clear"/>
            <w:tcMar>
              <w:top w:type="dxa" w:w="80"/>
              <w:left w:type="dxa" w:w="100"/>
              <w:bottom w:type="dxa" w:w="80"/>
              <w:right w:type="dxa" w:w="100"/>
            </w:tcMar>
          </w:tcPr>
          <w:p>
            <w:pPr>
              <w:jc w:val="left"/>
            </w:pPr>
            <w:r>
              <w:rPr>
                <w:b w:val="false"/>
                <w:bCs w:val="false"/>
                <w:sz w:val="18"/>
                <w:szCs w:val="18"/>
              </w:rPr>
              <w:t xml:space="preserve">Montant total des sinistres (carte Page 3)</w:t>
            </w:r>
          </w:p>
        </w:tc>
        <w:tc>
          <w:tcPr>
            <w:tcW w:type="dxa" w:w="1300"/>
            <w:shd w:fill="F5F5F5" w:color="auto" w:val="clear"/>
            <w:tcMar>
              <w:top w:type="dxa" w:w="80"/>
              <w:left w:type="dxa" w:w="100"/>
              <w:bottom w:type="dxa" w:w="80"/>
              <w:right w:type="dxa" w:w="100"/>
            </w:tcMar>
          </w:tcPr>
          <w:p>
            <w:pPr>
              <w:jc w:val="left"/>
            </w:pPr>
            <w:r>
              <w:rPr>
                <w:b w:val="false"/>
                <w:bCs w:val="false"/>
                <w:sz w:val="18"/>
                <w:szCs w:val="18"/>
              </w:rPr>
              <w:t xml:space="preserve">Nouvelle</w:t>
            </w:r>
          </w:p>
        </w:tc>
      </w:tr>
    </w:tbl>
    <w:p>
      <w:pPr>
        <w:pStyle w:val="Heading2"/>
        <w:spacing w:after="150" w:before="300"/>
      </w:pPr>
      <w:r>
        <w:t xml:space="preserve">5.3 Mesures de qualité des données</w:t>
      </w:r>
    </w:p>
    <w:p>
      <w:pPr>
        <w:spacing w:after="150"/>
      </w:pPr>
      <w:r>
        <w:rPr>
          <w:i/>
          <w:iCs/>
        </w:rPr>
        <w:t xml:space="preserve">Toutes les mesures suivantes utilisent CONTAINSSTRING plutôt qu'une comparaison stricte « = », car les valeurs texte sources contiennent des emojis préfixes invisibles (✅, ⚠️, 🟡, 🔴, 🚨, ⛔) qui font échouer silencieusement toute comparaison exacte non vérifiée au préalable.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50"/>
      </w:tblGrid>
      <w:tr>
        <w:trPr>
          <w:tblHeader/>
        </w:trPr>
        <w:tc>
          <w:tcPr>
            <w:tcW w:type="dxa" w:w="2600"/>
            <w:shd w:fill="1B3A6B" w:color="auto" w:val="clear"/>
            <w:tcMar>
              <w:top w:type="dxa" w:w="80"/>
              <w:left w:type="dxa" w:w="100"/>
              <w:bottom w:type="dxa" w:w="80"/>
              <w:right w:type="dxa" w:w="100"/>
            </w:tcMar>
          </w:tcPr>
          <w:p>
            <w:pPr>
              <w:jc w:val="left"/>
            </w:pPr>
            <w:r>
              <w:rPr>
                <w:b/>
                <w:bCs/>
                <w:color w:val="FFFFFF"/>
                <w:sz w:val="18"/>
                <w:szCs w:val="18"/>
              </w:rPr>
              <w:t xml:space="preserve">Mesure</w:t>
            </w:r>
          </w:p>
        </w:tc>
        <w:tc>
          <w:tcPr>
            <w:tcW w:type="dxa" w:w="4600"/>
            <w:shd w:fill="1B3A6B" w:color="auto" w:val="clear"/>
            <w:tcMar>
              <w:top w:type="dxa" w:w="80"/>
              <w:left w:type="dxa" w:w="100"/>
              <w:bottom w:type="dxa" w:w="80"/>
              <w:right w:type="dxa" w:w="100"/>
            </w:tcMar>
          </w:tcPr>
          <w:p>
            <w:pPr>
              <w:jc w:val="left"/>
            </w:pPr>
            <w:r>
              <w:rPr>
                <w:b/>
                <w:bCs/>
                <w:color w:val="FFFFFF"/>
                <w:sz w:val="18"/>
                <w:szCs w:val="18"/>
              </w:rPr>
              <w:t xml:space="preserve">Formule (résumé)</w:t>
            </w:r>
          </w:p>
        </w:tc>
        <w:tc>
          <w:tcPr>
            <w:tcW w:type="dxa" w:w="2150"/>
            <w:shd w:fill="1B3A6B" w:color="auto" w:val="clear"/>
            <w:tcMar>
              <w:top w:type="dxa" w:w="80"/>
              <w:left w:type="dxa" w:w="100"/>
              <w:bottom w:type="dxa" w:w="80"/>
              <w:right w:type="dxa" w:w="100"/>
            </w:tcMar>
          </w:tcPr>
          <w:p>
            <w:pPr>
              <w:jc w:val="left"/>
            </w:pPr>
            <w:r>
              <w:rPr>
                <w:b/>
                <w:bCs/>
                <w:color w:val="FFFFFF"/>
                <w:sz w:val="18"/>
                <w:szCs w:val="18"/>
              </w:rPr>
              <w:t xml:space="preserve">Résultat observé</w:t>
            </w:r>
          </w:p>
        </w:tc>
      </w:tr>
      <w:tr>
        <w:tc>
          <w:tcPr>
            <w:tcW w:type="dxa" w:w="2600"/>
            <w:tcMar>
              <w:top w:type="dxa" w:w="80"/>
              <w:left w:type="dxa" w:w="100"/>
              <w:bottom w:type="dxa" w:w="80"/>
              <w:right w:type="dxa" w:w="100"/>
            </w:tcMar>
          </w:tcPr>
          <w:p>
            <w:pPr>
              <w:jc w:val="left"/>
            </w:pPr>
            <w:r>
              <w:rPr>
                <w:b w:val="false"/>
                <w:bCs w:val="false"/>
                <w:sz w:val="18"/>
                <w:szCs w:val="18"/>
              </w:rPr>
              <w:t xml:space="preserve">Score_Qualite_Moyen</w:t>
            </w:r>
          </w:p>
        </w:tc>
        <w:tc>
          <w:tcPr>
            <w:tcW w:type="dxa" w:w="4600"/>
            <w:tcMar>
              <w:top w:type="dxa" w:w="80"/>
              <w:left w:type="dxa" w:w="100"/>
              <w:bottom w:type="dxa" w:w="80"/>
              <w:right w:type="dxa" w:w="100"/>
            </w:tcMar>
          </w:tcPr>
          <w:p>
            <w:pPr>
              <w:jc w:val="left"/>
            </w:pPr>
            <w:r>
              <w:rPr>
                <w:b w:val="false"/>
                <w:bCs w:val="false"/>
                <w:sz w:val="18"/>
                <w:szCs w:val="18"/>
              </w:rPr>
              <w:t xml:space="preserve">AVERAGE(Fact_Sinistres[Score_Qualite_Ligne])</w:t>
            </w:r>
          </w:p>
        </w:tc>
        <w:tc>
          <w:tcPr>
            <w:tcW w:type="dxa" w:w="2150"/>
            <w:tcMar>
              <w:top w:type="dxa" w:w="80"/>
              <w:left w:type="dxa" w:w="100"/>
              <w:bottom w:type="dxa" w:w="80"/>
              <w:right w:type="dxa" w:w="100"/>
            </w:tcMar>
          </w:tcPr>
          <w:p>
            <w:pPr>
              <w:jc w:val="left"/>
            </w:pPr>
            <w:r>
              <w:rPr>
                <w:b w:val="false"/>
                <w:bCs w:val="false"/>
                <w:sz w:val="18"/>
                <w:szCs w:val="18"/>
              </w:rPr>
              <w:t xml:space="preserve">4,95 / 5</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Seuil_Score_Qualite</w:t>
            </w:r>
          </w:p>
        </w:tc>
        <w:tc>
          <w:tcPr>
            <w:tcW w:type="dxa" w:w="4600"/>
            <w:shd w:fill="F5F5F5" w:color="auto" w:val="clear"/>
            <w:tcMar>
              <w:top w:type="dxa" w:w="80"/>
              <w:left w:type="dxa" w:w="100"/>
              <w:bottom w:type="dxa" w:w="80"/>
              <w:right w:type="dxa" w:w="100"/>
            </w:tcMar>
          </w:tcPr>
          <w:p>
            <w:pPr>
              <w:jc w:val="left"/>
            </w:pPr>
            <w:r>
              <w:rPr>
                <w:b w:val="false"/>
                <w:bCs w:val="false"/>
                <w:sz w:val="18"/>
                <w:szCs w:val="18"/>
              </w:rPr>
              <w:t xml:space="preserve">= 5 (constante, cible de jauge)</w:t>
            </w:r>
          </w:p>
        </w:tc>
        <w:tc>
          <w:tcPr>
            <w:tcW w:type="dxa" w:w="2150"/>
            <w:shd w:fill="F5F5F5" w:color="auto" w:val="clear"/>
            <w:tcMar>
              <w:top w:type="dxa" w:w="80"/>
              <w:left w:type="dxa" w:w="100"/>
              <w:bottom w:type="dxa" w:w="80"/>
              <w:right w:type="dxa" w:w="100"/>
            </w:tcMar>
          </w:tcPr>
          <w:p>
            <w:pPr>
              <w:jc w:val="left"/>
            </w:pPr>
            <w:r>
              <w:rPr>
                <w:b w:val="false"/>
                <w:bCs w:val="false"/>
                <w:sz w:val="18"/>
                <w:szCs w:val="18"/>
              </w:rPr>
              <w:t xml:space="preserve">—</w:t>
            </w:r>
          </w:p>
        </w:tc>
      </w:tr>
      <w:tr>
        <w:tc>
          <w:tcPr>
            <w:tcW w:type="dxa" w:w="2600"/>
            <w:tcMar>
              <w:top w:type="dxa" w:w="80"/>
              <w:left w:type="dxa" w:w="100"/>
              <w:bottom w:type="dxa" w:w="80"/>
              <w:right w:type="dxa" w:w="100"/>
            </w:tcMar>
          </w:tcPr>
          <w:p>
            <w:pPr>
              <w:jc w:val="left"/>
            </w:pPr>
            <w:r>
              <w:rPr>
                <w:b w:val="false"/>
                <w:bCs w:val="false"/>
                <w:sz w:val="18"/>
                <w:szCs w:val="18"/>
              </w:rPr>
              <w:t xml:space="preserve">Taux_Age_Valide</w:t>
            </w:r>
          </w:p>
        </w:tc>
        <w:tc>
          <w:tcPr>
            <w:tcW w:type="dxa" w:w="4600"/>
            <w:tcMar>
              <w:top w:type="dxa" w:w="80"/>
              <w:left w:type="dxa" w:w="100"/>
              <w:bottom w:type="dxa" w:w="80"/>
              <w:right w:type="dxa" w:w="100"/>
            </w:tcMar>
          </w:tcPr>
          <w:p>
            <w:pPr>
              <w:jc w:val="left"/>
            </w:pPr>
            <w:r>
              <w:rPr>
                <w:b w:val="false"/>
                <w:bCs w:val="false"/>
                <w:sz w:val="18"/>
                <w:szCs w:val="18"/>
              </w:rPr>
              <w:t xml:space="preserve">CONTAINSSTRING(Fiabilite_Age, "Age_Valide")</w:t>
            </w:r>
          </w:p>
        </w:tc>
        <w:tc>
          <w:tcPr>
            <w:tcW w:type="dxa" w:w="2150"/>
            <w:tcMar>
              <w:top w:type="dxa" w:w="80"/>
              <w:left w:type="dxa" w:w="100"/>
              <w:bottom w:type="dxa" w:w="80"/>
              <w:right w:type="dxa" w:w="100"/>
            </w:tcMar>
          </w:tcPr>
          <w:p>
            <w:pPr>
              <w:jc w:val="left"/>
            </w:pPr>
            <w:r>
              <w:rPr>
                <w:b w:val="false"/>
                <w:bCs w:val="false"/>
                <w:sz w:val="18"/>
                <w:szCs w:val="18"/>
              </w:rPr>
              <w:t xml:space="preserve">95 %</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Taux_Ligne_Complete_Sinistres</w:t>
            </w:r>
          </w:p>
        </w:tc>
        <w:tc>
          <w:tcPr>
            <w:tcW w:type="dxa" w:w="4600"/>
            <w:shd w:fill="F5F5F5" w:color="auto" w:val="clear"/>
            <w:tcMar>
              <w:top w:type="dxa" w:w="80"/>
              <w:left w:type="dxa" w:w="100"/>
              <w:bottom w:type="dxa" w:w="80"/>
              <w:right w:type="dxa" w:w="100"/>
            </w:tcMar>
          </w:tcPr>
          <w:p>
            <w:pPr>
              <w:jc w:val="left"/>
            </w:pPr>
            <w:r>
              <w:rPr>
                <w:b w:val="false"/>
                <w:bCs w:val="false"/>
                <w:sz w:val="18"/>
                <w:szCs w:val="18"/>
              </w:rPr>
              <w:t xml:space="preserve">CONTAINSSTRING(Fiabilite_Ligne, "Ligne complète") sur Fact_Sinistres</w:t>
            </w:r>
          </w:p>
        </w:tc>
        <w:tc>
          <w:tcPr>
            <w:tcW w:type="dxa" w:w="2150"/>
            <w:shd w:fill="F5F5F5" w:color="auto" w:val="clear"/>
            <w:tcMar>
              <w:top w:type="dxa" w:w="80"/>
              <w:left w:type="dxa" w:w="100"/>
              <w:bottom w:type="dxa" w:w="80"/>
              <w:right w:type="dxa" w:w="100"/>
            </w:tcMar>
          </w:tcPr>
          <w:p>
            <w:pPr>
              <w:jc w:val="left"/>
            </w:pPr>
            <w:r>
              <w:rPr>
                <w:b w:val="false"/>
                <w:bCs w:val="false"/>
                <w:sz w:val="18"/>
                <w:szCs w:val="18"/>
              </w:rPr>
              <w:t xml:space="preserve">95 %</w:t>
            </w:r>
          </w:p>
        </w:tc>
      </w:tr>
      <w:tr>
        <w:tc>
          <w:tcPr>
            <w:tcW w:type="dxa" w:w="2600"/>
            <w:tcMar>
              <w:top w:type="dxa" w:w="80"/>
              <w:left w:type="dxa" w:w="100"/>
              <w:bottom w:type="dxa" w:w="80"/>
              <w:right w:type="dxa" w:w="100"/>
            </w:tcMar>
          </w:tcPr>
          <w:p>
            <w:pPr>
              <w:jc w:val="left"/>
            </w:pPr>
            <w:r>
              <w:rPr>
                <w:b w:val="false"/>
                <w:bCs w:val="false"/>
                <w:sz w:val="18"/>
                <w:szCs w:val="18"/>
              </w:rPr>
              <w:t xml:space="preserve">Taux_Ligne_Complete_Contrats</w:t>
            </w:r>
          </w:p>
        </w:tc>
        <w:tc>
          <w:tcPr>
            <w:tcW w:type="dxa" w:w="4600"/>
            <w:tcMar>
              <w:top w:type="dxa" w:w="80"/>
              <w:left w:type="dxa" w:w="100"/>
              <w:bottom w:type="dxa" w:w="80"/>
              <w:right w:type="dxa" w:w="100"/>
            </w:tcMar>
          </w:tcPr>
          <w:p>
            <w:pPr>
              <w:jc w:val="left"/>
            </w:pPr>
            <w:r>
              <w:rPr>
                <w:b w:val="false"/>
                <w:bCs w:val="false"/>
                <w:sz w:val="18"/>
                <w:szCs w:val="18"/>
              </w:rPr>
              <w:t xml:space="preserve">CONTAINSSTRING(Fiabilite_Ligne, "Ligne complète") sur Fact_Contrats</w:t>
            </w:r>
          </w:p>
        </w:tc>
        <w:tc>
          <w:tcPr>
            <w:tcW w:type="dxa" w:w="2150"/>
            <w:tcMar>
              <w:top w:type="dxa" w:w="80"/>
              <w:left w:type="dxa" w:w="100"/>
              <w:bottom w:type="dxa" w:w="80"/>
              <w:right w:type="dxa" w:w="100"/>
            </w:tcMar>
          </w:tcPr>
          <w:p>
            <w:pPr>
              <w:jc w:val="left"/>
            </w:pPr>
            <w:r>
              <w:rPr>
                <w:b w:val="false"/>
                <w:bCs w:val="false"/>
                <w:sz w:val="18"/>
                <w:szCs w:val="18"/>
              </w:rPr>
              <w:t xml:space="preserve">95 % (coïncidence confirmée : 2K vs 13K lignes)</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Nb_Dates_Incoherentes</w:t>
            </w:r>
          </w:p>
        </w:tc>
        <w:tc>
          <w:tcPr>
            <w:tcW w:type="dxa" w:w="4600"/>
            <w:shd w:fill="F5F5F5" w:color="auto" w:val="clear"/>
            <w:tcMar>
              <w:top w:type="dxa" w:w="80"/>
              <w:left w:type="dxa" w:w="100"/>
              <w:bottom w:type="dxa" w:w="80"/>
              <w:right w:type="dxa" w:w="100"/>
            </w:tcMar>
          </w:tcPr>
          <w:p>
            <w:pPr>
              <w:jc w:val="left"/>
            </w:pPr>
            <w:r>
              <w:rPr>
                <w:b w:val="false"/>
                <w:bCs w:val="false"/>
                <w:sz w:val="18"/>
                <w:szCs w:val="18"/>
              </w:rPr>
              <w:t xml:space="preserve">CONTAINSSTRING(Statut_Coherence_Dates, "Start après Renewal")</w:t>
            </w:r>
          </w:p>
        </w:tc>
        <w:tc>
          <w:tcPr>
            <w:tcW w:type="dxa" w:w="2150"/>
            <w:shd w:fill="F5F5F5" w:color="auto" w:val="clear"/>
            <w:tcMar>
              <w:top w:type="dxa" w:w="80"/>
              <w:left w:type="dxa" w:w="100"/>
              <w:bottom w:type="dxa" w:w="80"/>
              <w:right w:type="dxa" w:w="100"/>
            </w:tcMar>
          </w:tcPr>
          <w:p>
            <w:pPr>
              <w:jc w:val="left"/>
            </w:pPr>
            <w:r>
              <w:rPr>
                <w:b w:val="false"/>
                <w:bCs w:val="false"/>
                <w:sz w:val="18"/>
                <w:szCs w:val="18"/>
              </w:rPr>
              <w:t xml:space="preserve">2 247</w:t>
            </w:r>
          </w:p>
        </w:tc>
      </w:tr>
      <w:tr>
        <w:tc>
          <w:tcPr>
            <w:tcW w:type="dxa" w:w="2600"/>
            <w:tcMar>
              <w:top w:type="dxa" w:w="80"/>
              <w:left w:type="dxa" w:w="100"/>
              <w:bottom w:type="dxa" w:w="80"/>
              <w:right w:type="dxa" w:w="100"/>
            </w:tcMar>
          </w:tcPr>
          <w:p>
            <w:pPr>
              <w:jc w:val="left"/>
            </w:pPr>
            <w:r>
              <w:rPr>
                <w:b w:val="false"/>
                <w:bCs w:val="false"/>
                <w:sz w:val="18"/>
                <w:szCs w:val="18"/>
              </w:rPr>
              <w:t xml:space="preserve">Nb_Dates_Meme_Jour</w:t>
            </w:r>
          </w:p>
        </w:tc>
        <w:tc>
          <w:tcPr>
            <w:tcW w:type="dxa" w:w="4600"/>
            <w:tcMar>
              <w:top w:type="dxa" w:w="80"/>
              <w:left w:type="dxa" w:w="100"/>
              <w:bottom w:type="dxa" w:w="80"/>
              <w:right w:type="dxa" w:w="100"/>
            </w:tcMar>
          </w:tcPr>
          <w:p>
            <w:pPr>
              <w:jc w:val="left"/>
            </w:pPr>
            <w:r>
              <w:rPr>
                <w:b w:val="false"/>
                <w:bCs w:val="false"/>
                <w:sz w:val="18"/>
                <w:szCs w:val="18"/>
              </w:rPr>
              <w:t xml:space="preserve">CONTAINSSTRING(Statut_Coherence_Dates, "Même date")</w:t>
            </w:r>
          </w:p>
        </w:tc>
        <w:tc>
          <w:tcPr>
            <w:tcW w:type="dxa" w:w="2150"/>
            <w:tcMar>
              <w:top w:type="dxa" w:w="80"/>
              <w:left w:type="dxa" w:w="100"/>
              <w:bottom w:type="dxa" w:w="80"/>
              <w:right w:type="dxa" w:w="100"/>
            </w:tcMar>
          </w:tcPr>
          <w:p>
            <w:pPr>
              <w:jc w:val="left"/>
            </w:pPr>
            <w:r>
              <w:rPr>
                <w:b w:val="false"/>
                <w:bCs w:val="false"/>
                <w:sz w:val="18"/>
                <w:szCs w:val="18"/>
              </w:rPr>
              <w:t xml:space="preserve">23</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Nb_Ages_Inconnus</w:t>
            </w:r>
          </w:p>
        </w:tc>
        <w:tc>
          <w:tcPr>
            <w:tcW w:type="dxa" w:w="4600"/>
            <w:shd w:fill="F5F5F5" w:color="auto" w:val="clear"/>
            <w:tcMar>
              <w:top w:type="dxa" w:w="80"/>
              <w:left w:type="dxa" w:w="100"/>
              <w:bottom w:type="dxa" w:w="80"/>
              <w:right w:type="dxa" w:w="100"/>
            </w:tcMar>
          </w:tcPr>
          <w:p>
            <w:pPr>
              <w:jc w:val="left"/>
            </w:pPr>
            <w:r>
              <w:rPr>
                <w:b w:val="false"/>
                <w:bCs w:val="false"/>
                <w:sz w:val="18"/>
                <w:szCs w:val="18"/>
              </w:rPr>
              <w:t xml:space="preserve">CONTAINSSTRING(Fiabilite_Age, "Age_Inconnu")</w:t>
            </w:r>
          </w:p>
        </w:tc>
        <w:tc>
          <w:tcPr>
            <w:tcW w:type="dxa" w:w="2150"/>
            <w:shd w:fill="F5F5F5" w:color="auto" w:val="clear"/>
            <w:tcMar>
              <w:top w:type="dxa" w:w="80"/>
              <w:left w:type="dxa" w:w="100"/>
              <w:bottom w:type="dxa" w:w="80"/>
              <w:right w:type="dxa" w:w="100"/>
            </w:tcMar>
          </w:tcPr>
          <w:p>
            <w:pPr>
              <w:jc w:val="left"/>
            </w:pPr>
            <w:r>
              <w:rPr>
                <w:b w:val="false"/>
                <w:bCs w:val="false"/>
                <w:sz w:val="18"/>
                <w:szCs w:val="18"/>
              </w:rPr>
              <w:t xml:space="preserve">650</w:t>
            </w:r>
          </w:p>
        </w:tc>
      </w:tr>
      <w:tr>
        <w:tc>
          <w:tcPr>
            <w:tcW w:type="dxa" w:w="2600"/>
            <w:tcMar>
              <w:top w:type="dxa" w:w="80"/>
              <w:left w:type="dxa" w:w="100"/>
              <w:bottom w:type="dxa" w:w="80"/>
              <w:right w:type="dxa" w:w="100"/>
            </w:tcMar>
          </w:tcPr>
          <w:p>
            <w:pPr>
              <w:jc w:val="left"/>
            </w:pPr>
            <w:r>
              <w:rPr>
                <w:b w:val="false"/>
                <w:bCs w:val="false"/>
                <w:sz w:val="18"/>
                <w:szCs w:val="18"/>
              </w:rPr>
              <w:t xml:space="preserve">Nb_Prix_Suspects</w:t>
            </w:r>
          </w:p>
        </w:tc>
        <w:tc>
          <w:tcPr>
            <w:tcW w:type="dxa" w:w="4600"/>
            <w:tcMar>
              <w:top w:type="dxa" w:w="80"/>
              <w:left w:type="dxa" w:w="100"/>
              <w:bottom w:type="dxa" w:w="80"/>
              <w:right w:type="dxa" w:w="100"/>
            </w:tcMar>
          </w:tcPr>
          <w:p>
            <w:pPr>
              <w:jc w:val="left"/>
            </w:pPr>
            <w:r>
              <w:rPr>
                <w:b w:val="false"/>
                <w:bCs w:val="false"/>
                <w:sz w:val="18"/>
                <w:szCs w:val="18"/>
              </w:rPr>
              <w:t xml:space="preserve">CONTAINSSTRING(Diagnostic_Prix_Final, "Aberrant_Metier")</w:t>
            </w:r>
          </w:p>
        </w:tc>
        <w:tc>
          <w:tcPr>
            <w:tcW w:type="dxa" w:w="2150"/>
            <w:tcMar>
              <w:top w:type="dxa" w:w="80"/>
              <w:left w:type="dxa" w:w="100"/>
              <w:bottom w:type="dxa" w:w="80"/>
              <w:right w:type="dxa" w:w="100"/>
            </w:tcMar>
          </w:tcPr>
          <w:p>
            <w:pPr>
              <w:jc w:val="left"/>
            </w:pPr>
            <w:r>
              <w:rPr>
                <w:b w:val="false"/>
                <w:bCs w:val="false"/>
                <w:sz w:val="18"/>
                <w:szCs w:val="18"/>
              </w:rPr>
              <w:t xml:space="preserve">721</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Couleur_Diagnostic_Prix / Couleur_Texte_Diagnostic</w:t>
            </w:r>
          </w:p>
        </w:tc>
        <w:tc>
          <w:tcPr>
            <w:tcW w:type="dxa" w:w="4600"/>
            <w:shd w:fill="F5F5F5" w:color="auto" w:val="clear"/>
            <w:tcMar>
              <w:top w:type="dxa" w:w="80"/>
              <w:left w:type="dxa" w:w="100"/>
              <w:bottom w:type="dxa" w:w="80"/>
              <w:right w:type="dxa" w:w="100"/>
            </w:tcMar>
          </w:tcPr>
          <w:p>
            <w:pPr>
              <w:jc w:val="left"/>
            </w:pPr>
            <w:r>
              <w:rPr>
                <w:b w:val="false"/>
                <w:bCs w:val="false"/>
                <w:sz w:val="18"/>
                <w:szCs w:val="18"/>
              </w:rPr>
              <w:t xml:space="preserve">SWITCH sur SELECTEDVALUE, retourne un code couleur hexadécimal pour mise en forme conditionnelle « Valeur de champ »</w:t>
            </w:r>
          </w:p>
        </w:tc>
        <w:tc>
          <w:tcPr>
            <w:tcW w:type="dxa" w:w="2150"/>
            <w:shd w:fill="F5F5F5" w:color="auto" w:val="clear"/>
            <w:tcMar>
              <w:top w:type="dxa" w:w="80"/>
              <w:left w:type="dxa" w:w="100"/>
              <w:bottom w:type="dxa" w:w="80"/>
              <w:right w:type="dxa" w:w="100"/>
            </w:tcMar>
          </w:tcPr>
          <w:p>
            <w:pPr>
              <w:jc w:val="left"/>
            </w:pPr>
            <w:r>
              <w:rPr>
                <w:b w:val="false"/>
                <w:bCs w:val="false"/>
                <w:sz w:val="18"/>
                <w:szCs w:val="18"/>
              </w:rPr>
              <w:t xml:space="preserve">—</w:t>
            </w:r>
          </w:p>
        </w:tc>
      </w:tr>
    </w:tbl>
    <w:p>
      <w:pPr>
        <w:pStyle w:val="Heading2"/>
        <w:spacing w:after="150" w:before="300"/>
      </w:pPr>
      <w:r>
        <w:t xml:space="preserve">5.4 Mesures de fidélisation et rentabilité client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50"/>
      </w:tblGrid>
      <w:tr>
        <w:trPr>
          <w:tblHeader/>
        </w:trPr>
        <w:tc>
          <w:tcPr>
            <w:tcW w:type="dxa" w:w="2400"/>
            <w:shd w:fill="1B3A6B" w:color="auto" w:val="clear"/>
            <w:tcMar>
              <w:top w:type="dxa" w:w="80"/>
              <w:left w:type="dxa" w:w="100"/>
              <w:bottom w:type="dxa" w:w="80"/>
              <w:right w:type="dxa" w:w="100"/>
            </w:tcMar>
          </w:tcPr>
          <w:p>
            <w:pPr>
              <w:jc w:val="left"/>
            </w:pPr>
            <w:r>
              <w:rPr>
                <w:b/>
                <w:bCs/>
                <w:color w:val="FFFFFF"/>
                <w:sz w:val="18"/>
                <w:szCs w:val="18"/>
              </w:rPr>
              <w:t xml:space="preserve">Mesure</w:t>
            </w:r>
          </w:p>
        </w:tc>
        <w:tc>
          <w:tcPr>
            <w:tcW w:type="dxa" w:w="5400"/>
            <w:shd w:fill="1B3A6B" w:color="auto" w:val="clear"/>
            <w:tcMar>
              <w:top w:type="dxa" w:w="80"/>
              <w:left w:type="dxa" w:w="100"/>
              <w:bottom w:type="dxa" w:w="80"/>
              <w:right w:type="dxa" w:w="100"/>
            </w:tcMar>
          </w:tcPr>
          <w:p>
            <w:pPr>
              <w:jc w:val="left"/>
            </w:pPr>
            <w:r>
              <w:rPr>
                <w:b/>
                <w:bCs/>
                <w:color w:val="FFFFFF"/>
                <w:sz w:val="18"/>
                <w:szCs w:val="18"/>
              </w:rPr>
              <w:t xml:space="preserve">Formule (résumé)</w:t>
            </w:r>
          </w:p>
        </w:tc>
        <w:tc>
          <w:tcPr>
            <w:tcW w:type="dxa" w:w="1550"/>
            <w:shd w:fill="1B3A6B" w:color="auto" w:val="clear"/>
            <w:tcMar>
              <w:top w:type="dxa" w:w="80"/>
              <w:left w:type="dxa" w:w="100"/>
              <w:bottom w:type="dxa" w:w="80"/>
              <w:right w:type="dxa" w:w="100"/>
            </w:tcMar>
          </w:tcPr>
          <w:p>
            <w:pPr>
              <w:jc w:val="left"/>
            </w:pPr>
            <w:r>
              <w:rPr>
                <w:b/>
                <w:bCs/>
                <w:color w:val="FFFFFF"/>
                <w:sz w:val="18"/>
                <w:szCs w:val="18"/>
              </w:rPr>
              <w:t xml:space="preserve">Résultat / Statut</w:t>
            </w:r>
          </w:p>
        </w:tc>
      </w:tr>
      <w:tr>
        <w:tc>
          <w:tcPr>
            <w:tcW w:type="dxa" w:w="2400"/>
            <w:tcMar>
              <w:top w:type="dxa" w:w="80"/>
              <w:left w:type="dxa" w:w="100"/>
              <w:bottom w:type="dxa" w:w="80"/>
              <w:right w:type="dxa" w:w="100"/>
            </w:tcMar>
          </w:tcPr>
          <w:p>
            <w:pPr>
              <w:jc w:val="left"/>
            </w:pPr>
            <w:r>
              <w:rPr>
                <w:b w:val="false"/>
                <w:bCs w:val="false"/>
                <w:sz w:val="18"/>
                <w:szCs w:val="18"/>
              </w:rPr>
              <w:t xml:space="preserve">Clients_Actifs</w:t>
            </w:r>
          </w:p>
        </w:tc>
        <w:tc>
          <w:tcPr>
            <w:tcW w:type="dxa" w:w="5400"/>
            <w:tcMar>
              <w:top w:type="dxa" w:w="80"/>
              <w:left w:type="dxa" w:w="100"/>
              <w:bottom w:type="dxa" w:w="80"/>
              <w:right w:type="dxa" w:w="100"/>
            </w:tcMar>
          </w:tcPr>
          <w:p>
            <w:pPr>
              <w:jc w:val="left"/>
            </w:pPr>
            <w:r>
              <w:rPr>
                <w:b w:val="false"/>
                <w:bCs w:val="false"/>
                <w:sz w:val="18"/>
                <w:szCs w:val="18"/>
              </w:rPr>
              <w:t xml:space="preserve">Fenêtre glissante 12 mois : Policy_Start ≤ DateFin ET Policy_Renewal ≥ (DateFin − 365)</w:t>
            </w:r>
          </w:p>
        </w:tc>
        <w:tc>
          <w:tcPr>
            <w:tcW w:type="dxa" w:w="1550"/>
            <w:tcMar>
              <w:top w:type="dxa" w:w="80"/>
              <w:left w:type="dxa" w:w="100"/>
              <w:bottom w:type="dxa" w:w="80"/>
              <w:right w:type="dxa" w:w="100"/>
            </w:tcMar>
          </w:tcPr>
          <w:p>
            <w:pPr>
              <w:jc w:val="left"/>
            </w:pPr>
            <w:r>
              <w:rPr>
                <w:b w:val="false"/>
                <w:bCs w:val="false"/>
                <w:sz w:val="18"/>
                <w:szCs w:val="18"/>
              </w:rPr>
              <w:t xml:space="preserve">23 K (corrigée — voir incident section 9)</w:t>
            </w:r>
          </w:p>
        </w:tc>
      </w:tr>
      <w:tr>
        <w:tc>
          <w:tcPr>
            <w:tcW w:type="dxa" w:w="2400"/>
            <w:shd w:fill="F5F5F5" w:color="auto" w:val="clear"/>
            <w:tcMar>
              <w:top w:type="dxa" w:w="80"/>
              <w:left w:type="dxa" w:w="100"/>
              <w:bottom w:type="dxa" w:w="80"/>
              <w:right w:type="dxa" w:w="100"/>
            </w:tcMar>
          </w:tcPr>
          <w:p>
            <w:pPr>
              <w:jc w:val="left"/>
            </w:pPr>
            <w:r>
              <w:rPr>
                <w:b w:val="false"/>
                <w:bCs w:val="false"/>
                <w:sz w:val="18"/>
                <w:szCs w:val="18"/>
              </w:rPr>
              <w:t xml:space="preserve">Taux_Mono_Produit</w:t>
            </w:r>
          </w:p>
        </w:tc>
        <w:tc>
          <w:tcPr>
            <w:tcW w:type="dxa" w:w="5400"/>
            <w:shd w:fill="F5F5F5" w:color="auto" w:val="clear"/>
            <w:tcMar>
              <w:top w:type="dxa" w:w="80"/>
              <w:left w:type="dxa" w:w="100"/>
              <w:bottom w:type="dxa" w:w="80"/>
              <w:right w:type="dxa" w:w="100"/>
            </w:tcMar>
          </w:tcPr>
          <w:p>
            <w:pPr>
              <w:jc w:val="left"/>
            </w:pPr>
            <w:r>
              <w:rPr>
                <w:b w:val="false"/>
                <w:bCs w:val="false"/>
                <w:sz w:val="18"/>
                <w:szCs w:val="18"/>
              </w:rPr>
              <w:t xml:space="preserve">Numérateur et dénominateur alignés sur la même fenêtre 12 mois</w:t>
            </w:r>
          </w:p>
        </w:tc>
        <w:tc>
          <w:tcPr>
            <w:tcW w:type="dxa" w:w="1550"/>
            <w:shd w:fill="F5F5F5" w:color="auto" w:val="clear"/>
            <w:tcMar>
              <w:top w:type="dxa" w:w="80"/>
              <w:left w:type="dxa" w:w="100"/>
              <w:bottom w:type="dxa" w:w="80"/>
              <w:right w:type="dxa" w:w="100"/>
            </w:tcMar>
          </w:tcPr>
          <w:p>
            <w:pPr>
              <w:jc w:val="left"/>
            </w:pPr>
            <w:r>
              <w:rPr>
                <w:b w:val="false"/>
                <w:bCs w:val="false"/>
                <w:sz w:val="18"/>
                <w:szCs w:val="18"/>
              </w:rPr>
              <w:t xml:space="preserve">89,23 % (corrigée — voir incident section 9)</w:t>
            </w:r>
          </w:p>
        </w:tc>
      </w:tr>
      <w:tr>
        <w:tc>
          <w:tcPr>
            <w:tcW w:type="dxa" w:w="2400"/>
            <w:tcMar>
              <w:top w:type="dxa" w:w="80"/>
              <w:left w:type="dxa" w:w="100"/>
              <w:bottom w:type="dxa" w:w="80"/>
              <w:right w:type="dxa" w:w="100"/>
            </w:tcMar>
          </w:tcPr>
          <w:p>
            <w:pPr>
              <w:jc w:val="left"/>
            </w:pPr>
            <w:r>
              <w:rPr>
                <w:b w:val="false"/>
                <w:bCs w:val="false"/>
                <w:sz w:val="18"/>
                <w:szCs w:val="18"/>
              </w:rPr>
              <w:t xml:space="preserve">Prime_Moyenne_Client</w:t>
            </w:r>
          </w:p>
        </w:tc>
        <w:tc>
          <w:tcPr>
            <w:tcW w:type="dxa" w:w="5400"/>
            <w:tcMar>
              <w:top w:type="dxa" w:w="80"/>
              <w:left w:type="dxa" w:w="100"/>
              <w:bottom w:type="dxa" w:w="80"/>
              <w:right w:type="dxa" w:w="100"/>
            </w:tcMar>
          </w:tcPr>
          <w:p>
            <w:pPr>
              <w:jc w:val="left"/>
            </w:pPr>
            <w:r>
              <w:rPr>
                <w:b w:val="false"/>
                <w:bCs w:val="false"/>
                <w:sz w:val="18"/>
                <w:szCs w:val="18"/>
              </w:rPr>
              <w:t xml:space="preserve">DIVIDE([Primes_Totales], [Clients_Actifs], 0)</w:t>
            </w:r>
          </w:p>
        </w:tc>
        <w:tc>
          <w:tcPr>
            <w:tcW w:type="dxa" w:w="1550"/>
            <w:tcMar>
              <w:top w:type="dxa" w:w="80"/>
              <w:left w:type="dxa" w:w="100"/>
              <w:bottom w:type="dxa" w:w="80"/>
              <w:right w:type="dxa" w:w="100"/>
            </w:tcMar>
          </w:tcPr>
          <w:p>
            <w:pPr>
              <w:jc w:val="left"/>
            </w:pPr>
            <w:r>
              <w:rPr>
                <w:b w:val="false"/>
                <w:bCs w:val="false"/>
                <w:sz w:val="18"/>
                <w:szCs w:val="18"/>
              </w:rPr>
              <w:t xml:space="preserve">Base : clients actifs 12 mois</w:t>
            </w:r>
          </w:p>
        </w:tc>
      </w:tr>
      <w:tr>
        <w:tc>
          <w:tcPr>
            <w:tcW w:type="dxa" w:w="2400"/>
            <w:shd w:fill="F5F5F5" w:color="auto" w:val="clear"/>
            <w:tcMar>
              <w:top w:type="dxa" w:w="80"/>
              <w:left w:type="dxa" w:w="100"/>
              <w:bottom w:type="dxa" w:w="80"/>
              <w:right w:type="dxa" w:w="100"/>
            </w:tcMar>
          </w:tcPr>
          <w:p>
            <w:pPr>
              <w:jc w:val="left"/>
            </w:pPr>
            <w:r>
              <w:rPr>
                <w:b w:val="false"/>
                <w:bCs w:val="false"/>
                <w:sz w:val="18"/>
                <w:szCs w:val="18"/>
              </w:rPr>
              <w:t xml:space="preserve">Duree_Moyenne_Contrat</w:t>
            </w:r>
          </w:p>
        </w:tc>
        <w:tc>
          <w:tcPr>
            <w:tcW w:type="dxa" w:w="5400"/>
            <w:shd w:fill="F5F5F5" w:color="auto" w:val="clear"/>
            <w:tcMar>
              <w:top w:type="dxa" w:w="80"/>
              <w:left w:type="dxa" w:w="100"/>
              <w:bottom w:type="dxa" w:w="80"/>
              <w:right w:type="dxa" w:w="100"/>
            </w:tcMar>
          </w:tcPr>
          <w:p>
            <w:pPr>
              <w:jc w:val="left"/>
            </w:pPr>
            <w:r>
              <w:rPr>
                <w:b w:val="false"/>
                <w:bCs w:val="false"/>
                <w:sz w:val="18"/>
                <w:szCs w:val="18"/>
              </w:rPr>
              <w:t xml:space="preserve">AVERAGE(Fact_Contrats[Duree_Contrat_Annees])</w:t>
            </w:r>
          </w:p>
        </w:tc>
        <w:tc>
          <w:tcPr>
            <w:tcW w:type="dxa" w:w="1550"/>
            <w:shd w:fill="F5F5F5" w:color="auto" w:val="clear"/>
            <w:tcMar>
              <w:top w:type="dxa" w:w="80"/>
              <w:left w:type="dxa" w:w="100"/>
              <w:bottom w:type="dxa" w:w="80"/>
              <w:right w:type="dxa" w:w="100"/>
            </w:tcMar>
          </w:tcPr>
          <w:p>
            <w:pPr>
              <w:jc w:val="left"/>
            </w:pPr>
            <w:r>
              <w:rPr>
                <w:b w:val="false"/>
                <w:bCs w:val="false"/>
                <w:sz w:val="18"/>
                <w:szCs w:val="18"/>
              </w:rPr>
              <w:t xml:space="preserve">Nouvelle — Page 5</w:t>
            </w:r>
          </w:p>
        </w:tc>
      </w:tr>
      <w:tr>
        <w:tc>
          <w:tcPr>
            <w:tcW w:type="dxa" w:w="2400"/>
            <w:tcMar>
              <w:top w:type="dxa" w:w="80"/>
              <w:left w:type="dxa" w:w="100"/>
              <w:bottom w:type="dxa" w:w="80"/>
              <w:right w:type="dxa" w:w="100"/>
            </w:tcMar>
          </w:tcPr>
          <w:p>
            <w:pPr>
              <w:jc w:val="left"/>
            </w:pPr>
            <w:r>
              <w:rPr>
                <w:b w:val="false"/>
                <w:bCs w:val="false"/>
                <w:sz w:val="18"/>
                <w:szCs w:val="18"/>
              </w:rPr>
              <w:t xml:space="preserve">Valeur_Vie_Moyenne</w:t>
            </w:r>
          </w:p>
        </w:tc>
        <w:tc>
          <w:tcPr>
            <w:tcW w:type="dxa" w:w="5400"/>
            <w:tcMar>
              <w:top w:type="dxa" w:w="80"/>
              <w:left w:type="dxa" w:w="100"/>
              <w:bottom w:type="dxa" w:w="80"/>
              <w:right w:type="dxa" w:w="100"/>
            </w:tcMar>
          </w:tcPr>
          <w:p>
            <w:pPr>
              <w:jc w:val="left"/>
            </w:pPr>
            <w:r>
              <w:rPr>
                <w:b w:val="false"/>
                <w:bCs w:val="false"/>
                <w:sz w:val="18"/>
                <w:szCs w:val="18"/>
              </w:rPr>
              <w:t xml:space="preserve">DIVIDE([Primes_Totales], DISTINCTCOUNT(Customer ID), 0) — base : TOUS les clients (pas seulement actifs)</w:t>
            </w:r>
          </w:p>
        </w:tc>
        <w:tc>
          <w:tcPr>
            <w:tcW w:type="dxa" w:w="1550"/>
            <w:tcMar>
              <w:top w:type="dxa" w:w="80"/>
              <w:left w:type="dxa" w:w="100"/>
              <w:bottom w:type="dxa" w:w="80"/>
              <w:right w:type="dxa" w:w="100"/>
            </w:tcMar>
          </w:tcPr>
          <w:p>
            <w:pPr>
              <w:jc w:val="left"/>
            </w:pPr>
            <w:r>
              <w:rPr>
                <w:b w:val="false"/>
                <w:bCs w:val="false"/>
                <w:sz w:val="18"/>
                <w:szCs w:val="18"/>
              </w:rPr>
              <w:t xml:space="preserve">Nouvelle — distincte de Prime_Moyenne_Client</w:t>
            </w:r>
          </w:p>
        </w:tc>
      </w:tr>
      <w:tr>
        <w:tc>
          <w:tcPr>
            <w:tcW w:type="dxa" w:w="2400"/>
            <w:shd w:fill="F5F5F5" w:color="auto" w:val="clear"/>
            <w:tcMar>
              <w:top w:type="dxa" w:w="80"/>
              <w:left w:type="dxa" w:w="100"/>
              <w:bottom w:type="dxa" w:w="80"/>
              <w:right w:type="dxa" w:w="100"/>
            </w:tcMar>
          </w:tcPr>
          <w:p>
            <w:pPr>
              <w:jc w:val="left"/>
            </w:pPr>
            <w:r>
              <w:rPr>
                <w:b w:val="false"/>
                <w:bCs w:val="false"/>
                <w:sz w:val="18"/>
                <w:szCs w:val="18"/>
              </w:rPr>
              <w:t xml:space="preserve">Nb_Produits_Moyen</w:t>
            </w:r>
          </w:p>
        </w:tc>
        <w:tc>
          <w:tcPr>
            <w:tcW w:type="dxa" w:w="5400"/>
            <w:shd w:fill="F5F5F5" w:color="auto" w:val="clear"/>
            <w:tcMar>
              <w:top w:type="dxa" w:w="80"/>
              <w:left w:type="dxa" w:w="100"/>
              <w:bottom w:type="dxa" w:w="80"/>
              <w:right w:type="dxa" w:w="100"/>
            </w:tcMar>
          </w:tcPr>
          <w:p>
            <w:pPr>
              <w:jc w:val="left"/>
            </w:pPr>
            <w:r>
              <w:rPr>
                <w:b w:val="false"/>
                <w:bCs w:val="false"/>
                <w:sz w:val="18"/>
                <w:szCs w:val="18"/>
              </w:rPr>
              <w:t xml:space="preserve">AVERAGEX(VALUES(Customer ID), DISTINCTCOUNT(Policy Type))</w:t>
            </w:r>
          </w:p>
        </w:tc>
        <w:tc>
          <w:tcPr>
            <w:tcW w:type="dxa" w:w="1550"/>
            <w:shd w:fill="F5F5F5" w:color="auto" w:val="clear"/>
            <w:tcMar>
              <w:top w:type="dxa" w:w="80"/>
              <w:left w:type="dxa" w:w="100"/>
              <w:bottom w:type="dxa" w:w="80"/>
              <w:right w:type="dxa" w:w="100"/>
            </w:tcMar>
          </w:tcPr>
          <w:p>
            <w:pPr>
              <w:jc w:val="left"/>
            </w:pPr>
            <w:r>
              <w:rPr>
                <w:b w:val="false"/>
                <w:bCs w:val="false"/>
                <w:sz w:val="18"/>
                <w:szCs w:val="18"/>
              </w:rPr>
              <w:t xml:space="preserve">Nouvelle — Page 5</w:t>
            </w:r>
          </w:p>
        </w:tc>
      </w:tr>
      <w:tr>
        <w:tc>
          <w:tcPr>
            <w:tcW w:type="dxa" w:w="2400"/>
            <w:tcMar>
              <w:top w:type="dxa" w:w="80"/>
              <w:left w:type="dxa" w:w="100"/>
              <w:bottom w:type="dxa" w:w="80"/>
              <w:right w:type="dxa" w:w="100"/>
            </w:tcMar>
          </w:tcPr>
          <w:p>
            <w:pPr>
              <w:jc w:val="left"/>
            </w:pPr>
            <w:r>
              <w:rPr>
                <w:b w:val="false"/>
                <w:bCs w:val="false"/>
                <w:sz w:val="18"/>
                <w:szCs w:val="18"/>
              </w:rPr>
              <w:t xml:space="preserve">Duree_Moyenne_Client</w:t>
            </w:r>
          </w:p>
        </w:tc>
        <w:tc>
          <w:tcPr>
            <w:tcW w:type="dxa" w:w="5400"/>
            <w:tcMar>
              <w:top w:type="dxa" w:w="80"/>
              <w:left w:type="dxa" w:w="100"/>
              <w:bottom w:type="dxa" w:w="80"/>
              <w:right w:type="dxa" w:w="100"/>
            </w:tcMar>
          </w:tcPr>
          <w:p>
            <w:pPr>
              <w:jc w:val="left"/>
            </w:pPr>
            <w:r>
              <w:rPr>
                <w:b w:val="false"/>
                <w:bCs w:val="false"/>
                <w:sz w:val="18"/>
                <w:szCs w:val="18"/>
              </w:rPr>
              <w:t xml:space="preserve">AVERAGE(Duree_Contrat_Annees) agrégée par client (corrige le fan-out du tableau Top/Bottom 10)</w:t>
            </w:r>
          </w:p>
        </w:tc>
        <w:tc>
          <w:tcPr>
            <w:tcW w:type="dxa" w:w="1550"/>
            <w:tcMar>
              <w:top w:type="dxa" w:w="80"/>
              <w:left w:type="dxa" w:w="100"/>
              <w:bottom w:type="dxa" w:w="80"/>
              <w:right w:type="dxa" w:w="100"/>
            </w:tcMar>
          </w:tcPr>
          <w:p>
            <w:pPr>
              <w:jc w:val="left"/>
            </w:pPr>
            <w:r>
              <w:rPr>
                <w:b w:val="false"/>
                <w:bCs w:val="false"/>
                <w:sz w:val="18"/>
                <w:szCs w:val="18"/>
              </w:rPr>
              <w:t xml:space="preserve">Nouvelle</w:t>
            </w:r>
          </w:p>
        </w:tc>
      </w:tr>
    </w:tbl>
    <w:p>
      <w:pPr>
        <w:pStyle w:val="Heading2"/>
        <w:spacing w:after="150" w:before="300"/>
      </w:pPr>
      <w:r>
        <w:t xml:space="preserve">5.5 Mesures d'alerte</w:t>
      </w:r>
    </w:p>
    <w:p>
      <w:pPr>
        <w:spacing w:after="150"/>
      </w:pPr>
      <w:r>
        <w:t xml:space="preserve">Inchangées par rapport à la version 1.0 : Alerte_Loss_Ratio, Alerte_Qualite, Alerte_Sinistres_Graves, Alerte_Rentabilite — implémentées directement en DAX retournant un code couleur, appliqué via mise en forme conditionnelle « Valeur de champ » sur les 4 cartes d'alerte de la Page 1.</w:t>
      </w:r>
    </w:p>
    <w:p>
      <w:pPr>
        <w:pStyle w:val="Heading2"/>
        <w:spacing w:after="150" w:before="300"/>
      </w:pPr>
      <w:r>
        <w:t xml:space="preserve">5.6 Mesures de classement (nouvelles)</w:t>
      </w:r>
    </w:p>
    <w:p>
      <w:pPr>
        <w:spacing w:after="150"/>
      </w:pPr>
      <w:r>
        <w:t xml:space="preserve">Utilisées pour les tableaux Top 10 / Bottom 10 clients de la Page 5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B3A6B" w:color="auto" w:val="clear"/>
            <w:tcMar>
              <w:top w:type="dxa" w:w="80"/>
              <w:left w:type="dxa" w:w="100"/>
              <w:bottom w:type="dxa" w:w="80"/>
              <w:right w:type="dxa" w:w="100"/>
            </w:tcMar>
          </w:tcPr>
          <w:p>
            <w:pPr>
              <w:jc w:val="left"/>
            </w:pPr>
            <w:r>
              <w:rPr>
                <w:b/>
                <w:bCs/>
                <w:color w:val="FFFFFF"/>
                <w:sz w:val="18"/>
                <w:szCs w:val="18"/>
              </w:rPr>
              <w:t xml:space="preserve">Mesure</w:t>
            </w:r>
          </w:p>
        </w:tc>
        <w:tc>
          <w:tcPr>
            <w:tcW w:type="dxa" w:w="6950"/>
            <w:shd w:fill="1B3A6B" w:color="auto" w:val="clear"/>
            <w:tcMar>
              <w:top w:type="dxa" w:w="80"/>
              <w:left w:type="dxa" w:w="100"/>
              <w:bottom w:type="dxa" w:w="80"/>
              <w:right w:type="dxa" w:w="100"/>
            </w:tcMar>
          </w:tcPr>
          <w:p>
            <w:pPr>
              <w:jc w:val="left"/>
            </w:pPr>
            <w:r>
              <w:rPr>
                <w:b/>
                <w:bCs/>
                <w:color w:val="FFFFFF"/>
                <w:sz w:val="18"/>
                <w:szCs w:val="18"/>
              </w:rPr>
              <w:t xml:space="preserve">Formule (résumé)</w:t>
            </w:r>
          </w:p>
        </w:tc>
      </w:tr>
      <w:tr>
        <w:tc>
          <w:tcPr>
            <w:tcW w:type="dxa" w:w="2400"/>
            <w:tcMar>
              <w:top w:type="dxa" w:w="80"/>
              <w:left w:type="dxa" w:w="100"/>
              <w:bottom w:type="dxa" w:w="80"/>
              <w:right w:type="dxa" w:w="100"/>
            </w:tcMar>
          </w:tcPr>
          <w:p>
            <w:pPr>
              <w:jc w:val="left"/>
            </w:pPr>
            <w:r>
              <w:rPr>
                <w:b w:val="false"/>
                <w:bCs w:val="false"/>
                <w:sz w:val="18"/>
                <w:szCs w:val="18"/>
              </w:rPr>
              <w:t xml:space="preserve">Rang_Client_Valeur</w:t>
            </w:r>
          </w:p>
        </w:tc>
        <w:tc>
          <w:tcPr>
            <w:tcW w:type="dxa" w:w="6950"/>
            <w:tcMar>
              <w:top w:type="dxa" w:w="80"/>
              <w:left w:type="dxa" w:w="100"/>
              <w:bottom w:type="dxa" w:w="80"/>
              <w:right w:type="dxa" w:w="100"/>
            </w:tcMar>
          </w:tcPr>
          <w:p>
            <w:pPr>
              <w:jc w:val="left"/>
            </w:pPr>
            <w:r>
              <w:rPr>
                <w:b w:val="false"/>
                <w:bCs w:val="false"/>
                <w:sz w:val="18"/>
                <w:szCs w:val="18"/>
              </w:rPr>
              <w:t xml:space="preserve">RANKX(ALL(Customer ID), CALCULATE([Primes_Totales], ALL(Segmentation Group), ALL(Duree_Contrat_Annees)), , DESC, DENSE)</w:t>
            </w:r>
          </w:p>
        </w:tc>
      </w:tr>
      <w:tr>
        <w:tc>
          <w:tcPr>
            <w:tcW w:type="dxa" w:w="2400"/>
            <w:shd w:fill="F5F5F5" w:color="auto" w:val="clear"/>
            <w:tcMar>
              <w:top w:type="dxa" w:w="80"/>
              <w:left w:type="dxa" w:w="100"/>
              <w:bottom w:type="dxa" w:w="80"/>
              <w:right w:type="dxa" w:w="100"/>
            </w:tcMar>
          </w:tcPr>
          <w:p>
            <w:pPr>
              <w:jc w:val="left"/>
            </w:pPr>
            <w:r>
              <w:rPr>
                <w:b w:val="false"/>
                <w:bCs w:val="false"/>
                <w:sz w:val="18"/>
                <w:szCs w:val="18"/>
              </w:rPr>
              <w:t xml:space="preserve">Rang_Client_Valeur_Asc</w:t>
            </w:r>
          </w:p>
        </w:tc>
        <w:tc>
          <w:tcPr>
            <w:tcW w:type="dxa" w:w="6950"/>
            <w:shd w:fill="F5F5F5" w:color="auto" w:val="clear"/>
            <w:tcMar>
              <w:top w:type="dxa" w:w="80"/>
              <w:left w:type="dxa" w:w="100"/>
              <w:bottom w:type="dxa" w:w="80"/>
              <w:right w:type="dxa" w:w="100"/>
            </w:tcMar>
          </w:tcPr>
          <w:p>
            <w:pPr>
              <w:jc w:val="left"/>
            </w:pPr>
            <w:r>
              <w:rPr>
                <w:b w:val="false"/>
                <w:bCs w:val="false"/>
                <w:sz w:val="18"/>
                <w:szCs w:val="18"/>
              </w:rPr>
              <w:t xml:space="preserve">Identique, avec ASC — pour le Bottom 10</w:t>
            </w:r>
          </w:p>
        </w:tc>
      </w:tr>
    </w:tbl>
    <w:p>
      <w:pPr>
        <w:pBdr>
          <w:left w:val="single" w:color="1B3A6B" w:sz="24" w:space="8"/>
        </w:pBdr>
        <w:spacing w:after="150" w:before="150"/>
        <w:ind w:left="200"/>
      </w:pPr>
      <w:r>
        <w:rPr>
          <w:i/>
          <w:iCs/>
          <w:color w:val="444444"/>
        </w:rPr>
        <w:t xml:space="preserve">Le double ALL() sur Segmentation Group et Duree_Contrat_Annees est indispensable : sans lui, le rang se fragmente par segment et par durée dès que ces colonnes apparaissent dans le même visuel (voir incident détaillé section 9.7).</w:t>
      </w:r>
    </w:p>
    <w:p>
      <w:pPr>
        <w:pStyle w:val="Heading2"/>
        <w:spacing w:after="150" w:before="300"/>
      </w:pPr>
      <w:r>
        <w:t xml:space="preserve">5.7 Colonnes calculées ajoutées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rPr>
          <w:tblHeader/>
        </w:trPr>
        <w:tc>
          <w:tcPr>
            <w:tcW w:type="dxa" w:w="1800"/>
            <w:shd w:fill="1B3A6B" w:color="auto" w:val="clear"/>
            <w:tcMar>
              <w:top w:type="dxa" w:w="80"/>
              <w:left w:type="dxa" w:w="100"/>
              <w:bottom w:type="dxa" w:w="80"/>
              <w:right w:type="dxa" w:w="100"/>
            </w:tcMar>
          </w:tcPr>
          <w:p>
            <w:pPr>
              <w:jc w:val="left"/>
            </w:pPr>
            <w:r>
              <w:rPr>
                <w:b/>
                <w:bCs/>
                <w:color w:val="FFFFFF"/>
                <w:sz w:val="18"/>
                <w:szCs w:val="18"/>
              </w:rPr>
              <w:t xml:space="preserve">Colonne</w:t>
            </w:r>
          </w:p>
        </w:tc>
        <w:tc>
          <w:tcPr>
            <w:tcW w:type="dxa" w:w="1800"/>
            <w:shd w:fill="1B3A6B" w:color="auto" w:val="clear"/>
            <w:tcMar>
              <w:top w:type="dxa" w:w="80"/>
              <w:left w:type="dxa" w:w="100"/>
              <w:bottom w:type="dxa" w:w="80"/>
              <w:right w:type="dxa" w:w="100"/>
            </w:tcMar>
          </w:tcPr>
          <w:p>
            <w:pPr>
              <w:jc w:val="left"/>
            </w:pPr>
            <w:r>
              <w:rPr>
                <w:b/>
                <w:bCs/>
                <w:color w:val="FFFFFF"/>
                <w:sz w:val="18"/>
                <w:szCs w:val="18"/>
              </w:rPr>
              <w:t xml:space="preserve">Table</w:t>
            </w:r>
          </w:p>
        </w:tc>
        <w:tc>
          <w:tcPr>
            <w:tcW w:type="dxa" w:w="5750"/>
            <w:shd w:fill="1B3A6B" w:color="auto" w:val="clear"/>
            <w:tcMar>
              <w:top w:type="dxa" w:w="80"/>
              <w:left w:type="dxa" w:w="100"/>
              <w:bottom w:type="dxa" w:w="80"/>
              <w:right w:type="dxa" w:w="100"/>
            </w:tcMar>
          </w:tcPr>
          <w:p>
            <w:pPr>
              <w:jc w:val="left"/>
            </w:pPr>
            <w:r>
              <w:rPr>
                <w:b/>
                <w:bCs/>
                <w:color w:val="FFFFFF"/>
                <w:sz w:val="18"/>
                <w:szCs w:val="18"/>
              </w:rPr>
              <w:t xml:space="preserve">Rôle</w:t>
            </w:r>
          </w:p>
        </w:tc>
      </w:tr>
      <w:tr>
        <w:tc>
          <w:tcPr>
            <w:tcW w:type="dxa" w:w="1800"/>
            <w:tcMar>
              <w:top w:type="dxa" w:w="80"/>
              <w:left w:type="dxa" w:w="100"/>
              <w:bottom w:type="dxa" w:w="80"/>
              <w:right w:type="dxa" w:w="100"/>
            </w:tcMar>
          </w:tcPr>
          <w:p>
            <w:pPr>
              <w:jc w:val="left"/>
            </w:pPr>
            <w:r>
              <w:rPr>
                <w:b w:val="false"/>
                <w:bCs w:val="false"/>
                <w:sz w:val="18"/>
                <w:szCs w:val="18"/>
              </w:rPr>
              <w:t xml:space="preserve">AnnéeMoisTri</w:t>
            </w:r>
          </w:p>
        </w:tc>
        <w:tc>
          <w:tcPr>
            <w:tcW w:type="dxa" w:w="1800"/>
            <w:tcMar>
              <w:top w:type="dxa" w:w="80"/>
              <w:left w:type="dxa" w:w="100"/>
              <w:bottom w:type="dxa" w:w="80"/>
              <w:right w:type="dxa" w:w="100"/>
            </w:tcMar>
          </w:tcPr>
          <w:p>
            <w:pPr>
              <w:jc w:val="left"/>
            </w:pPr>
            <w:r>
              <w:rPr>
                <w:b w:val="false"/>
                <w:bCs w:val="false"/>
                <w:sz w:val="18"/>
                <w:szCs w:val="18"/>
              </w:rPr>
              <w:t xml:space="preserve">Dim_Date</w:t>
            </w:r>
          </w:p>
        </w:tc>
        <w:tc>
          <w:tcPr>
            <w:tcW w:type="dxa" w:w="5750"/>
            <w:tcMar>
              <w:top w:type="dxa" w:w="80"/>
              <w:left w:type="dxa" w:w="100"/>
              <w:bottom w:type="dxa" w:w="80"/>
              <w:right w:type="dxa" w:w="100"/>
            </w:tcMar>
          </w:tcPr>
          <w:p>
            <w:pPr>
              <w:jc w:val="left"/>
            </w:pPr>
            <w:r>
              <w:rPr>
                <w:b w:val="false"/>
                <w:bCs w:val="false"/>
                <w:sz w:val="18"/>
                <w:szCs w:val="18"/>
              </w:rPr>
              <w:t xml:space="preserve">= YEAR([Date])×100 + MONTH([Date]) — tri chronologique de la colonne texte AnnéeMois, colonne masquée dans la vue rapport</w:t>
            </w:r>
          </w:p>
        </w:tc>
      </w:tr>
      <w:tr>
        <w:tc>
          <w:tcPr>
            <w:tcW w:type="dxa" w:w="1800"/>
            <w:shd w:fill="F5F5F5" w:color="auto" w:val="clear"/>
            <w:tcMar>
              <w:top w:type="dxa" w:w="80"/>
              <w:left w:type="dxa" w:w="100"/>
              <w:bottom w:type="dxa" w:w="80"/>
              <w:right w:type="dxa" w:w="100"/>
            </w:tcMar>
          </w:tcPr>
          <w:p>
            <w:pPr>
              <w:jc w:val="left"/>
            </w:pPr>
            <w:r>
              <w:rPr>
                <w:b w:val="false"/>
                <w:bCs w:val="false"/>
                <w:sz w:val="18"/>
                <w:szCs w:val="18"/>
              </w:rPr>
              <w:t xml:space="preserve">Tranche_Duree</w:t>
            </w:r>
          </w:p>
        </w:tc>
        <w:tc>
          <w:tcPr>
            <w:tcW w:type="dxa" w:w="1800"/>
            <w:shd w:fill="F5F5F5" w:color="auto" w:val="clear"/>
            <w:tcMar>
              <w:top w:type="dxa" w:w="80"/>
              <w:left w:type="dxa" w:w="100"/>
              <w:bottom w:type="dxa" w:w="80"/>
              <w:right w:type="dxa" w:w="100"/>
            </w:tcMar>
          </w:tcPr>
          <w:p>
            <w:pPr>
              <w:jc w:val="left"/>
            </w:pPr>
            <w:r>
              <w:rPr>
                <w:b w:val="false"/>
                <w:bCs w:val="false"/>
                <w:sz w:val="18"/>
                <w:szCs w:val="18"/>
              </w:rPr>
              <w:t xml:space="preserve">Fact_Contrats</w:t>
            </w:r>
          </w:p>
        </w:tc>
        <w:tc>
          <w:tcPr>
            <w:tcW w:type="dxa" w:w="5750"/>
            <w:shd w:fill="F5F5F5" w:color="auto" w:val="clear"/>
            <w:tcMar>
              <w:top w:type="dxa" w:w="80"/>
              <w:left w:type="dxa" w:w="100"/>
              <w:bottom w:type="dxa" w:w="80"/>
              <w:right w:type="dxa" w:w="100"/>
            </w:tcMar>
          </w:tcPr>
          <w:p>
            <w:pPr>
              <w:jc w:val="left"/>
            </w:pPr>
            <w:r>
              <w:rPr>
                <w:b w:val="false"/>
                <w:bCs w:val="false"/>
                <w:sz w:val="18"/>
                <w:szCs w:val="18"/>
              </w:rPr>
              <w:t xml:space="preserve">SWITCH sur Duree_Contrat_Annees (&lt; 1 an / 1-3 ans / 3-5 ans / 5 ans et +) pour la matrice Segment × Ancienneté (Page 5)</w:t>
            </w:r>
          </w:p>
        </w:tc>
      </w:tr>
    </w:tbl>
    <w:p>
      <w:pPr>
        <w:pStyle w:val="Heading1"/>
        <w:spacing w:after="200" w:before="400"/>
      </w:pPr>
      <w:r>
        <w:t xml:space="preserve">6. Analyse métier (chiffres confirmés)</w:t>
      </w:r>
    </w:p>
    <w:p>
      <w:pPr>
        <w:pStyle w:val="Heading2"/>
        <w:spacing w:after="150" w:before="300"/>
      </w:pPr>
      <w:r>
        <w:t xml:space="preserve">6.1 Questions métier répondues par le projet</w:t>
      </w:r>
    </w:p>
    <w:p>
      <w:pPr>
        <w:pStyle w:val="ListParagraph"/>
        <w:numPr>
          <w:ilvl w:val="0"/>
          <w:numId w:val="1"/>
        </w:numPr>
        <w:spacing w:after="80"/>
      </w:pPr>
      <w:r>
        <w:t xml:space="preserve">L'agence est-elle rentable ? → Loss Ratio ≈ 74 %, Combined Ratio = 98,81 % → rentable mais à moins de 1,2 point du seuil de non-rentabilité.</w:t>
      </w:r>
    </w:p>
    <w:p>
      <w:pPr>
        <w:pStyle w:val="ListParagraph"/>
        <w:numPr>
          <w:ilvl w:val="0"/>
          <w:numId w:val="1"/>
        </w:numPr>
        <w:spacing w:after="80"/>
      </w:pPr>
      <w:r>
        <w:t xml:space="preserve">Quelle est la marge réelle ? → Marge avant frais de gestion = 26,19 % ; marge nette réelle (après frais) ≈ 1,19 % — deux mesures différentes, à ne jamais confondre en présentation.</w:t>
      </w:r>
    </w:p>
    <w:p>
      <w:pPr>
        <w:pStyle w:val="ListParagraph"/>
        <w:numPr>
          <w:ilvl w:val="0"/>
          <w:numId w:val="1"/>
        </w:numPr>
        <w:spacing w:after="80"/>
      </w:pPr>
      <w:r>
        <w:t xml:space="preserve">Quels clients fidéliser en priorité ? → Top 10 clients par valeur nette identifiés (938 dossiers exceptionnels analysés), avec un client atypique à 110 417 € de primes cumulées.</w:t>
      </w:r>
    </w:p>
    <w:p>
      <w:pPr>
        <w:pStyle w:val="ListParagraph"/>
        <w:numPr>
          <w:ilvl w:val="0"/>
          <w:numId w:val="1"/>
        </w:numPr>
        <w:spacing w:after="80"/>
      </w:pPr>
      <w:r>
        <w:t xml:space="preserve">Peut-on faire confiance aux données ? → Score qualité moyen = 4,95/5. Taux de fiabilité ≈ 95 % sur 3 axes indépendants (âge, complétude Sinistres, complétude Contrats).</w:t>
      </w:r>
    </w:p>
    <w:p>
      <w:pPr>
        <w:pStyle w:val="ListParagraph"/>
        <w:numPr>
          <w:ilvl w:val="0"/>
          <w:numId w:val="1"/>
        </w:numPr>
        <w:spacing w:after="80"/>
      </w:pPr>
      <w:r>
        <w:t xml:space="preserve">Y a-t-il une vraie concentration du risque (effet Pareto) ? → Non confirmée : 63 % des dossiers exceptionnels génèrent 80 % du coût — une sinistralité relativement peu concentrée, sans quelques cas extrêmes dominants (visuel Pareto finalement abandonné, voir section 9.8).</w:t>
      </w:r>
    </w:p>
    <w:p>
      <w:pPr>
        <w:pStyle w:val="Heading2"/>
        <w:spacing w:after="150" w:before="300"/>
      </w:pPr>
      <w:r>
        <w:t xml:space="preserve">6.2 Opportunité de cross-selling confirmée</w:t>
      </w:r>
    </w:p>
    <w:p>
      <w:pPr>
        <w:spacing w:after="150"/>
      </w:pPr>
      <w:r>
        <w:t xml:space="preserve">Taux de mono-équipement = 89,23 % des clients actifs sur 12 mois glissants. C'est un potentiel de vente croisée important, à mettre en avant auprès du CRM/Marketing (Page 2 et Page 5).</w:t>
      </w:r>
    </w:p>
    <w:p>
      <w:r>
        <w:br w:type="page"/>
      </w:r>
    </w:p>
    <w:p>
      <w:pPr>
        <w:pStyle w:val="Heading1"/>
        <w:spacing w:after="200" w:before="400"/>
      </w:pPr>
      <w:r>
        <w:t xml:space="preserve">7. Conception et réalisation du dashboard Power BI</w:t>
      </w:r>
    </w:p>
    <w:p>
      <w:pPr>
        <w:spacing w:after="150"/>
      </w:pPr>
      <w:r>
        <w:t xml:space="preserve">Cette section remplace et détaille la conception initiale (v1.0) par la description exacte du dashboard tel que construit et validé, page par page, bloc par bloc.</w:t>
      </w:r>
    </w:p>
    <w:p>
      <w:pPr>
        <w:pStyle w:val="Heading2"/>
        <w:spacing w:after="150" w:before="300"/>
      </w:pPr>
      <w:r>
        <w:t xml:space="preserve">7.1 Gabarit graphique global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3A6B" w:color="auto" w:val="clear"/>
            <w:tcMar>
              <w:top w:type="dxa" w:w="80"/>
              <w:left w:type="dxa" w:w="100"/>
              <w:bottom w:type="dxa" w:w="80"/>
              <w:right w:type="dxa" w:w="100"/>
            </w:tcMar>
          </w:tcPr>
          <w:p>
            <w:pPr>
              <w:jc w:val="left"/>
            </w:pPr>
            <w:r>
              <w:rPr>
                <w:b/>
                <w:bCs/>
                <w:color w:val="FFFFFF"/>
                <w:sz w:val="18"/>
                <w:szCs w:val="18"/>
              </w:rPr>
              <w:t xml:space="preserve">Élément</w:t>
            </w:r>
          </w:p>
        </w:tc>
        <w:tc>
          <w:tcPr>
            <w:tcW w:type="dxa" w:w="6750"/>
            <w:shd w:fill="1B3A6B" w:color="auto" w:val="clear"/>
            <w:tcMar>
              <w:top w:type="dxa" w:w="80"/>
              <w:left w:type="dxa" w:w="100"/>
              <w:bottom w:type="dxa" w:w="80"/>
              <w:right w:type="dxa" w:w="100"/>
            </w:tcMar>
          </w:tcPr>
          <w:p>
            <w:pPr>
              <w:jc w:val="left"/>
            </w:pPr>
            <w:r>
              <w:rPr>
                <w:b/>
                <w:bCs/>
                <w:color w:val="FFFFFF"/>
                <w:sz w:val="18"/>
                <w:szCs w:val="18"/>
              </w:rPr>
              <w:t xml:space="preserve">Spécification</w:t>
            </w:r>
          </w:p>
        </w:tc>
      </w:tr>
      <w:tr>
        <w:tc>
          <w:tcPr>
            <w:tcW w:type="dxa" w:w="2600"/>
            <w:tcMar>
              <w:top w:type="dxa" w:w="80"/>
              <w:left w:type="dxa" w:w="100"/>
              <w:bottom w:type="dxa" w:w="80"/>
              <w:right w:type="dxa" w:w="100"/>
            </w:tcMar>
          </w:tcPr>
          <w:p>
            <w:pPr>
              <w:jc w:val="left"/>
            </w:pPr>
            <w:r>
              <w:rPr>
                <w:b w:val="false"/>
                <w:bCs w:val="false"/>
                <w:sz w:val="18"/>
                <w:szCs w:val="18"/>
              </w:rPr>
              <w:t xml:space="preserve">Police</w:t>
            </w:r>
          </w:p>
        </w:tc>
        <w:tc>
          <w:tcPr>
            <w:tcW w:type="dxa" w:w="6750"/>
            <w:tcMar>
              <w:top w:type="dxa" w:w="80"/>
              <w:left w:type="dxa" w:w="100"/>
              <w:bottom w:type="dxa" w:w="80"/>
              <w:right w:type="dxa" w:w="100"/>
            </w:tcMar>
          </w:tcPr>
          <w:p>
            <w:pPr>
              <w:jc w:val="left"/>
            </w:pPr>
            <w:r>
              <w:rPr>
                <w:b w:val="false"/>
                <w:bCs w:val="false"/>
                <w:sz w:val="18"/>
                <w:szCs w:val="18"/>
              </w:rPr>
              <w:t xml:space="preserve">Segoe UI — corps 12pt, titres de page 16-20pt</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Fond de page</w:t>
            </w:r>
          </w:p>
        </w:tc>
        <w:tc>
          <w:tcPr>
            <w:tcW w:type="dxa" w:w="6750"/>
            <w:shd w:fill="F5F5F5" w:color="auto" w:val="clear"/>
            <w:tcMar>
              <w:top w:type="dxa" w:w="80"/>
              <w:left w:type="dxa" w:w="100"/>
              <w:bottom w:type="dxa" w:w="80"/>
              <w:right w:type="dxa" w:w="100"/>
            </w:tcMar>
          </w:tcPr>
          <w:p>
            <w:pPr>
              <w:jc w:val="left"/>
            </w:pPr>
            <w:r>
              <w:rPr>
                <w:b w:val="false"/>
                <w:bCs w:val="false"/>
                <w:sz w:val="18"/>
                <w:szCs w:val="18"/>
              </w:rPr>
              <w:t xml:space="preserve">#F8F9FA (gris très clair)</w:t>
            </w:r>
          </w:p>
        </w:tc>
      </w:tr>
      <w:tr>
        <w:tc>
          <w:tcPr>
            <w:tcW w:type="dxa" w:w="2600"/>
            <w:tcMar>
              <w:top w:type="dxa" w:w="80"/>
              <w:left w:type="dxa" w:w="100"/>
              <w:bottom w:type="dxa" w:w="80"/>
              <w:right w:type="dxa" w:w="100"/>
            </w:tcMar>
          </w:tcPr>
          <w:p>
            <w:pPr>
              <w:jc w:val="left"/>
            </w:pPr>
            <w:r>
              <w:rPr>
                <w:b w:val="false"/>
                <w:bCs w:val="false"/>
                <w:sz w:val="18"/>
                <w:szCs w:val="18"/>
              </w:rPr>
              <w:t xml:space="preserve">Couleur primaire transverse</w:t>
            </w:r>
          </w:p>
        </w:tc>
        <w:tc>
          <w:tcPr>
            <w:tcW w:type="dxa" w:w="6750"/>
            <w:tcMar>
              <w:top w:type="dxa" w:w="80"/>
              <w:left w:type="dxa" w:w="100"/>
              <w:bottom w:type="dxa" w:w="80"/>
              <w:right w:type="dxa" w:w="100"/>
            </w:tcMar>
          </w:tcPr>
          <w:p>
            <w:pPr>
              <w:jc w:val="left"/>
            </w:pPr>
            <w:r>
              <w:rPr>
                <w:b w:val="false"/>
                <w:bCs w:val="false"/>
                <w:sz w:val="18"/>
                <w:szCs w:val="18"/>
              </w:rPr>
              <w:t xml:space="preserve">#1B3A6B (bleu marine)</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Couleurs sémantiques</w:t>
            </w:r>
          </w:p>
        </w:tc>
        <w:tc>
          <w:tcPr>
            <w:tcW w:type="dxa" w:w="6750"/>
            <w:shd w:fill="F5F5F5" w:color="auto" w:val="clear"/>
            <w:tcMar>
              <w:top w:type="dxa" w:w="80"/>
              <w:left w:type="dxa" w:w="100"/>
              <w:bottom w:type="dxa" w:w="80"/>
              <w:right w:type="dxa" w:w="100"/>
            </w:tcMar>
          </w:tcPr>
          <w:p>
            <w:pPr>
              <w:jc w:val="left"/>
            </w:pPr>
            <w:r>
              <w:rPr>
                <w:b w:val="false"/>
                <w:bCs w:val="false"/>
                <w:sz w:val="18"/>
                <w:szCs w:val="18"/>
              </w:rPr>
              <w:t xml:space="preserve">Bon = #1D9E75 · Vigilance = #EF9F27 · Critique = #E24B4A</w:t>
            </w:r>
          </w:p>
        </w:tc>
      </w:tr>
      <w:tr>
        <w:tc>
          <w:tcPr>
            <w:tcW w:type="dxa" w:w="2600"/>
            <w:tcMar>
              <w:top w:type="dxa" w:w="80"/>
              <w:left w:type="dxa" w:w="100"/>
              <w:bottom w:type="dxa" w:w="80"/>
              <w:right w:type="dxa" w:w="100"/>
            </w:tcMar>
          </w:tcPr>
          <w:p>
            <w:pPr>
              <w:jc w:val="left"/>
            </w:pPr>
            <w:r>
              <w:rPr>
                <w:b w:val="false"/>
                <w:bCs w:val="false"/>
                <w:sz w:val="18"/>
                <w:szCs w:val="18"/>
              </w:rPr>
              <w:t xml:space="preserve">Cartes KPI</w:t>
            </w:r>
          </w:p>
        </w:tc>
        <w:tc>
          <w:tcPr>
            <w:tcW w:type="dxa" w:w="6750"/>
            <w:tcMar>
              <w:top w:type="dxa" w:w="80"/>
              <w:left w:type="dxa" w:w="100"/>
              <w:bottom w:type="dxa" w:w="80"/>
              <w:right w:type="dxa" w:w="100"/>
            </w:tcMar>
          </w:tcPr>
          <w:p>
            <w:pPr>
              <w:jc w:val="left"/>
            </w:pPr>
            <w:r>
              <w:rPr>
                <w:b w:val="false"/>
                <w:bCs w:val="false"/>
                <w:sz w:val="18"/>
                <w:szCs w:val="18"/>
              </w:rPr>
              <w:t xml:space="preserve">Fond #F5F5F5, bordure #E0E0E0, coins arrondis 8px</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Palette de données (thème)</w:t>
            </w:r>
          </w:p>
        </w:tc>
        <w:tc>
          <w:tcPr>
            <w:tcW w:type="dxa" w:w="6750"/>
            <w:shd w:fill="F5F5F5" w:color="auto" w:val="clear"/>
            <w:tcMar>
              <w:top w:type="dxa" w:w="80"/>
              <w:left w:type="dxa" w:w="100"/>
              <w:bottom w:type="dxa" w:w="80"/>
              <w:right w:type="dxa" w:w="100"/>
            </w:tcMar>
          </w:tcPr>
          <w:p>
            <w:pPr>
              <w:jc w:val="left"/>
            </w:pPr>
            <w:r>
              <w:rPr>
                <w:b w:val="false"/>
                <w:bCs w:val="false"/>
                <w:sz w:val="18"/>
                <w:szCs w:val="18"/>
              </w:rPr>
              <w:t xml:space="preserve">#1B3A6B, #2D9CDB, #1D9E75, #E24B4A, #EF9F27, #00897B, #6C3FA6, #546E7A, #BDBDBD, #212121</w:t>
            </w:r>
          </w:p>
        </w:tc>
      </w:tr>
    </w:tbl>
    <w:p>
      <w:pPr>
        <w:spacing w:after="150"/>
      </w:pPr>
      <w:r>
        <w:t xml:space="preserve">La palette de données a été affinée par rapport à la version d'origine en s'inspirant de templates de dashboards de référence (styles "Apex Bank", "Insurance Dashboard", "XYZ Sales", "Carify Ecommerce") : structure en blocs et choix de graphiques repris, palette de couleurs adaptée au fond clair imposé par la charte plutôt que copiée telle quelle (les templates de référence étaient en thème sombre).</w:t>
      </w:r>
    </w:p>
    <w:p>
      <w:pPr>
        <w:pStyle w:val="Heading2"/>
        <w:spacing w:after="150" w:before="300"/>
      </w:pPr>
      <w:r>
        <w:t xml:space="preserve">7.2 Couleurs d'accent par page et navigation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50"/>
      </w:tblGrid>
      <w:tr>
        <w:trPr>
          <w:tblHeader/>
        </w:trPr>
        <w:tc>
          <w:tcPr>
            <w:tcW w:type="dxa" w:w="900"/>
            <w:shd w:fill="1B3A6B" w:color="auto" w:val="clear"/>
            <w:tcMar>
              <w:top w:type="dxa" w:w="80"/>
              <w:left w:type="dxa" w:w="100"/>
              <w:bottom w:type="dxa" w:w="80"/>
              <w:right w:type="dxa" w:w="100"/>
            </w:tcMar>
          </w:tcPr>
          <w:p>
            <w:pPr>
              <w:jc w:val="left"/>
            </w:pPr>
            <w:r>
              <w:rPr>
                <w:b/>
                <w:bCs/>
                <w:color w:val="FFFFFF"/>
                <w:sz w:val="18"/>
                <w:szCs w:val="18"/>
              </w:rPr>
              <w:t xml:space="preserve">Page</w:t>
            </w:r>
          </w:p>
        </w:tc>
        <w:tc>
          <w:tcPr>
            <w:tcW w:type="dxa" w:w="5800"/>
            <w:shd w:fill="1B3A6B" w:color="auto" w:val="clear"/>
            <w:tcMar>
              <w:top w:type="dxa" w:w="80"/>
              <w:left w:type="dxa" w:w="100"/>
              <w:bottom w:type="dxa" w:w="80"/>
              <w:right w:type="dxa" w:w="100"/>
            </w:tcMar>
          </w:tcPr>
          <w:p>
            <w:pPr>
              <w:jc w:val="left"/>
            </w:pPr>
            <w:r>
              <w:rPr>
                <w:b/>
                <w:bCs/>
                <w:color w:val="FFFFFF"/>
                <w:sz w:val="18"/>
                <w:szCs w:val="18"/>
              </w:rPr>
              <w:t xml:space="preserve">Titre</w:t>
            </w:r>
          </w:p>
        </w:tc>
        <w:tc>
          <w:tcPr>
            <w:tcW w:type="dxa" w:w="2650"/>
            <w:shd w:fill="1B3A6B" w:color="auto" w:val="clear"/>
            <w:tcMar>
              <w:top w:type="dxa" w:w="80"/>
              <w:left w:type="dxa" w:w="100"/>
              <w:bottom w:type="dxa" w:w="80"/>
              <w:right w:type="dxa" w:w="100"/>
            </w:tcMar>
          </w:tcPr>
          <w:p>
            <w:pPr>
              <w:jc w:val="left"/>
            </w:pPr>
            <w:r>
              <w:rPr>
                <w:b/>
                <w:bCs/>
                <w:color w:val="FFFFFF"/>
                <w:sz w:val="18"/>
                <w:szCs w:val="18"/>
              </w:rPr>
              <w:t xml:space="preserve">Couleur d'accent</w:t>
            </w:r>
          </w:p>
        </w:tc>
      </w:tr>
      <w:tr>
        <w:tc>
          <w:tcPr>
            <w:tcW w:type="dxa" w:w="900"/>
            <w:tcMar>
              <w:top w:type="dxa" w:w="80"/>
              <w:left w:type="dxa" w:w="100"/>
              <w:bottom w:type="dxa" w:w="80"/>
              <w:right w:type="dxa" w:w="100"/>
            </w:tcMar>
          </w:tcPr>
          <w:p>
            <w:pPr>
              <w:jc w:val="left"/>
            </w:pPr>
            <w:r>
              <w:rPr>
                <w:b w:val="false"/>
                <w:bCs w:val="false"/>
                <w:sz w:val="18"/>
                <w:szCs w:val="18"/>
              </w:rPr>
              <w:t xml:space="preserve">1</w:t>
            </w:r>
          </w:p>
        </w:tc>
        <w:tc>
          <w:tcPr>
            <w:tcW w:type="dxa" w:w="5800"/>
            <w:tcMar>
              <w:top w:type="dxa" w:w="80"/>
              <w:left w:type="dxa" w:w="100"/>
              <w:bottom w:type="dxa" w:w="80"/>
              <w:right w:type="dxa" w:w="100"/>
            </w:tcMar>
          </w:tcPr>
          <w:p>
            <w:pPr>
              <w:jc w:val="left"/>
            </w:pPr>
            <w:r>
              <w:rPr>
                <w:b w:val="false"/>
                <w:bCs w:val="false"/>
                <w:sz w:val="18"/>
                <w:szCs w:val="18"/>
              </w:rPr>
              <w:t xml:space="preserve">Direction (titre à 2 niveaux, unique sur cette page : « 📊 Tableau de Bord Exécutif » + sous-titre)</w:t>
            </w:r>
          </w:p>
        </w:tc>
        <w:tc>
          <w:tcPr>
            <w:tcW w:type="dxa" w:w="2650"/>
            <w:tcMar>
              <w:top w:type="dxa" w:w="80"/>
              <w:left w:type="dxa" w:w="100"/>
              <w:bottom w:type="dxa" w:w="80"/>
              <w:right w:type="dxa" w:w="100"/>
            </w:tcMar>
          </w:tcPr>
          <w:p>
            <w:pPr>
              <w:jc w:val="left"/>
            </w:pPr>
            <w:r>
              <w:rPr>
                <w:b w:val="false"/>
                <w:bCs w:val="false"/>
                <w:sz w:val="18"/>
                <w:szCs w:val="18"/>
              </w:rPr>
              <w:t xml:space="preserve">#1B3A6B</w:t>
            </w:r>
          </w:p>
        </w:tc>
      </w:tr>
      <w:tr>
        <w:tc>
          <w:tcPr>
            <w:tcW w:type="dxa" w:w="900"/>
            <w:shd w:fill="F5F5F5" w:color="auto" w:val="clear"/>
            <w:tcMar>
              <w:top w:type="dxa" w:w="80"/>
              <w:left w:type="dxa" w:w="100"/>
              <w:bottom w:type="dxa" w:w="80"/>
              <w:right w:type="dxa" w:w="100"/>
            </w:tcMar>
          </w:tcPr>
          <w:p>
            <w:pPr>
              <w:jc w:val="left"/>
            </w:pPr>
            <w:r>
              <w:rPr>
                <w:b w:val="false"/>
                <w:bCs w:val="false"/>
                <w:sz w:val="18"/>
                <w:szCs w:val="18"/>
              </w:rPr>
              <w:t xml:space="preserve">2</w:t>
            </w:r>
          </w:p>
        </w:tc>
        <w:tc>
          <w:tcPr>
            <w:tcW w:type="dxa" w:w="5800"/>
            <w:shd w:fill="F5F5F5" w:color="auto" w:val="clear"/>
            <w:tcMar>
              <w:top w:type="dxa" w:w="80"/>
              <w:left w:type="dxa" w:w="100"/>
              <w:bottom w:type="dxa" w:w="80"/>
              <w:right w:type="dxa" w:w="100"/>
            </w:tcMar>
          </w:tcPr>
          <w:p>
            <w:pPr>
              <w:jc w:val="left"/>
            </w:pPr>
            <w:r>
              <w:rPr>
                <w:b w:val="false"/>
                <w:bCs w:val="false"/>
                <w:sz w:val="18"/>
                <w:szCs w:val="18"/>
              </w:rPr>
              <w:t xml:space="preserve">Clients &amp; Segmentation</w:t>
            </w:r>
          </w:p>
        </w:tc>
        <w:tc>
          <w:tcPr>
            <w:tcW w:type="dxa" w:w="2650"/>
            <w:shd w:fill="F5F5F5" w:color="auto" w:val="clear"/>
            <w:tcMar>
              <w:top w:type="dxa" w:w="80"/>
              <w:left w:type="dxa" w:w="100"/>
              <w:bottom w:type="dxa" w:w="80"/>
              <w:right w:type="dxa" w:w="100"/>
            </w:tcMar>
          </w:tcPr>
          <w:p>
            <w:pPr>
              <w:jc w:val="left"/>
            </w:pPr>
            <w:r>
              <w:rPr>
                <w:b w:val="false"/>
                <w:bCs w:val="false"/>
                <w:sz w:val="18"/>
                <w:szCs w:val="18"/>
              </w:rPr>
              <w:t xml:space="preserve">#1D9E75</w:t>
            </w:r>
          </w:p>
        </w:tc>
      </w:tr>
      <w:tr>
        <w:tc>
          <w:tcPr>
            <w:tcW w:type="dxa" w:w="900"/>
            <w:tcMar>
              <w:top w:type="dxa" w:w="80"/>
              <w:left w:type="dxa" w:w="100"/>
              <w:bottom w:type="dxa" w:w="80"/>
              <w:right w:type="dxa" w:w="100"/>
            </w:tcMar>
          </w:tcPr>
          <w:p>
            <w:pPr>
              <w:jc w:val="left"/>
            </w:pPr>
            <w:r>
              <w:rPr>
                <w:b w:val="false"/>
                <w:bCs w:val="false"/>
                <w:sz w:val="18"/>
                <w:szCs w:val="18"/>
              </w:rPr>
              <w:t xml:space="preserve">3</w:t>
            </w:r>
          </w:p>
        </w:tc>
        <w:tc>
          <w:tcPr>
            <w:tcW w:type="dxa" w:w="5800"/>
            <w:tcMar>
              <w:top w:type="dxa" w:w="80"/>
              <w:left w:type="dxa" w:w="100"/>
              <w:bottom w:type="dxa" w:w="80"/>
              <w:right w:type="dxa" w:w="100"/>
            </w:tcMar>
          </w:tcPr>
          <w:p>
            <w:pPr>
              <w:jc w:val="left"/>
            </w:pPr>
            <w:r>
              <w:rPr>
                <w:b w:val="false"/>
                <w:bCs w:val="false"/>
                <w:sz w:val="18"/>
                <w:szCs w:val="18"/>
              </w:rPr>
              <w:t xml:space="preserve">Risque &amp; Sinistralité</w:t>
            </w:r>
          </w:p>
        </w:tc>
        <w:tc>
          <w:tcPr>
            <w:tcW w:type="dxa" w:w="2650"/>
            <w:tcMar>
              <w:top w:type="dxa" w:w="80"/>
              <w:left w:type="dxa" w:w="100"/>
              <w:bottom w:type="dxa" w:w="80"/>
              <w:right w:type="dxa" w:w="100"/>
            </w:tcMar>
          </w:tcPr>
          <w:p>
            <w:pPr>
              <w:jc w:val="left"/>
            </w:pPr>
            <w:r>
              <w:rPr>
                <w:b w:val="false"/>
                <w:bCs w:val="false"/>
                <w:sz w:val="18"/>
                <w:szCs w:val="18"/>
              </w:rPr>
              <w:t xml:space="preserve">#EF9F27</w:t>
            </w:r>
          </w:p>
        </w:tc>
      </w:tr>
      <w:tr>
        <w:tc>
          <w:tcPr>
            <w:tcW w:type="dxa" w:w="900"/>
            <w:shd w:fill="F5F5F5" w:color="auto" w:val="clear"/>
            <w:tcMar>
              <w:top w:type="dxa" w:w="80"/>
              <w:left w:type="dxa" w:w="100"/>
              <w:bottom w:type="dxa" w:w="80"/>
              <w:right w:type="dxa" w:w="100"/>
            </w:tcMar>
          </w:tcPr>
          <w:p>
            <w:pPr>
              <w:jc w:val="left"/>
            </w:pPr>
            <w:r>
              <w:rPr>
                <w:b w:val="false"/>
                <w:bCs w:val="false"/>
                <w:sz w:val="18"/>
                <w:szCs w:val="18"/>
              </w:rPr>
              <w:t xml:space="preserve">4</w:t>
            </w:r>
          </w:p>
        </w:tc>
        <w:tc>
          <w:tcPr>
            <w:tcW w:type="dxa" w:w="5800"/>
            <w:shd w:fill="F5F5F5" w:color="auto" w:val="clear"/>
            <w:tcMar>
              <w:top w:type="dxa" w:w="80"/>
              <w:left w:type="dxa" w:w="100"/>
              <w:bottom w:type="dxa" w:w="80"/>
              <w:right w:type="dxa" w:w="100"/>
            </w:tcMar>
          </w:tcPr>
          <w:p>
            <w:pPr>
              <w:jc w:val="left"/>
            </w:pPr>
            <w:r>
              <w:rPr>
                <w:b w:val="false"/>
                <w:bCs w:val="false"/>
                <w:sz w:val="18"/>
                <w:szCs w:val="18"/>
              </w:rPr>
              <w:t xml:space="preserve">Qualité des données</w:t>
            </w:r>
          </w:p>
        </w:tc>
        <w:tc>
          <w:tcPr>
            <w:tcW w:type="dxa" w:w="2650"/>
            <w:shd w:fill="F5F5F5" w:color="auto" w:val="clear"/>
            <w:tcMar>
              <w:top w:type="dxa" w:w="80"/>
              <w:left w:type="dxa" w:w="100"/>
              <w:bottom w:type="dxa" w:w="80"/>
              <w:right w:type="dxa" w:w="100"/>
            </w:tcMar>
          </w:tcPr>
          <w:p>
            <w:pPr>
              <w:jc w:val="left"/>
            </w:pPr>
            <w:r>
              <w:rPr>
                <w:b w:val="false"/>
                <w:bCs w:val="false"/>
                <w:sz w:val="18"/>
                <w:szCs w:val="18"/>
              </w:rPr>
              <w:t xml:space="preserve">#6B7280</w:t>
            </w:r>
          </w:p>
        </w:tc>
      </w:tr>
      <w:tr>
        <w:tc>
          <w:tcPr>
            <w:tcW w:type="dxa" w:w="900"/>
            <w:tcMar>
              <w:top w:type="dxa" w:w="80"/>
              <w:left w:type="dxa" w:w="100"/>
              <w:bottom w:type="dxa" w:w="80"/>
              <w:right w:type="dxa" w:w="100"/>
            </w:tcMar>
          </w:tcPr>
          <w:p>
            <w:pPr>
              <w:jc w:val="left"/>
            </w:pPr>
            <w:r>
              <w:rPr>
                <w:b w:val="false"/>
                <w:bCs w:val="false"/>
                <w:sz w:val="18"/>
                <w:szCs w:val="18"/>
              </w:rPr>
              <w:t xml:space="preserve">5</w:t>
            </w:r>
          </w:p>
        </w:tc>
        <w:tc>
          <w:tcPr>
            <w:tcW w:type="dxa" w:w="5800"/>
            <w:tcMar>
              <w:top w:type="dxa" w:w="80"/>
              <w:left w:type="dxa" w:w="100"/>
              <w:bottom w:type="dxa" w:w="80"/>
              <w:right w:type="dxa" w:w="100"/>
            </w:tcMar>
          </w:tcPr>
          <w:p>
            <w:pPr>
              <w:jc w:val="left"/>
            </w:pPr>
            <w:r>
              <w:rPr>
                <w:b w:val="false"/>
                <w:bCs w:val="false"/>
                <w:sz w:val="18"/>
                <w:szCs w:val="18"/>
              </w:rPr>
              <w:t xml:space="preserve">Fidélisation &amp; CRM</w:t>
            </w:r>
          </w:p>
        </w:tc>
        <w:tc>
          <w:tcPr>
            <w:tcW w:type="dxa" w:w="2650"/>
            <w:tcMar>
              <w:top w:type="dxa" w:w="80"/>
              <w:left w:type="dxa" w:w="100"/>
              <w:bottom w:type="dxa" w:w="80"/>
              <w:right w:type="dxa" w:w="100"/>
            </w:tcMar>
          </w:tcPr>
          <w:p>
            <w:pPr>
              <w:jc w:val="left"/>
            </w:pPr>
            <w:r>
              <w:rPr>
                <w:b w:val="false"/>
                <w:bCs w:val="false"/>
                <w:sz w:val="18"/>
                <w:szCs w:val="18"/>
              </w:rPr>
              <w:t xml:space="preserve">#534AB7</w:t>
            </w:r>
          </w:p>
        </w:tc>
      </w:tr>
    </w:tbl>
    <w:p>
      <w:pPr>
        <w:spacing w:after="150"/>
      </w:pPr>
      <w:r>
        <w:t xml:space="preserve">Boutons de navigation (5, identiques sur les 5 pages, sans bordure, coins arrondis 6px)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B3A6B" w:color="auto" w:val="clear"/>
            <w:tcMar>
              <w:top w:type="dxa" w:w="80"/>
              <w:left w:type="dxa" w:w="100"/>
              <w:bottom w:type="dxa" w:w="80"/>
              <w:right w:type="dxa" w:w="100"/>
            </w:tcMar>
          </w:tcPr>
          <w:p>
            <w:pPr>
              <w:jc w:val="left"/>
            </w:pPr>
            <w:r>
              <w:rPr>
                <w:b/>
                <w:bCs/>
                <w:color w:val="FFFFFF"/>
                <w:sz w:val="18"/>
                <w:szCs w:val="18"/>
              </w:rPr>
              <w:t xml:space="preserve">État</w:t>
            </w:r>
          </w:p>
        </w:tc>
        <w:tc>
          <w:tcPr>
            <w:tcW w:type="dxa" w:w="3200"/>
            <w:shd w:fill="1B3A6B" w:color="auto" w:val="clear"/>
            <w:tcMar>
              <w:top w:type="dxa" w:w="80"/>
              <w:left w:type="dxa" w:w="100"/>
              <w:bottom w:type="dxa" w:w="80"/>
              <w:right w:type="dxa" w:w="100"/>
            </w:tcMar>
          </w:tcPr>
          <w:p>
            <w:pPr>
              <w:jc w:val="left"/>
            </w:pPr>
            <w:r>
              <w:rPr>
                <w:b/>
                <w:bCs/>
                <w:color w:val="FFFFFF"/>
                <w:sz w:val="18"/>
                <w:szCs w:val="18"/>
              </w:rPr>
              <w:t xml:space="preserve">Fond</w:t>
            </w:r>
          </w:p>
        </w:tc>
        <w:tc>
          <w:tcPr>
            <w:tcW w:type="dxa" w:w="3150"/>
            <w:shd w:fill="1B3A6B" w:color="auto" w:val="clear"/>
            <w:tcMar>
              <w:top w:type="dxa" w:w="80"/>
              <w:left w:type="dxa" w:w="100"/>
              <w:bottom w:type="dxa" w:w="80"/>
              <w:right w:type="dxa" w:w="100"/>
            </w:tcMar>
          </w:tcPr>
          <w:p>
            <w:pPr>
              <w:jc w:val="left"/>
            </w:pPr>
            <w:r>
              <w:rPr>
                <w:b/>
                <w:bCs/>
                <w:color w:val="FFFFFF"/>
                <w:sz w:val="18"/>
                <w:szCs w:val="18"/>
              </w:rPr>
              <w:t xml:space="preserve">Texte</w:t>
            </w:r>
          </w:p>
        </w:tc>
      </w:tr>
      <w:tr>
        <w:tc>
          <w:tcPr>
            <w:tcW w:type="dxa" w:w="3000"/>
            <w:tcMar>
              <w:top w:type="dxa" w:w="80"/>
              <w:left w:type="dxa" w:w="100"/>
              <w:bottom w:type="dxa" w:w="80"/>
              <w:right w:type="dxa" w:w="100"/>
            </w:tcMar>
          </w:tcPr>
          <w:p>
            <w:pPr>
              <w:jc w:val="left"/>
            </w:pPr>
            <w:r>
              <w:rPr>
                <w:b w:val="false"/>
                <w:bCs w:val="false"/>
                <w:sz w:val="18"/>
                <w:szCs w:val="18"/>
              </w:rPr>
              <w:t xml:space="preserve">Par défaut (page inactive)</w:t>
            </w:r>
          </w:p>
        </w:tc>
        <w:tc>
          <w:tcPr>
            <w:tcW w:type="dxa" w:w="3200"/>
            <w:tcMar>
              <w:top w:type="dxa" w:w="80"/>
              <w:left w:type="dxa" w:w="100"/>
              <w:bottom w:type="dxa" w:w="80"/>
              <w:right w:type="dxa" w:w="100"/>
            </w:tcMar>
          </w:tcPr>
          <w:p>
            <w:pPr>
              <w:jc w:val="left"/>
            </w:pPr>
            <w:r>
              <w:rPr>
                <w:b w:val="false"/>
                <w:bCs w:val="false"/>
                <w:sz w:val="18"/>
                <w:szCs w:val="18"/>
              </w:rPr>
              <w:t xml:space="preserve">#FFFFFF plein</w:t>
            </w:r>
          </w:p>
        </w:tc>
        <w:tc>
          <w:tcPr>
            <w:tcW w:type="dxa" w:w="3150"/>
            <w:tcMar>
              <w:top w:type="dxa" w:w="80"/>
              <w:left w:type="dxa" w:w="100"/>
              <w:bottom w:type="dxa" w:w="80"/>
              <w:right w:type="dxa" w:w="100"/>
            </w:tcMar>
          </w:tcPr>
          <w:p>
            <w:pPr>
              <w:jc w:val="left"/>
            </w:pPr>
            <w:r>
              <w:rPr>
                <w:b w:val="false"/>
                <w:bCs w:val="false"/>
                <w:sz w:val="18"/>
                <w:szCs w:val="18"/>
              </w:rPr>
              <w:t xml:space="preserve">#212121</w:t>
            </w:r>
          </w:p>
        </w:tc>
      </w:tr>
      <w:tr>
        <w:tc>
          <w:tcPr>
            <w:tcW w:type="dxa" w:w="3000"/>
            <w:shd w:fill="F5F5F5" w:color="auto" w:val="clear"/>
            <w:tcMar>
              <w:top w:type="dxa" w:w="80"/>
              <w:left w:type="dxa" w:w="100"/>
              <w:bottom w:type="dxa" w:w="80"/>
              <w:right w:type="dxa" w:w="100"/>
            </w:tcMar>
          </w:tcPr>
          <w:p>
            <w:pPr>
              <w:jc w:val="left"/>
            </w:pPr>
            <w:r>
              <w:rPr>
                <w:b w:val="false"/>
                <w:bCs w:val="false"/>
                <w:sz w:val="18"/>
                <w:szCs w:val="18"/>
              </w:rPr>
              <w:t xml:space="preserve">Au survol</w:t>
            </w:r>
          </w:p>
        </w:tc>
        <w:tc>
          <w:tcPr>
            <w:tcW w:type="dxa" w:w="3200"/>
            <w:shd w:fill="F5F5F5" w:color="auto" w:val="clear"/>
            <w:tcMar>
              <w:top w:type="dxa" w:w="80"/>
              <w:left w:type="dxa" w:w="100"/>
              <w:bottom w:type="dxa" w:w="80"/>
              <w:right w:type="dxa" w:w="100"/>
            </w:tcMar>
          </w:tcPr>
          <w:p>
            <w:pPr>
              <w:jc w:val="left"/>
            </w:pPr>
            <w:r>
              <w:rPr>
                <w:b w:val="false"/>
                <w:bCs w:val="false"/>
                <w:sz w:val="18"/>
                <w:szCs w:val="18"/>
              </w:rPr>
              <w:t xml:space="preserve">#F0F0F0</w:t>
            </w:r>
          </w:p>
        </w:tc>
        <w:tc>
          <w:tcPr>
            <w:tcW w:type="dxa" w:w="3150"/>
            <w:shd w:fill="F5F5F5" w:color="auto" w:val="clear"/>
            <w:tcMar>
              <w:top w:type="dxa" w:w="80"/>
              <w:left w:type="dxa" w:w="100"/>
              <w:bottom w:type="dxa" w:w="80"/>
              <w:right w:type="dxa" w:w="100"/>
            </w:tcMar>
          </w:tcPr>
          <w:p>
            <w:pPr>
              <w:jc w:val="left"/>
            </w:pPr>
            <w:r>
              <w:rPr>
                <w:b w:val="false"/>
                <w:bCs w:val="false"/>
                <w:sz w:val="18"/>
                <w:szCs w:val="18"/>
              </w:rPr>
              <w:t xml:space="preserve">#212121</w:t>
            </w:r>
          </w:p>
        </w:tc>
      </w:tr>
      <w:tr>
        <w:tc>
          <w:tcPr>
            <w:tcW w:type="dxa" w:w="3000"/>
            <w:tcMar>
              <w:top w:type="dxa" w:w="80"/>
              <w:left w:type="dxa" w:w="100"/>
              <w:bottom w:type="dxa" w:w="80"/>
              <w:right w:type="dxa" w:w="100"/>
            </w:tcMar>
          </w:tcPr>
          <w:p>
            <w:pPr>
              <w:jc w:val="left"/>
            </w:pPr>
            <w:r>
              <w:rPr>
                <w:b w:val="false"/>
                <w:bCs w:val="false"/>
                <w:sz w:val="18"/>
                <w:szCs w:val="18"/>
              </w:rPr>
              <w:t xml:space="preserve">Page active (courante)</w:t>
            </w:r>
          </w:p>
        </w:tc>
        <w:tc>
          <w:tcPr>
            <w:tcW w:type="dxa" w:w="3200"/>
            <w:tcMar>
              <w:top w:type="dxa" w:w="80"/>
              <w:left w:type="dxa" w:w="100"/>
              <w:bottom w:type="dxa" w:w="80"/>
              <w:right w:type="dxa" w:w="100"/>
            </w:tcMar>
          </w:tcPr>
          <w:p>
            <w:pPr>
              <w:jc w:val="left"/>
            </w:pPr>
            <w:r>
              <w:rPr>
                <w:b w:val="false"/>
                <w:bCs w:val="false"/>
                <w:sz w:val="18"/>
                <w:szCs w:val="18"/>
              </w:rPr>
              <w:t xml:space="preserve">#212121 (anthracite)</w:t>
            </w:r>
          </w:p>
        </w:tc>
        <w:tc>
          <w:tcPr>
            <w:tcW w:type="dxa" w:w="3150"/>
            <w:tcMar>
              <w:top w:type="dxa" w:w="80"/>
              <w:left w:type="dxa" w:w="100"/>
              <w:bottom w:type="dxa" w:w="80"/>
              <w:right w:type="dxa" w:w="100"/>
            </w:tcMar>
          </w:tcPr>
          <w:p>
            <w:pPr>
              <w:jc w:val="left"/>
            </w:pPr>
            <w:r>
              <w:rPr>
                <w:b w:val="false"/>
                <w:bCs w:val="false"/>
                <w:sz w:val="18"/>
                <w:szCs w:val="18"/>
              </w:rPr>
              <w:t xml:space="preserve">#FFFFFF, gras</w:t>
            </w:r>
          </w:p>
        </w:tc>
      </w:tr>
    </w:tbl>
    <w:p>
      <w:pPr>
        <w:pBdr>
          <w:left w:val="single" w:color="1B3A6B" w:sz="24" w:space="8"/>
        </w:pBdr>
        <w:spacing w:after="150" w:before="150"/>
        <w:ind w:left="200"/>
      </w:pPr>
      <w:r>
        <w:rPr>
          <w:i/>
          <w:iCs/>
          <w:color w:val="444444"/>
        </w:rPr>
        <w:t xml:space="preserve">Le style « page active » n'est pas automatique : il doit être appliqué manuellement, bouton par bouton, sur chacune des 5 pages (Power BI ne détecte pas nativement la page courante).</w:t>
      </w:r>
    </w:p>
    <w:p>
      <w:pPr>
        <w:pStyle w:val="Heading2"/>
        <w:spacing w:after="150" w:before="300"/>
      </w:pPr>
      <w:r>
        <w:t xml:space="preserve">7.3 Page 1 — Direction</w:t>
      </w:r>
    </w:p>
    <w:p>
      <w:pPr>
        <w:spacing w:after="150"/>
      </w:pPr>
      <w:r>
        <w:t xml:space="preserve">Bandeau à 2 niveaux (titre + sous-titre), 3 slicers verticaux en barre latérale gauche (Année/Mois, Région, Type de police), synchronisés avec les Pages 2 et 5.</w:t>
      </w:r>
    </w:p>
    <w:p>
      <w:pPr>
        <w:pStyle w:val="Heading3"/>
        <w:spacing w:after="100" w:before="200"/>
      </w:pPr>
      <w:r>
        <w:t xml:space="preserve">Bloc A — Rentabilité</w:t>
      </w:r>
    </w:p>
    <w:p>
      <w:pPr>
        <w:pStyle w:val="ListParagraph"/>
        <w:numPr>
          <w:ilvl w:val="0"/>
          <w:numId w:val="1"/>
        </w:numPr>
        <w:spacing w:after="80"/>
      </w:pPr>
      <w:r>
        <w:t xml:space="preserve">3 cartes : Primes_Totales · Profit_Technique · Marge_Technique (libellé « Marge avant frais de gestion »).</w:t>
      </w:r>
    </w:p>
    <w:p>
      <w:pPr>
        <w:pStyle w:val="ListParagraph"/>
        <w:numPr>
          <w:ilvl w:val="0"/>
          <w:numId w:val="1"/>
        </w:numPr>
        <w:spacing w:after="80"/>
      </w:pPr>
      <w:r>
        <w:t xml:space="preserve">Courbe « Évolution des primes » — une seule série (Primes), triée via AnnéeMoisTri. La série Sinistres a été retirée : Fact_Sinistres n'a pas de relation avec Dim_Date, une tendance croisée aurait été trompeuse.</w:t>
      </w:r>
    </w:p>
    <w:p>
      <w:pPr>
        <w:pStyle w:val="Heading3"/>
        <w:spacing w:after="100" w:before="200"/>
      </w:pPr>
      <w:r>
        <w:t xml:space="preserve">Bloc B — Sinistralité</w:t>
      </w:r>
    </w:p>
    <w:p>
      <w:pPr>
        <w:pStyle w:val="ListParagraph"/>
        <w:numPr>
          <w:ilvl w:val="0"/>
          <w:numId w:val="1"/>
        </w:numPr>
        <w:spacing w:after="80"/>
      </w:pPr>
      <w:r>
        <w:t xml:space="preserve">Carte Nb_Sinistres_Exceptionnels (couleur d'alerte rouge).</w:t>
      </w:r>
    </w:p>
    <w:p>
      <w:pPr>
        <w:pStyle w:val="ListParagraph"/>
        <w:numPr>
          <w:ilvl w:val="0"/>
          <w:numId w:val="1"/>
        </w:numPr>
        <w:spacing w:after="80"/>
      </w:pPr>
      <w:r>
        <w:t xml:space="preserve">Jauge Combined_Ratio, cible = Seuil_Combined_Ratio (100 %), marqueur de seuil en gris neutre #546E7A (pas rouge — ce n'est pas un danger mais une référence). Valeur observée : 98,81 %.</w:t>
      </w:r>
    </w:p>
    <w:p>
      <w:pPr>
        <w:pStyle w:val="Heading3"/>
        <w:spacing w:after="100" w:before="200"/>
      </w:pPr>
      <w:r>
        <w:t xml:space="preserve">Bloc C — Alertes</w:t>
      </w:r>
    </w:p>
    <w:p>
      <w:pPr>
        <w:pStyle w:val="ListParagraph"/>
        <w:numPr>
          <w:ilvl w:val="0"/>
          <w:numId w:val="1"/>
        </w:numPr>
        <w:spacing w:after="80"/>
      </w:pPr>
      <w:r>
        <w:t xml:space="preserve">4 cartes (Alerte_Loss_Ratio, Alerte_Qualite, Alerte_Sinistres_Graves, Alerte_Rentabilite), couleur pilotée directement par mesure DAX (Format par Valeur de champ), cliquables vers la page concernée.</w:t>
      </w:r>
    </w:p>
    <w:p>
      <w:pPr>
        <w:pStyle w:val="Heading3"/>
        <w:spacing w:after="100" w:before="200"/>
      </w:pPr>
      <w:r>
        <w:t xml:space="preserve">Bloc D — Croissance</w:t>
      </w:r>
    </w:p>
    <w:p>
      <w:pPr>
        <w:pStyle w:val="ListParagraph"/>
        <w:numPr>
          <w:ilvl w:val="0"/>
          <w:numId w:val="1"/>
        </w:numPr>
        <w:spacing w:after="80"/>
      </w:pPr>
      <w:r>
        <w:t xml:space="preserve">Courbe Croissance_Primes en glissement annuel (SAMEPERIODLASTYEAR), filtrée sur Année ≥ 2024 — 2023 n'a pas de comparable N-1 disponible dans les données.</w:t>
      </w:r>
    </w:p>
    <w:p>
      <w:pPr>
        <w:pStyle w:val="Heading2"/>
        <w:spacing w:after="150" w:before="300"/>
      </w:pPr>
      <w:r>
        <w:t xml:space="preserve">7.4 Page 2 — Clients &amp; Segmentation</w:t>
      </w:r>
    </w:p>
    <w:p>
      <w:pPr>
        <w:pStyle w:val="ListParagraph"/>
        <w:numPr>
          <w:ilvl w:val="0"/>
          <w:numId w:val="1"/>
        </w:numPr>
        <w:spacing w:after="80"/>
      </w:pPr>
      <w:r>
        <w:t xml:space="preserve">3 cartes : Clients_Actifs (23 K, fenêtre 12 mois glissants) · Taux_Mono_Produit (89,23 %, libellé « Taux de mono-équipement » suggéré) · Prime_Moyenne_Client.</w:t>
      </w:r>
    </w:p>
    <w:p>
      <w:pPr>
        <w:pStyle w:val="ListParagraph"/>
        <w:numPr>
          <w:ilvl w:val="0"/>
          <w:numId w:val="1"/>
        </w:numPr>
        <w:spacing w:after="80"/>
      </w:pPr>
      <w:r>
        <w:t xml:space="preserve">Donut Segmentation Group (5 valeurs — dans la limite des 5 catégories max).</w:t>
      </w:r>
    </w:p>
    <w:p>
      <w:pPr>
        <w:pStyle w:val="ListParagraph"/>
        <w:numPr>
          <w:ilvl w:val="0"/>
          <w:numId w:val="1"/>
        </w:numPr>
        <w:spacing w:after="80"/>
      </w:pPr>
      <w:r>
        <w:t xml:space="preserve">Histogramme horizontal par Tranche_Age (colonne existante dans Dim_Client).</w:t>
      </w:r>
    </w:p>
    <w:p>
      <w:pPr>
        <w:pStyle w:val="ListParagraph"/>
        <w:numPr>
          <w:ilvl w:val="0"/>
          <w:numId w:val="1"/>
        </w:numPr>
        <w:spacing w:after="80"/>
      </w:pPr>
      <w:r>
        <w:t xml:space="preserve">Matrice Segment × Type de police, avec barres de données et totaux généraux.</w:t>
      </w:r>
    </w:p>
    <w:p>
      <w:pPr>
        <w:pStyle w:val="Heading2"/>
        <w:spacing w:after="150" w:before="300"/>
      </w:pPr>
      <w:r>
        <w:t xml:space="preserve">7.5 Page 3 — Risque &amp; Sinistralité</w:t>
      </w:r>
    </w:p>
    <w:p>
      <w:pPr>
        <w:pBdr>
          <w:left w:val="single" w:color="1B3A6B" w:sz="24" w:space="8"/>
        </w:pBdr>
        <w:spacing w:after="150" w:before="150"/>
        <w:ind w:left="200"/>
      </w:pPr>
      <w:r>
        <w:rPr>
          <w:i/>
          <w:iCs/>
          <w:color w:val="444444"/>
        </w:rPr>
        <w:t xml:space="preserve">Limite structurelle assumée : Fact_Sinistres n'étant reliée à aucune Dim_Date/Géographie/TypePolice, cette page utilise des filtres locaux (Categorie_Sinistre) plutôt que la barre latérale partagée, désynchronisée sur cette page.</w:t>
      </w:r>
    </w:p>
    <w:p>
      <w:pPr>
        <w:pStyle w:val="ListParagraph"/>
        <w:numPr>
          <w:ilvl w:val="0"/>
          <w:numId w:val="1"/>
        </w:numPr>
        <w:spacing w:after="80"/>
      </w:pPr>
      <w:r>
        <w:t xml:space="preserve">4 cartes : Cout_Median_Sinistre · Cout_Moyen_Sinistre · Nb_Sinistres_Exceptionnels · Cout_Total_Sinistres.</w:t>
      </w:r>
    </w:p>
    <w:p>
      <w:pPr>
        <w:pStyle w:val="ListParagraph"/>
        <w:numPr>
          <w:ilvl w:val="0"/>
          <w:numId w:val="1"/>
        </w:numPr>
        <w:spacing w:after="80"/>
      </w:pPr>
      <w:r>
        <w:t xml:space="preserve">Histogramme horizontal par Categorie_Sinistre (6 valeurs &gt; 5, donc histogramme plutôt que donut), trié par montant décroissant, couleur unique #EF9F27.</w:t>
      </w:r>
    </w:p>
    <w:p>
      <w:pPr>
        <w:pStyle w:val="ListParagraph"/>
        <w:numPr>
          <w:ilvl w:val="0"/>
          <w:numId w:val="1"/>
        </w:numPr>
        <w:spacing w:after="80"/>
      </w:pPr>
      <w:r>
        <w:t xml:space="preserve">Table de détail des 938 sinistres exceptionnels (ID, Catégorie, Montant), triée par montant décroissant.</w:t>
      </w:r>
    </w:p>
    <w:p>
      <w:pPr>
        <w:pStyle w:val="ListParagraph"/>
        <w:numPr>
          <w:ilvl w:val="0"/>
          <w:numId w:val="1"/>
        </w:numPr>
        <w:spacing w:after="80"/>
      </w:pPr>
      <w:r>
        <w:t xml:space="preserve">Histogramme par Tranche_Age de l'assuré (via Dim_Assuré, seule dimension reliée à Fact_Sinistres).</w:t>
      </w:r>
    </w:p>
    <w:p>
      <w:pPr>
        <w:pStyle w:val="ListParagraph"/>
        <w:numPr>
          <w:ilvl w:val="0"/>
          <w:numId w:val="1"/>
        </w:numPr>
        <w:spacing w:after="80"/>
      </w:pPr>
      <w:r>
        <w:t xml:space="preserve">Un visuel Pareto (concentration du coût) a été tenté puis abandonné après diagnostic : la courbe cumulée était invisible à l'écran ; l'analyse manuelle a néanmoins révélé que 63 % des dossiers génèrent 80 % du coût — une sinistralité peu concentrée, information conservée dans l'analyse métier (section 6.1) mais non représentée graphiquement sur cette version du dashboard.</w:t>
      </w:r>
    </w:p>
    <w:p>
      <w:pPr>
        <w:pStyle w:val="Heading2"/>
        <w:spacing w:after="150" w:before="300"/>
      </w:pPr>
      <w:r>
        <w:t xml:space="preserve">7.6 Page 4 — Qualité des données</w:t>
      </w:r>
    </w:p>
    <w:p>
      <w:pPr>
        <w:pBdr>
          <w:left w:val="single" w:color="1B3A6B" w:sz="24" w:space="8"/>
        </w:pBdr>
        <w:spacing w:after="150" w:before="150"/>
        <w:ind w:left="200"/>
      </w:pPr>
      <w:r>
        <w:rPr>
          <w:i/>
          <w:iCs/>
          <w:color w:val="444444"/>
        </w:rPr>
        <w:t xml:space="preserve">Page volontairement sans filtre actif : elle agrège 3 tables indépendantes (Sinistres, Contrats, Ventes) et présente des totaux globaux stables, cohérents avec son rôle d'audit permanent.</w:t>
      </w:r>
    </w:p>
    <w:p>
      <w:pPr>
        <w:pStyle w:val="ListParagraph"/>
        <w:numPr>
          <w:ilvl w:val="0"/>
          <w:numId w:val="1"/>
        </w:numPr>
        <w:spacing w:after="80"/>
      </w:pPr>
      <w:r>
        <w:t xml:space="preserve">4 cartes : Score_Qualite_Moyen (4,95/5) · Taux_Age_Valide (95 %) · Taux_Ligne_Complete_Sinistres (95 %) · Taux_Ligne_Complete_Contrats (95 %).</w:t>
      </w:r>
    </w:p>
    <w:p>
      <w:pPr>
        <w:pStyle w:val="ListParagraph"/>
        <w:numPr>
          <w:ilvl w:val="0"/>
          <w:numId w:val="1"/>
        </w:numPr>
        <w:spacing w:after="80"/>
      </w:pPr>
      <w:r>
        <w:t xml:space="preserve">Jauge Score_Qualite_Moyen, cible = Seuil_Score_Qualite (5), marqueur neutre gris.</w:t>
      </w:r>
    </w:p>
    <w:p>
      <w:pPr>
        <w:pStyle w:val="ListParagraph"/>
        <w:numPr>
          <w:ilvl w:val="0"/>
          <w:numId w:val="1"/>
        </w:numPr>
        <w:spacing w:after="80"/>
      </w:pPr>
      <w:r>
        <w:t xml:space="preserve">Table « Diagnostic des prix (véhicules) » — remplace un donut initialement prévu : les 2 catégories minoritaires (Aberrant_Metier 1,44 %, Valeur_Extreme_Haute 5,3 %) avaient leurs étiquettes masquées par Power BI sur un donut, une table garantit la lisibilité de toutes les valeurs.</w:t>
      </w:r>
    </w:p>
    <w:p>
      <w:pPr>
        <w:pStyle w:val="ListParagraph"/>
        <w:numPr>
          <w:ilvl w:val="0"/>
          <w:numId w:val="1"/>
        </w:numPr>
        <w:spacing w:after="80"/>
      </w:pPr>
      <w:r>
        <w:t xml:space="preserve">Table calculée Suivi_Anomalies (via UNION/ROW, triée par une colonne Ordre masquée) : Dates incohérentes (2 247, Critique) · Dates identiques (23, Normal) · Âges inconnus (650, Vigilance) · Prix suspects (721, Vigilance).</w:t>
      </w:r>
    </w:p>
    <w:p>
      <w:pPr>
        <w:pStyle w:val="ListParagraph"/>
        <w:numPr>
          <w:ilvl w:val="0"/>
          <w:numId w:val="1"/>
        </w:numPr>
        <w:spacing w:after="80"/>
      </w:pPr>
      <w:r>
        <w:t xml:space="preserve">Histogramme de synthèse des anomalies, même tri et mêmes couleurs sémantiques que la table.</w:t>
      </w:r>
    </w:p>
    <w:p>
      <w:pPr>
        <w:pStyle w:val="Heading2"/>
        <w:spacing w:after="150" w:before="300"/>
      </w:pPr>
      <w:r>
        <w:t xml:space="preserve">7.7 Page 5 — Fidélisation &amp; CRM</w:t>
      </w:r>
    </w:p>
    <w:p>
      <w:pPr>
        <w:pStyle w:val="ListParagraph"/>
        <w:numPr>
          <w:ilvl w:val="0"/>
          <w:numId w:val="1"/>
        </w:numPr>
        <w:spacing w:after="80"/>
      </w:pPr>
      <w:r>
        <w:t xml:space="preserve">3 cartes : Duree_Moyenne_Contrat · Valeur_Vie_Moyenne (base : tous les clients, distincte de Prime_Moyenne_Client) · Nb_Produits_Moyen.</w:t>
      </w:r>
    </w:p>
    <w:p>
      <w:pPr>
        <w:pStyle w:val="ListParagraph"/>
        <w:numPr>
          <w:ilvl w:val="0"/>
          <w:numId w:val="1"/>
        </w:numPr>
        <w:spacing w:after="80"/>
      </w:pPr>
      <w:r>
        <w:t xml:space="preserve">Matrice Segment × Tranche_Duree, avec barres de données.</w:t>
      </w:r>
    </w:p>
    <w:p>
      <w:pPr>
        <w:pStyle w:val="ListParagraph"/>
        <w:numPr>
          <w:ilvl w:val="0"/>
          <w:numId w:val="1"/>
        </w:numPr>
        <w:spacing w:after="80"/>
      </w:pPr>
      <w:r>
        <w:t xml:space="preserve">Donut Policy Type (4 valeurs), valeurs = Primes_Totales — composition du portefeuille.</w:t>
      </w:r>
    </w:p>
    <w:p>
      <w:pPr>
        <w:pStyle w:val="ListParagraph"/>
        <w:numPr>
          <w:ilvl w:val="0"/>
          <w:numId w:val="1"/>
        </w:numPr>
        <w:spacing w:after="80"/>
      </w:pPr>
      <w:r>
        <w:t xml:space="preserve">Tables Top 10 / Bottom 10 clients par valeur : reconstruites après correction d'un bug de classement (RANKX fragmenté par Segment/Durée) et suppression de la colonne Segment du tableau (fan-out — un client pouvant apparaître dans plusieurs segments selon ses contrats). Colonnes finales : Client, Primes Totales, Durée moyenne (mesure agrégée).</w:t>
      </w:r>
    </w:p>
    <w:p>
      <w:pPr>
        <w:pStyle w:val="Heading2"/>
        <w:spacing w:after="150" w:before="300"/>
      </w:pPr>
      <w:r>
        <w:t xml:space="preserve">7.8 Choix des visuels par type d'information (rappel, inchangé)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50"/>
      </w:tblGrid>
      <w:tr>
        <w:trPr>
          <w:tblHeader/>
        </w:trPr>
        <w:tc>
          <w:tcPr>
            <w:tcW w:type="dxa" w:w="2600"/>
            <w:shd w:fill="1B3A6B" w:color="auto" w:val="clear"/>
            <w:tcMar>
              <w:top w:type="dxa" w:w="80"/>
              <w:left w:type="dxa" w:w="100"/>
              <w:bottom w:type="dxa" w:w="80"/>
              <w:right w:type="dxa" w:w="100"/>
            </w:tcMar>
          </w:tcPr>
          <w:p>
            <w:pPr>
              <w:jc w:val="left"/>
            </w:pPr>
            <w:r>
              <w:rPr>
                <w:b/>
                <w:bCs/>
                <w:color w:val="FFFFFF"/>
                <w:sz w:val="18"/>
                <w:szCs w:val="18"/>
              </w:rPr>
              <w:t xml:space="preserve">Type d'information</w:t>
            </w:r>
          </w:p>
        </w:tc>
        <w:tc>
          <w:tcPr>
            <w:tcW w:type="dxa" w:w="2800"/>
            <w:shd w:fill="1B3A6B" w:color="auto" w:val="clear"/>
            <w:tcMar>
              <w:top w:type="dxa" w:w="80"/>
              <w:left w:type="dxa" w:w="100"/>
              <w:bottom w:type="dxa" w:w="80"/>
              <w:right w:type="dxa" w:w="100"/>
            </w:tcMar>
          </w:tcPr>
          <w:p>
            <w:pPr>
              <w:jc w:val="left"/>
            </w:pPr>
            <w:r>
              <w:rPr>
                <w:b/>
                <w:bCs/>
                <w:color w:val="FFFFFF"/>
                <w:sz w:val="18"/>
                <w:szCs w:val="18"/>
              </w:rPr>
              <w:t xml:space="preserve">Visuel</w:t>
            </w:r>
          </w:p>
        </w:tc>
        <w:tc>
          <w:tcPr>
            <w:tcW w:type="dxa" w:w="3950"/>
            <w:shd w:fill="1B3A6B" w:color="auto" w:val="clear"/>
            <w:tcMar>
              <w:top w:type="dxa" w:w="80"/>
              <w:left w:type="dxa" w:w="100"/>
              <w:bottom w:type="dxa" w:w="80"/>
              <w:right w:type="dxa" w:w="100"/>
            </w:tcMar>
          </w:tcPr>
          <w:p>
            <w:pPr>
              <w:jc w:val="left"/>
            </w:pPr>
            <w:r>
              <w:rPr>
                <w:b/>
                <w:bCs/>
                <w:color w:val="FFFFFF"/>
                <w:sz w:val="18"/>
                <w:szCs w:val="18"/>
              </w:rPr>
              <w:t xml:space="preserve">Règle appliquée</w:t>
            </w:r>
          </w:p>
        </w:tc>
      </w:tr>
      <w:tr>
        <w:tc>
          <w:tcPr>
            <w:tcW w:type="dxa" w:w="2600"/>
            <w:tcMar>
              <w:top w:type="dxa" w:w="80"/>
              <w:left w:type="dxa" w:w="100"/>
              <w:bottom w:type="dxa" w:w="80"/>
              <w:right w:type="dxa" w:w="100"/>
            </w:tcMar>
          </w:tcPr>
          <w:p>
            <w:pPr>
              <w:jc w:val="left"/>
            </w:pPr>
            <w:r>
              <w:rPr>
                <w:b w:val="false"/>
                <w:bCs w:val="false"/>
                <w:sz w:val="18"/>
                <w:szCs w:val="18"/>
              </w:rPr>
              <w:t xml:space="preserve">KPI ponctuel</w:t>
            </w:r>
          </w:p>
        </w:tc>
        <w:tc>
          <w:tcPr>
            <w:tcW w:type="dxa" w:w="2800"/>
            <w:tcMar>
              <w:top w:type="dxa" w:w="80"/>
              <w:left w:type="dxa" w:w="100"/>
              <w:bottom w:type="dxa" w:w="80"/>
              <w:right w:type="dxa" w:w="100"/>
            </w:tcMar>
          </w:tcPr>
          <w:p>
            <w:pPr>
              <w:jc w:val="left"/>
            </w:pPr>
            <w:r>
              <w:rPr>
                <w:b w:val="false"/>
                <w:bCs w:val="false"/>
                <w:sz w:val="18"/>
                <w:szCs w:val="18"/>
              </w:rPr>
              <w:t xml:space="preserve">Carte</w:t>
            </w:r>
          </w:p>
        </w:tc>
        <w:tc>
          <w:tcPr>
            <w:tcW w:type="dxa" w:w="3950"/>
            <w:tcMar>
              <w:top w:type="dxa" w:w="80"/>
              <w:left w:type="dxa" w:w="100"/>
              <w:bottom w:type="dxa" w:w="80"/>
              <w:right w:type="dxa" w:w="100"/>
            </w:tcMar>
          </w:tcPr>
          <w:p>
            <w:pPr>
              <w:jc w:val="left"/>
            </w:pPr>
            <w:r>
              <w:rPr>
                <w:b w:val="false"/>
                <w:bCs w:val="false"/>
                <w:sz w:val="18"/>
                <w:szCs w:val="18"/>
              </w:rPr>
              <w:t xml:space="preserve">Lecture &lt; 2 secondes</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Évolution temporelle</w:t>
            </w:r>
          </w:p>
        </w:tc>
        <w:tc>
          <w:tcPr>
            <w:tcW w:type="dxa" w:w="2800"/>
            <w:shd w:fill="F5F5F5" w:color="auto" w:val="clear"/>
            <w:tcMar>
              <w:top w:type="dxa" w:w="80"/>
              <w:left w:type="dxa" w:w="100"/>
              <w:bottom w:type="dxa" w:w="80"/>
              <w:right w:type="dxa" w:w="100"/>
            </w:tcMar>
          </w:tcPr>
          <w:p>
            <w:pPr>
              <w:jc w:val="left"/>
            </w:pPr>
            <w:r>
              <w:rPr>
                <w:b w:val="false"/>
                <w:bCs w:val="false"/>
                <w:sz w:val="18"/>
                <w:szCs w:val="18"/>
              </w:rPr>
              <w:t xml:space="preserve">Courbe</w:t>
            </w:r>
          </w:p>
        </w:tc>
        <w:tc>
          <w:tcPr>
            <w:tcW w:type="dxa" w:w="3950"/>
            <w:shd w:fill="F5F5F5" w:color="auto" w:val="clear"/>
            <w:tcMar>
              <w:top w:type="dxa" w:w="80"/>
              <w:left w:type="dxa" w:w="100"/>
              <w:bottom w:type="dxa" w:w="80"/>
              <w:right w:type="dxa" w:w="100"/>
            </w:tcMar>
          </w:tcPr>
          <w:p>
            <w:pPr>
              <w:jc w:val="left"/>
            </w:pPr>
            <w:r>
              <w:rPr>
                <w:b w:val="false"/>
                <w:bCs w:val="false"/>
                <w:sz w:val="18"/>
                <w:szCs w:val="18"/>
              </w:rPr>
              <w:t xml:space="preserve">Nécessite une relation à Dim_Date (absente pour Sinistres/Ventes)</w:t>
            </w:r>
          </w:p>
        </w:tc>
      </w:tr>
      <w:tr>
        <w:tc>
          <w:tcPr>
            <w:tcW w:type="dxa" w:w="2600"/>
            <w:tcMar>
              <w:top w:type="dxa" w:w="80"/>
              <w:left w:type="dxa" w:w="100"/>
              <w:bottom w:type="dxa" w:w="80"/>
              <w:right w:type="dxa" w:w="100"/>
            </w:tcMar>
          </w:tcPr>
          <w:p>
            <w:pPr>
              <w:jc w:val="left"/>
            </w:pPr>
            <w:r>
              <w:rPr>
                <w:b w:val="false"/>
                <w:bCs w:val="false"/>
                <w:sz w:val="18"/>
                <w:szCs w:val="18"/>
              </w:rPr>
              <w:t xml:space="preserve">Comparaison de catégories</w:t>
            </w:r>
          </w:p>
        </w:tc>
        <w:tc>
          <w:tcPr>
            <w:tcW w:type="dxa" w:w="2800"/>
            <w:tcMar>
              <w:top w:type="dxa" w:w="80"/>
              <w:left w:type="dxa" w:w="100"/>
              <w:bottom w:type="dxa" w:w="80"/>
              <w:right w:type="dxa" w:w="100"/>
            </w:tcMar>
          </w:tcPr>
          <w:p>
            <w:pPr>
              <w:jc w:val="left"/>
            </w:pPr>
            <w:r>
              <w:rPr>
                <w:b w:val="false"/>
                <w:bCs w:val="false"/>
                <w:sz w:val="18"/>
                <w:szCs w:val="18"/>
              </w:rPr>
              <w:t xml:space="preserve">Histogramme horizontal</w:t>
            </w:r>
          </w:p>
        </w:tc>
        <w:tc>
          <w:tcPr>
            <w:tcW w:type="dxa" w:w="3950"/>
            <w:tcMar>
              <w:top w:type="dxa" w:w="80"/>
              <w:left w:type="dxa" w:w="100"/>
              <w:bottom w:type="dxa" w:w="80"/>
              <w:right w:type="dxa" w:w="100"/>
            </w:tcMar>
          </w:tcPr>
          <w:p>
            <w:pPr>
              <w:jc w:val="left"/>
            </w:pPr>
            <w:r>
              <w:rPr>
                <w:b w:val="false"/>
                <w:bCs w:val="false"/>
                <w:sz w:val="18"/>
                <w:szCs w:val="18"/>
              </w:rPr>
              <w:t xml:space="preserve">Utilisé dès que &gt; 5 catégories</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Répartition proportionnelle</w:t>
            </w:r>
          </w:p>
        </w:tc>
        <w:tc>
          <w:tcPr>
            <w:tcW w:type="dxa" w:w="2800"/>
            <w:shd w:fill="F5F5F5" w:color="auto" w:val="clear"/>
            <w:tcMar>
              <w:top w:type="dxa" w:w="80"/>
              <w:left w:type="dxa" w:w="100"/>
              <w:bottom w:type="dxa" w:w="80"/>
              <w:right w:type="dxa" w:w="100"/>
            </w:tcMar>
          </w:tcPr>
          <w:p>
            <w:pPr>
              <w:jc w:val="left"/>
            </w:pPr>
            <w:r>
              <w:rPr>
                <w:b w:val="false"/>
                <w:bCs w:val="false"/>
                <w:sz w:val="18"/>
                <w:szCs w:val="18"/>
              </w:rPr>
              <w:t xml:space="preserve">Donut</w:t>
            </w:r>
          </w:p>
        </w:tc>
        <w:tc>
          <w:tcPr>
            <w:tcW w:type="dxa" w:w="3950"/>
            <w:shd w:fill="F5F5F5" w:color="auto" w:val="clear"/>
            <w:tcMar>
              <w:top w:type="dxa" w:w="80"/>
              <w:left w:type="dxa" w:w="100"/>
              <w:bottom w:type="dxa" w:w="80"/>
              <w:right w:type="dxa" w:w="100"/>
            </w:tcMar>
          </w:tcPr>
          <w:p>
            <w:pPr>
              <w:jc w:val="left"/>
            </w:pPr>
            <w:r>
              <w:rPr>
                <w:b w:val="false"/>
                <w:bCs w:val="false"/>
                <w:sz w:val="18"/>
                <w:szCs w:val="18"/>
              </w:rPr>
              <w:t xml:space="preserve">Limité à 5 catégories max — sinon bascule en histogramme</w:t>
            </w:r>
          </w:p>
        </w:tc>
      </w:tr>
      <w:tr>
        <w:tc>
          <w:tcPr>
            <w:tcW w:type="dxa" w:w="2600"/>
            <w:tcMar>
              <w:top w:type="dxa" w:w="80"/>
              <w:left w:type="dxa" w:w="100"/>
              <w:bottom w:type="dxa" w:w="80"/>
              <w:right w:type="dxa" w:w="100"/>
            </w:tcMar>
          </w:tcPr>
          <w:p>
            <w:pPr>
              <w:jc w:val="left"/>
            </w:pPr>
            <w:r>
              <w:rPr>
                <w:b w:val="false"/>
                <w:bCs w:val="false"/>
                <w:sz w:val="18"/>
                <w:szCs w:val="18"/>
              </w:rPr>
              <w:t xml:space="preserve">Croisement de 2 dimensions</w:t>
            </w:r>
          </w:p>
        </w:tc>
        <w:tc>
          <w:tcPr>
            <w:tcW w:type="dxa" w:w="2800"/>
            <w:tcMar>
              <w:top w:type="dxa" w:w="80"/>
              <w:left w:type="dxa" w:w="100"/>
              <w:bottom w:type="dxa" w:w="80"/>
              <w:right w:type="dxa" w:w="100"/>
            </w:tcMar>
          </w:tcPr>
          <w:p>
            <w:pPr>
              <w:jc w:val="left"/>
            </w:pPr>
            <w:r>
              <w:rPr>
                <w:b w:val="false"/>
                <w:bCs w:val="false"/>
                <w:sz w:val="18"/>
                <w:szCs w:val="18"/>
              </w:rPr>
              <w:t xml:space="preserve">Matrice</w:t>
            </w:r>
          </w:p>
        </w:tc>
        <w:tc>
          <w:tcPr>
            <w:tcW w:type="dxa" w:w="3950"/>
            <w:tcMar>
              <w:top w:type="dxa" w:w="80"/>
              <w:left w:type="dxa" w:w="100"/>
              <w:bottom w:type="dxa" w:w="80"/>
              <w:right w:type="dxa" w:w="100"/>
            </w:tcMar>
          </w:tcPr>
          <w:p>
            <w:pPr>
              <w:jc w:val="left"/>
            </w:pPr>
            <w:r>
              <w:rPr>
                <w:b w:val="false"/>
                <w:bCs w:val="false"/>
                <w:sz w:val="18"/>
                <w:szCs w:val="18"/>
              </w:rPr>
              <w:t xml:space="preserve">Avec barres de données pour lecture rapide</w:t>
            </w:r>
          </w:p>
        </w:tc>
      </w:tr>
      <w:tr>
        <w:tc>
          <w:tcPr>
            <w:tcW w:type="dxa" w:w="2600"/>
            <w:shd w:fill="F5F5F5" w:color="auto" w:val="clear"/>
            <w:tcMar>
              <w:top w:type="dxa" w:w="80"/>
              <w:left w:type="dxa" w:w="100"/>
              <w:bottom w:type="dxa" w:w="80"/>
              <w:right w:type="dxa" w:w="100"/>
            </w:tcMar>
          </w:tcPr>
          <w:p>
            <w:pPr>
              <w:jc w:val="left"/>
            </w:pPr>
            <w:r>
              <w:rPr>
                <w:b w:val="false"/>
                <w:bCs w:val="false"/>
                <w:sz w:val="18"/>
                <w:szCs w:val="18"/>
              </w:rPr>
              <w:t xml:space="preserve">Alerte métier</w:t>
            </w:r>
          </w:p>
        </w:tc>
        <w:tc>
          <w:tcPr>
            <w:tcW w:type="dxa" w:w="2800"/>
            <w:shd w:fill="F5F5F5" w:color="auto" w:val="clear"/>
            <w:tcMar>
              <w:top w:type="dxa" w:w="80"/>
              <w:left w:type="dxa" w:w="100"/>
              <w:bottom w:type="dxa" w:w="80"/>
              <w:right w:type="dxa" w:w="100"/>
            </w:tcMar>
          </w:tcPr>
          <w:p>
            <w:pPr>
              <w:jc w:val="left"/>
            </w:pPr>
            <w:r>
              <w:rPr>
                <w:b w:val="false"/>
                <w:bCs w:val="false"/>
                <w:sz w:val="18"/>
                <w:szCs w:val="18"/>
              </w:rPr>
              <w:t xml:space="preserve">Carte + couleur pilotée par mesure DAX</w:t>
            </w:r>
          </w:p>
        </w:tc>
        <w:tc>
          <w:tcPr>
            <w:tcW w:type="dxa" w:w="3950"/>
            <w:shd w:fill="F5F5F5" w:color="auto" w:val="clear"/>
            <w:tcMar>
              <w:top w:type="dxa" w:w="80"/>
              <w:left w:type="dxa" w:w="100"/>
              <w:bottom w:type="dxa" w:w="80"/>
              <w:right w:type="dxa" w:w="100"/>
            </w:tcMar>
          </w:tcPr>
          <w:p>
            <w:pPr>
              <w:jc w:val="left"/>
            </w:pPr>
            <w:r>
              <w:rPr>
                <w:b w:val="false"/>
                <w:bCs w:val="false"/>
                <w:sz w:val="18"/>
                <w:szCs w:val="18"/>
              </w:rPr>
              <w:t xml:space="preserve">Format par Valeur de champ, pas par Règles (texte)</w:t>
            </w:r>
          </w:p>
        </w:tc>
      </w:tr>
      <w:tr>
        <w:tc>
          <w:tcPr>
            <w:tcW w:type="dxa" w:w="2600"/>
            <w:tcMar>
              <w:top w:type="dxa" w:w="80"/>
              <w:left w:type="dxa" w:w="100"/>
              <w:bottom w:type="dxa" w:w="80"/>
              <w:right w:type="dxa" w:w="100"/>
            </w:tcMar>
          </w:tcPr>
          <w:p>
            <w:pPr>
              <w:jc w:val="left"/>
            </w:pPr>
            <w:r>
              <w:rPr>
                <w:b w:val="false"/>
                <w:bCs w:val="false"/>
                <w:sz w:val="18"/>
                <w:szCs w:val="18"/>
              </w:rPr>
              <w:t xml:space="preserve">KPI vs seuil</w:t>
            </w:r>
          </w:p>
        </w:tc>
        <w:tc>
          <w:tcPr>
            <w:tcW w:type="dxa" w:w="2800"/>
            <w:tcMar>
              <w:top w:type="dxa" w:w="80"/>
              <w:left w:type="dxa" w:w="100"/>
              <w:bottom w:type="dxa" w:w="80"/>
              <w:right w:type="dxa" w:w="100"/>
            </w:tcMar>
          </w:tcPr>
          <w:p>
            <w:pPr>
              <w:jc w:val="left"/>
            </w:pPr>
            <w:r>
              <w:rPr>
                <w:b w:val="false"/>
                <w:bCs w:val="false"/>
                <w:sz w:val="18"/>
                <w:szCs w:val="18"/>
              </w:rPr>
              <w:t xml:space="preserve">Jauge</w:t>
            </w:r>
          </w:p>
        </w:tc>
        <w:tc>
          <w:tcPr>
            <w:tcW w:type="dxa" w:w="3950"/>
            <w:tcMar>
              <w:top w:type="dxa" w:w="80"/>
              <w:left w:type="dxa" w:w="100"/>
              <w:bottom w:type="dxa" w:w="80"/>
              <w:right w:type="dxa" w:w="100"/>
            </w:tcMar>
          </w:tcPr>
          <w:p>
            <w:pPr>
              <w:jc w:val="left"/>
            </w:pPr>
            <w:r>
              <w:rPr>
                <w:b w:val="false"/>
                <w:bCs w:val="false"/>
                <w:sz w:val="18"/>
                <w:szCs w:val="18"/>
              </w:rPr>
              <w:t xml:space="preserve">Cible = mesure dédiée (Seuil_...) plutôt que valeur en dur</w:t>
            </w:r>
          </w:p>
        </w:tc>
      </w:tr>
    </w:tbl>
    <w:p>
      <w:pPr>
        <w:pStyle w:val="Heading1"/>
        <w:spacing w:after="200" w:before="400"/>
      </w:pPr>
      <w:r>
        <w:t xml:space="preserve">8. Data Storytelling (mis à jour)</w:t>
      </w:r>
    </w:p>
    <w:p>
      <w:pPr>
        <w:spacing w:after="150"/>
      </w:pPr>
      <w:r>
        <w:t xml:space="preserve">L'agence gère un portefeuille de 40 259 clients, dont environ 23 000 actifs sur les 12 derniers mois glissants. Elle encaisse 8,4 M€ de primes et dégage un profit technique de 2,1 M€. Le Combined Ratio observé (98,81 %) confirme le message central du projet : l'agence reste rentable mais avec une marge de sécurité inférieure à 1,2 point avant de basculer en perte technique.</w:t>
      </w:r>
    </w:p>
    <w:p>
      <w:pPr>
        <w:spacing w:after="150"/>
      </w:pPr>
      <w:r>
        <w:t xml:space="preserve">Contrairement à l'hypothèse initiale d'un effet Pareto marqué sur les sinistres exceptionnels, l'analyse réelle montre une concentration plus modérée (63 % des dossiers pour 80 % du coût) — un point à corriger dans le discours par rapport à la version 1.0 du document, qui supposait une concentration plus forte.</w:t>
      </w:r>
    </w:p>
    <w:p>
      <w:pPr>
        <w:spacing w:after="150"/>
      </w:pPr>
      <w:r>
        <w:t xml:space="preserve">L'opportunité de cross-selling est confirmée et quantifiée précisément : 89,23 % des clients actifs ne détiennent qu'un seul produit.</w:t>
      </w:r>
    </w:p>
    <w:p>
      <w:r>
        <w:br w:type="page"/>
      </w:r>
    </w:p>
    <w:p>
      <w:pPr>
        <w:pStyle w:val="Heading1"/>
        <w:spacing w:after="200" w:before="400"/>
      </w:pPr>
      <w:r>
        <w:t xml:space="preserve">9. Incidents techniques rencontrés et résolutions</w:t>
      </w:r>
    </w:p>
    <w:p>
      <w:pPr>
        <w:spacing w:after="150"/>
      </w:pPr>
      <w:r>
        <w:t xml:space="preserve">Section entièrement nouvelle, documentant les problèmes concrets rencontrés lors de la construction du dashboard et leur diagnostic — à conserver comme retour d'expérience pour de futurs projets similaires.</w:t>
      </w:r>
    </w:p>
    <w:p>
      <w:pPr>
        <w:pStyle w:val="Heading2"/>
        <w:spacing w:after="150" w:before="300"/>
      </w:pPr>
      <w:r>
        <w:t xml:space="preserve">9.1 Tri chronologique de l'axe Année-Mois</w:t>
      </w:r>
    </w:p>
    <w:p>
      <w:pPr>
        <w:spacing w:after="150"/>
      </w:pPr>
      <w:r>
        <w:t xml:space="preserve">Symptôme : un export CSV du visuel montrait l'ordre 2023-01, 2024-01, 2023-02, 2024-02... au lieu d'un ordre chronologique.</w:t>
      </w:r>
    </w:p>
    <w:p>
      <w:pPr>
        <w:spacing w:after="150"/>
      </w:pPr>
      <w:r>
        <w:t xml:space="preserve">Cause : la colonne AnnéeMois (texte) était triée sur une colonne contenant uniquement le numéro de mois (1 à 12), sans l'année — Power BI groupait donc par mois, indépendamment de l'année.</w:t>
      </w:r>
    </w:p>
    <w:p>
      <w:pPr>
        <w:spacing w:after="150"/>
      </w:pPr>
      <w:r>
        <w:t xml:space="preserve">Résolution : ajout d'une colonne AnnéeMoisTri = YEAR([Date])×100 + MONTH([Date]) dans Dim_Date, appliquée via « Trier par colonne », masquée dans la vue rapport.</w:t>
      </w:r>
    </w:p>
    <w:p>
      <w:pPr>
        <w:pStyle w:val="Heading2"/>
        <w:spacing w:after="150" w:before="300"/>
      </w:pPr>
      <w:r>
        <w:t xml:space="preserve">9.2 RANKX fragmenté par des colonnes supplémentaires</w:t>
      </w:r>
    </w:p>
    <w:p>
      <w:pPr>
        <w:spacing w:after="150"/>
      </w:pPr>
      <w:r>
        <w:t xml:space="preserve">Symptôme : un tableau censé afficher le « Top 10 » clients en affichait 51, et le « Bottom 10 » en affichait près de 30 000.</w:t>
      </w:r>
    </w:p>
    <w:p>
      <w:pPr>
        <w:spacing w:after="150"/>
      </w:pPr>
      <w:r>
        <w:t xml:space="preserve">Cause : la mesure de rang ne retirait le filtre que sur Customer ID ; les colonnes Segmentation Group et Duree_Contrat_Annees, présentes dans le même visuel, restaient actives dans le contexte de filtre, fragmentant le classement en de nombreux sous-groupes quasi uniques.</w:t>
      </w:r>
    </w:p>
    <w:p>
      <w:pPr>
        <w:spacing w:after="150"/>
      </w:pPr>
      <w:r>
        <w:t xml:space="preserve">Résolution : ajout explicite de ALL(Segmentation Group) et ALL(Duree_Contrat_Annees) à l'intérieur du CALCULATE de la mesure RANKX, et suppression de la colonne Segment du tableau final (fan-out : un client peut apparaître dans plusieurs segments selon ses contrats).</w:t>
      </w:r>
    </w:p>
    <w:p>
      <w:pPr>
        <w:pStyle w:val="Heading2"/>
        <w:spacing w:after="150" w:before="300"/>
      </w:pPr>
      <w:r>
        <w:t xml:space="preserve">9.3 Emojis invisibles dans les valeurs texte</w:t>
      </w:r>
    </w:p>
    <w:p>
      <w:pPr>
        <w:spacing w:after="150"/>
      </w:pPr>
      <w:r>
        <w:t xml:space="preserve">Symptôme : des mesures de taux (ex. Taux_Age_Valide) retournaient un résultat vide (---) malgré une comparaison DAX apparemment correcte (Fiabilite_Age = "Age_Valide").</w:t>
      </w:r>
    </w:p>
    <w:p>
      <w:pPr>
        <w:spacing w:after="150"/>
      </w:pPr>
      <w:r>
        <w:t xml:space="preserve">Cause : les valeurs réelles contenaient un emoji préfixe invisible à l'aperçu rapide (ex. "✅ Age_Valide", "🟡 Ligne partielle"), rendant toute comparaison stricte « = » systématiquement fausse.</w:t>
      </w:r>
    </w:p>
    <w:p>
      <w:pPr>
        <w:spacing w:after="150"/>
      </w:pPr>
      <w:r>
        <w:t xml:space="preserve">Résolution : remplacement de toutes les comparaisons exactes par CONTAINSSTRING sur le texte utile (sans l'emoji), après vérification des valeurs réelles via une table temporaire à chaque fois avant d'écrire le DAX.</w:t>
      </w:r>
    </w:p>
    <w:p>
      <w:pPr>
        <w:pStyle w:val="Heading2"/>
        <w:spacing w:after="150" w:before="300"/>
      </w:pPr>
      <w:r>
        <w:t xml:space="preserve">9.4 Mesure « client actif » basée sur une date ponctuelle</w:t>
      </w:r>
    </w:p>
    <w:p>
      <w:pPr>
        <w:spacing w:after="150"/>
      </w:pPr>
      <w:r>
        <w:t xml:space="preserve">Symptôme : une mesure Clients_Actifs comparant la date de renouvellement à TODAY() retournait un résultat vide (aucune ligne satisfaisante), puis à MAX(Dim_Date[Date]) retournait seulement 81 clients sur ~40 000.</w:t>
      </w:r>
    </w:p>
    <w:p>
      <w:pPr>
        <w:spacing w:after="150"/>
      </w:pPr>
      <w:r>
        <w:t xml:space="preserve">Cause : sur un jeu de données historique figé, comparer à une date ponctuelle (la date du jour réel, ou la toute dernière date du dataset) ne capture qu'un cas limite quasi vide, pas une vraie notion d'activité.</w:t>
      </w:r>
    </w:p>
    <w:p>
      <w:pPr>
        <w:spacing w:after="150"/>
      </w:pPr>
      <w:r>
        <w:t xml:space="preserve">Résolution : bascule vers une fenêtre glissante de 12 mois (Policy_Start ≤ DateFin ET Policy_Renewal ≥ DateFin − 365), donnant un résultat interprétable (23 K clients, ≈ 57 % de la base).</w:t>
      </w:r>
    </w:p>
    <w:p>
      <w:pPr>
        <w:pStyle w:val="Heading2"/>
        <w:spacing w:after="150" w:before="300"/>
      </w:pPr>
      <w:r>
        <w:t xml:space="preserve">9.5 Ratio incohérent par mismatch de périmètre</w:t>
      </w:r>
    </w:p>
    <w:p>
      <w:pPr>
        <w:spacing w:after="150"/>
      </w:pPr>
      <w:r>
        <w:t xml:space="preserve">Symptôme : une mesure Taux_Mono_Produit retournait 139,11 %, un résultat mathématiquement impossible pour un taux.</w:t>
      </w:r>
    </w:p>
    <w:p>
      <w:pPr>
        <w:spacing w:after="150"/>
      </w:pPr>
      <w:r>
        <w:t xml:space="preserve">Cause : le numérateur (clients mono-produit) était calculé sans le filtre de fenêtre 12 mois, alors que le dénominateur (Clients_Actifs) l'appliquait — le numérateur portait donc sur une population plus large que le dénominateur.</w:t>
      </w:r>
    </w:p>
    <w:p>
      <w:pPr>
        <w:spacing w:after="150"/>
      </w:pPr>
      <w:r>
        <w:t xml:space="preserve">Résolution : application de la même fenêtre glissante des deux côtés du ratio, ramenant le résultat à 89,23 %, cohérent et interprétable.</w:t>
      </w:r>
    </w:p>
    <w:p>
      <w:pPr>
        <w:pStyle w:val="Heading2"/>
        <w:spacing w:after="150" w:before="300"/>
      </w:pPr>
      <w:r>
        <w:t xml:space="preserve">9.6 Chemin de fichier et encodage de la source</w:t>
      </w:r>
    </w:p>
    <w:p>
      <w:pPr>
        <w:spacing w:after="150"/>
      </w:pPr>
      <w:r>
        <w:t xml:space="preserve">Symptôme : erreur DataSource.NotFound après déplacement du dossier de travail, puis erreur de colonne « Age » introuvable après correction du chemin et du séparateur.</w:t>
      </w:r>
    </w:p>
    <w:p>
      <w:pPr>
        <w:spacing w:after="150"/>
      </w:pPr>
      <w:r>
        <w:t xml:space="preserve">Cause : le chemin du fichier avait changé (nouveau poste / nouvel emplacement) ; le séparateur réel du fichier était le point-virgule et non la virgule ; enfin, l'encodage déclaré (Windows-1252) ne correspondait pas à l'encodage réel du fichier (UTF-8 avec BOM), ce qui collait un caractère invisible au tout premier en-tête de colonne (« Age »), empêchant toute correspondance exacte de nom de colonne en aval.</w:t>
      </w:r>
    </w:p>
    <w:p>
      <w:pPr>
        <w:spacing w:after="150"/>
      </w:pPr>
      <w:r>
        <w:t xml:space="preserve">Résolution : mise à jour du chemin, correction du délimiteur (Delimiter=";"), suppression du paramètre Columns fixe (détection automatique), et changement de l'encodage vers Encoding=65001 (UTF-8).</w:t>
      </w:r>
    </w:p>
    <w:p>
      <w:pPr>
        <w:pStyle w:val="Heading2"/>
        <w:spacing w:after="150" w:before="300"/>
      </w:pPr>
      <w:r>
        <w:t xml:space="preserve">9.7 Filtres de la barre latérale sans effet sur certaines pages</w:t>
      </w:r>
    </w:p>
    <w:p>
      <w:pPr>
        <w:spacing w:after="150"/>
      </w:pPr>
      <w:r>
        <w:t xml:space="preserve">Symptôme : les slicers Année/Mois, Région et Type de police, synchronisés sur les 5 pages, n'avaient aucun effet visible sur les Pages 3 et 4, tout en modifiant silencieusement le contenu des autres pages lorsqu'ils étaient changés depuis ces mêmes pages 3/4.</w:t>
      </w:r>
    </w:p>
    <w:p>
      <w:pPr>
        <w:spacing w:after="150"/>
      </w:pPr>
      <w:r>
        <w:t xml:space="preserve">Cause : Fact_Sinistres et Fact_Ventes ne sont reliées à aucune des dimensions filtrées par ces 3 slicers.</w:t>
      </w:r>
    </w:p>
    <w:p>
      <w:pPr>
        <w:spacing w:after="150"/>
      </w:pPr>
      <w:r>
        <w:t xml:space="preserve">Résolution : désynchronisation des 3 slicers partagés sur les Pages 3 et 4, remplacés par un filtre local pertinent (Categorie_Sinistre) sur la Page 3, et par une simple note explicative sur la Page 4 (page de contrôle global, volontairement sans filtre).</w:t>
      </w:r>
    </w:p>
    <w:p>
      <w:pPr>
        <w:pStyle w:val="Heading2"/>
        <w:spacing w:after="150" w:before="300"/>
      </w:pPr>
      <w:r>
        <w:t xml:space="preserve">9.8 Visuel Pareto abandonné</w:t>
      </w:r>
    </w:p>
    <w:p>
      <w:pPr>
        <w:spacing w:after="150"/>
      </w:pPr>
      <w:r>
        <w:t xml:space="preserve">Une table calculée Sinistres_Pareto (rang et pourcentage cumulé par montant décroissant, sur les 938 dossiers exceptionnels) a été construite et validée par export CSV — le calcul DAX sous-jacent s'est révélé exact. Le graphique combiné (barres + courbe cumulée) n'a cependant pas pu être rendu lisible dans le temps imparti (courbe invisible sur l'axe secondaire) ; le visuel a été abandonné, mais l'insight qu'il révélait (63 % des dossiers pour 80 % du coût, sinistralité peu concentrée) a été conservé dans l'analyse métier écrite.</w:t>
      </w:r>
    </w:p>
    <w:p>
      <w:pPr>
        <w:pStyle w:val="Heading1"/>
        <w:spacing w:after="200" w:before="400"/>
      </w:pPr>
      <w:r>
        <w:t xml:space="preserve">10. Bonnes pratiques et retours d'expérience (mis à jour)</w:t>
      </w:r>
    </w:p>
    <w:p>
      <w:pPr>
        <w:pStyle w:val="Heading2"/>
        <w:spacing w:after="150" w:before="300"/>
      </w:pPr>
      <w:r>
        <w:t xml:space="preserve">10.1 Bonnes pratiques confirmées et nouvelles</w:t>
      </w:r>
    </w:p>
    <w:p>
      <w:pPr>
        <w:pStyle w:val="ListParagraph"/>
        <w:numPr>
          <w:ilvl w:val="0"/>
          <w:numId w:val="1"/>
        </w:numPr>
        <w:spacing w:after="80"/>
      </w:pPr>
      <w:r>
        <w:t xml:space="preserve">Ne jamais modifier les données sources ; toutes les transformations passent par des références.</w:t>
      </w:r>
    </w:p>
    <w:p>
      <w:pPr>
        <w:pStyle w:val="ListParagraph"/>
        <w:numPr>
          <w:ilvl w:val="0"/>
          <w:numId w:val="1"/>
        </w:numPr>
        <w:spacing w:after="80"/>
      </w:pPr>
      <w:r>
        <w:t xml:space="preserve">Utiliser DIVIDE() plutôt que « / » en DAX.</w:t>
      </w:r>
    </w:p>
    <w:p>
      <w:pPr>
        <w:pStyle w:val="ListParagraph"/>
        <w:numPr>
          <w:ilvl w:val="0"/>
          <w:numId w:val="1"/>
        </w:numPr>
        <w:spacing w:after="80"/>
      </w:pPr>
      <w:r>
        <w:t xml:space="preserve">Regrouper toutes les mesures dans une table dédiée « _Mesures ».</w:t>
      </w:r>
    </w:p>
    <w:p>
      <w:pPr>
        <w:pStyle w:val="ListParagraph"/>
        <w:numPr>
          <w:ilvl w:val="0"/>
          <w:numId w:val="1"/>
        </w:numPr>
        <w:spacing w:after="80"/>
      </w:pPr>
      <w:r>
        <w:t xml:space="preserve">NOUVEAU — Toujours vérifier les valeurs textuelles réelles d'une colonne (table temporaire) avant d'écrire une comparaison DAX dessus, plutôt que de les deviner ou de les retaper de mémoire — les emojis et caractères invisibles sont un piège récurrent.</w:t>
      </w:r>
    </w:p>
    <w:p>
      <w:pPr>
        <w:pStyle w:val="ListParagraph"/>
        <w:numPr>
          <w:ilvl w:val="0"/>
          <w:numId w:val="1"/>
        </w:numPr>
        <w:spacing w:after="80"/>
      </w:pPr>
      <w:r>
        <w:t xml:space="preserve">NOUVEAU — Pour tout ratio, s'assurer que numérateur et dénominateur portent sur exactement la même population/fenêtre de filtre.</w:t>
      </w:r>
    </w:p>
    <w:p>
      <w:pPr>
        <w:pStyle w:val="ListParagraph"/>
        <w:numPr>
          <w:ilvl w:val="0"/>
          <w:numId w:val="1"/>
        </w:numPr>
        <w:spacing w:after="80"/>
      </w:pPr>
      <w:r>
        <w:t xml:space="preserve">NOUVEAU — Pour une mesure de « statut actif » sur un jeu de données historique figé, toujours utiliser une fenêtre glissante plutôt qu'une comparaison à une date ponctuelle (TODAY() ou MAX(Date)).</w:t>
      </w:r>
    </w:p>
    <w:p>
      <w:pPr>
        <w:pStyle w:val="ListParagraph"/>
        <w:numPr>
          <w:ilvl w:val="0"/>
          <w:numId w:val="1"/>
        </w:numPr>
        <w:spacing w:after="80"/>
      </w:pPr>
      <w:r>
        <w:t xml:space="preserve">NOUVEAU — Dès qu'une mesure RANKX est utilisée dans un visuel affichant d'autres colonnes que celle du classement, neutraliser explicitement ces colonnes avec ALL() à l'intérieur du CALCULATE.</w:t>
      </w:r>
    </w:p>
    <w:p>
      <w:pPr>
        <w:pStyle w:val="ListParagraph"/>
        <w:numPr>
          <w:ilvl w:val="0"/>
          <w:numId w:val="1"/>
        </w:numPr>
        <w:spacing w:after="80"/>
      </w:pPr>
      <w:r>
        <w:t xml:space="preserve">NOUVEAU — Utiliser des mesures dédiées (Seuil_...) plutôt que des valeurs en dur pour les cibles de jauges, dès que le seuil a une signification métier réutilisable.</w:t>
      </w:r>
    </w:p>
    <w:p>
      <w:pPr>
        <w:pStyle w:val="Heading2"/>
        <w:spacing w:after="150" w:before="300"/>
      </w:pPr>
      <w:r>
        <w:t xml:space="preserve">10.2 Difficultés rencontrées (complément)</w:t>
      </w:r>
    </w:p>
    <w:p>
      <w:pPr>
        <w:pStyle w:val="ListParagraph"/>
        <w:numPr>
          <w:ilvl w:val="0"/>
          <w:numId w:val="1"/>
        </w:numPr>
        <w:spacing w:after="80"/>
      </w:pPr>
      <w:r>
        <w:t xml:space="preserve">Coexistence d'emojis et de texte dans les colonnes de qualité de données, non anticipée dans la documentation initiale — a nécessité une vérification systématique des valeurs réelles à chaque nouvelle colonne de ce type.</w:t>
      </w:r>
    </w:p>
    <w:p>
      <w:pPr>
        <w:pStyle w:val="ListParagraph"/>
        <w:numPr>
          <w:ilvl w:val="0"/>
          <w:numId w:val="1"/>
        </w:numPr>
        <w:spacing w:after="80"/>
      </w:pPr>
      <w:r>
        <w:t xml:space="preserve">Granularité incompatible entre domaines analytiques (Fact_Sinistres/Fact_Ventes non reliées aux dimensions temporelles et géographiques) — a nécessité d'adapter l'UX du dashboard (filtres locaux, désynchronisation) plutôt que de forcer une relation artificielle.</w:t>
      </w:r>
    </w:p>
    <w:p>
      <w:r>
        <w:br w:type="page"/>
      </w:r>
    </w:p>
    <w:p>
      <w:pPr>
        <w:pStyle w:val="Heading1"/>
        <w:spacing w:after="200" w:before="400"/>
      </w:pPr>
      <w:r>
        <w:t xml:space="preserve">11. Conclusion (mise à jour)</w:t>
      </w:r>
    </w:p>
    <w:p>
      <w:pPr>
        <w:pStyle w:val="Heading2"/>
        <w:spacing w:after="150" w:before="300"/>
      </w:pPr>
      <w:r>
        <w:t xml:space="preserve">11.1 Résumé des résultats obtenus</w:t>
      </w:r>
    </w:p>
    <w:p>
      <w:pPr>
        <w:spacing w:after="150"/>
      </w:pPr>
      <w:r>
        <w:t xml:space="preserve">Le dashboard Power BI à 5 pages est désormais entièrement construit, testé et validé par export de données à chaque étape critique :</w:t>
      </w:r>
    </w:p>
    <w:p>
      <w:pPr>
        <w:pStyle w:val="ListParagraph"/>
        <w:numPr>
          <w:ilvl w:val="0"/>
          <w:numId w:val="1"/>
        </w:numPr>
        <w:spacing w:after="80"/>
      </w:pPr>
      <w:r>
        <w:t xml:space="preserve">9 problèmes de qualité initiaux traités, plus 4 nouveaux points de qualité découverts et intégrés (Statut_Coherence_Dates, Diagnostic_Prix_Final, emojis de fiabilité).</w:t>
      </w:r>
    </w:p>
    <w:p>
      <w:pPr>
        <w:pStyle w:val="ListParagraph"/>
        <w:numPr>
          <w:ilvl w:val="0"/>
          <w:numId w:val="1"/>
        </w:numPr>
        <w:spacing w:after="80"/>
      </w:pPr>
      <w:r>
        <w:t xml:space="preserve">3 domaines analytiques modélisés en schéma en étoile (10 tables), avec leurs limites de relation clairement documentées et assumées dans le design du dashboard.</w:t>
      </w:r>
    </w:p>
    <w:p>
      <w:pPr>
        <w:pStyle w:val="ListParagraph"/>
        <w:numPr>
          <w:ilvl w:val="0"/>
          <w:numId w:val="1"/>
        </w:numPr>
        <w:spacing w:after="80"/>
      </w:pPr>
      <w:r>
        <w:t xml:space="preserve">Plus de 45 mesures DAX au total (35+ d'origine, une quinzaine ajoutées ou corrigées lors de la construction).</w:t>
      </w:r>
    </w:p>
    <w:p>
      <w:pPr>
        <w:pStyle w:val="ListParagraph"/>
        <w:numPr>
          <w:ilvl w:val="0"/>
          <w:numId w:val="1"/>
        </w:numPr>
        <w:spacing w:after="80"/>
      </w:pPr>
      <w:r>
        <w:t xml:space="preserve">5 pages de dashboard entièrement construites, chacune avec son gabarit de couleur, ses filtres adaptés à sa réalité de données, et ses visuels validés un par un.</w:t>
      </w:r>
    </w:p>
    <w:p>
      <w:pPr>
        <w:pStyle w:val="ListParagraph"/>
        <w:numPr>
          <w:ilvl w:val="0"/>
          <w:numId w:val="1"/>
        </w:numPr>
        <w:spacing w:after="80"/>
      </w:pPr>
      <w:r>
        <w:t xml:space="preserve">8 incidents techniques distincts diagnostiqués et résolus, documentés en section 9 comme retour d'expérience.</w:t>
      </w:r>
    </w:p>
    <w:p>
      <w:pPr>
        <w:pStyle w:val="Heading2"/>
        <w:spacing w:after="150" w:before="300"/>
      </w:pPr>
      <w:r>
        <w:t xml:space="preserve">11.2 Valeur métier créée (mise à jour)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3A6B" w:color="auto" w:val="clear"/>
            <w:tcMar>
              <w:top w:type="dxa" w:w="80"/>
              <w:left w:type="dxa" w:w="100"/>
              <w:bottom w:type="dxa" w:w="80"/>
              <w:right w:type="dxa" w:w="100"/>
            </w:tcMar>
          </w:tcPr>
          <w:p>
            <w:pPr>
              <w:jc w:val="left"/>
            </w:pPr>
            <w:r>
              <w:rPr>
                <w:b/>
                <w:bCs/>
                <w:color w:val="FFFFFF"/>
                <w:sz w:val="18"/>
                <w:szCs w:val="18"/>
              </w:rPr>
              <w:t xml:space="preserve">Besoin initial</w:t>
            </w:r>
          </w:p>
        </w:tc>
        <w:tc>
          <w:tcPr>
            <w:tcW w:type="dxa" w:w="6150"/>
            <w:shd w:fill="1B3A6B" w:color="auto" w:val="clear"/>
            <w:tcMar>
              <w:top w:type="dxa" w:w="80"/>
              <w:left w:type="dxa" w:w="100"/>
              <w:bottom w:type="dxa" w:w="80"/>
              <w:right w:type="dxa" w:w="100"/>
            </w:tcMar>
          </w:tcPr>
          <w:p>
            <w:pPr>
              <w:jc w:val="left"/>
            </w:pPr>
            <w:r>
              <w:rPr>
                <w:b/>
                <w:bCs/>
                <w:color w:val="FFFFFF"/>
                <w:sz w:val="18"/>
                <w:szCs w:val="18"/>
              </w:rPr>
              <w:t xml:space="preserve">Valeur créée par le projet</w:t>
            </w:r>
          </w:p>
        </w:tc>
      </w:tr>
      <w:tr>
        <w:tc>
          <w:tcPr>
            <w:tcW w:type="dxa" w:w="3200"/>
            <w:tcMar>
              <w:top w:type="dxa" w:w="80"/>
              <w:left w:type="dxa" w:w="100"/>
              <w:bottom w:type="dxa" w:w="80"/>
              <w:right w:type="dxa" w:w="100"/>
            </w:tcMar>
          </w:tcPr>
          <w:p>
            <w:pPr>
              <w:jc w:val="left"/>
            </w:pPr>
            <w:r>
              <w:rPr>
                <w:b w:val="false"/>
                <w:bCs w:val="false"/>
                <w:sz w:val="18"/>
                <w:szCs w:val="18"/>
              </w:rPr>
              <w:t xml:space="preserve">Rapports Excel manuels</w:t>
            </w:r>
          </w:p>
        </w:tc>
        <w:tc>
          <w:tcPr>
            <w:tcW w:type="dxa" w:w="6150"/>
            <w:tcMar>
              <w:top w:type="dxa" w:w="80"/>
              <w:left w:type="dxa" w:w="100"/>
              <w:bottom w:type="dxa" w:w="80"/>
              <w:right w:type="dxa" w:w="100"/>
            </w:tcMar>
          </w:tcPr>
          <w:p>
            <w:pPr>
              <w:jc w:val="left"/>
            </w:pPr>
            <w:r>
              <w:rPr>
                <w:b w:val="false"/>
                <w:bCs w:val="false"/>
                <w:sz w:val="18"/>
                <w:szCs w:val="18"/>
              </w:rPr>
              <w:t xml:space="preserve">Dashboard 5 pages actualisé automatiquement, avec système d'alertes en temps réel</w:t>
            </w:r>
          </w:p>
        </w:tc>
      </w:tr>
      <w:tr>
        <w:tc>
          <w:tcPr>
            <w:tcW w:type="dxa" w:w="3200"/>
            <w:shd w:fill="F5F5F5" w:color="auto" w:val="clear"/>
            <w:tcMar>
              <w:top w:type="dxa" w:w="80"/>
              <w:left w:type="dxa" w:w="100"/>
              <w:bottom w:type="dxa" w:w="80"/>
              <w:right w:type="dxa" w:w="100"/>
            </w:tcMar>
          </w:tcPr>
          <w:p>
            <w:pPr>
              <w:jc w:val="left"/>
            </w:pPr>
            <w:r>
              <w:rPr>
                <w:b w:val="false"/>
                <w:bCs w:val="false"/>
                <w:sz w:val="18"/>
                <w:szCs w:val="18"/>
              </w:rPr>
              <w:t xml:space="preserve">Aucune visibilité qualité</w:t>
            </w:r>
          </w:p>
        </w:tc>
        <w:tc>
          <w:tcPr>
            <w:tcW w:type="dxa" w:w="6150"/>
            <w:shd w:fill="F5F5F5" w:color="auto" w:val="clear"/>
            <w:tcMar>
              <w:top w:type="dxa" w:w="80"/>
              <w:left w:type="dxa" w:w="100"/>
              <w:bottom w:type="dxa" w:w="80"/>
              <w:right w:type="dxa" w:w="100"/>
            </w:tcMar>
          </w:tcPr>
          <w:p>
            <w:pPr>
              <w:jc w:val="left"/>
            </w:pPr>
            <w:r>
              <w:rPr>
                <w:b w:val="false"/>
                <w:bCs w:val="false"/>
                <w:sz w:val="18"/>
                <w:szCs w:val="18"/>
              </w:rPr>
              <w:t xml:space="preserve">Score qualité moyen (4,95/5) et 4 indicateurs de fiabilité affichés en continu (Page 4)</w:t>
            </w:r>
          </w:p>
        </w:tc>
      </w:tr>
      <w:tr>
        <w:tc>
          <w:tcPr>
            <w:tcW w:type="dxa" w:w="3200"/>
            <w:tcMar>
              <w:top w:type="dxa" w:w="80"/>
              <w:left w:type="dxa" w:w="100"/>
              <w:bottom w:type="dxa" w:w="80"/>
              <w:right w:type="dxa" w:w="100"/>
            </w:tcMar>
          </w:tcPr>
          <w:p>
            <w:pPr>
              <w:jc w:val="left"/>
            </w:pPr>
            <w:r>
              <w:rPr>
                <w:b w:val="false"/>
                <w:bCs w:val="false"/>
                <w:sz w:val="18"/>
                <w:szCs w:val="18"/>
              </w:rPr>
              <w:t xml:space="preserve">Indicateurs financiers non fiables</w:t>
            </w:r>
          </w:p>
        </w:tc>
        <w:tc>
          <w:tcPr>
            <w:tcW w:type="dxa" w:w="6150"/>
            <w:tcMar>
              <w:top w:type="dxa" w:w="80"/>
              <w:left w:type="dxa" w:w="100"/>
              <w:bottom w:type="dxa" w:w="80"/>
              <w:right w:type="dxa" w:w="100"/>
            </w:tcMar>
          </w:tcPr>
          <w:p>
            <w:pPr>
              <w:jc w:val="left"/>
            </w:pPr>
            <w:r>
              <w:rPr>
                <w:b w:val="false"/>
                <w:bCs w:val="false"/>
                <w:sz w:val="18"/>
                <w:szCs w:val="18"/>
              </w:rPr>
              <w:t xml:space="preserve">Combined Ratio (98,81 %) et Marge avant/après frais clairement distingués et vérifiés</w:t>
            </w:r>
          </w:p>
        </w:tc>
      </w:tr>
      <w:tr>
        <w:tc>
          <w:tcPr>
            <w:tcW w:type="dxa" w:w="3200"/>
            <w:shd w:fill="F5F5F5" w:color="auto" w:val="clear"/>
            <w:tcMar>
              <w:top w:type="dxa" w:w="80"/>
              <w:left w:type="dxa" w:w="100"/>
              <w:bottom w:type="dxa" w:w="80"/>
              <w:right w:type="dxa" w:w="100"/>
            </w:tcMar>
          </w:tcPr>
          <w:p>
            <w:pPr>
              <w:jc w:val="left"/>
            </w:pPr>
            <w:r>
              <w:rPr>
                <w:b w:val="false"/>
                <w:bCs w:val="false"/>
                <w:sz w:val="18"/>
                <w:szCs w:val="18"/>
              </w:rPr>
              <w:t xml:space="preserve">Absence de segmentation client</w:t>
            </w:r>
          </w:p>
        </w:tc>
        <w:tc>
          <w:tcPr>
            <w:tcW w:type="dxa" w:w="6150"/>
            <w:shd w:fill="F5F5F5" w:color="auto" w:val="clear"/>
            <w:tcMar>
              <w:top w:type="dxa" w:w="80"/>
              <w:left w:type="dxa" w:w="100"/>
              <w:bottom w:type="dxa" w:w="80"/>
              <w:right w:type="dxa" w:w="100"/>
            </w:tcMar>
          </w:tcPr>
          <w:p>
            <w:pPr>
              <w:jc w:val="left"/>
            </w:pPr>
            <w:r>
              <w:rPr>
                <w:b w:val="false"/>
                <w:bCs w:val="false"/>
                <w:sz w:val="18"/>
                <w:szCs w:val="18"/>
              </w:rPr>
              <w:t xml:space="preserve">Segmentation à 5 groupes, matrice croisée avec ancienneté et type de police</w:t>
            </w:r>
          </w:p>
        </w:tc>
      </w:tr>
      <w:tr>
        <w:tc>
          <w:tcPr>
            <w:tcW w:type="dxa" w:w="3200"/>
            <w:tcMar>
              <w:top w:type="dxa" w:w="80"/>
              <w:left w:type="dxa" w:w="100"/>
              <w:bottom w:type="dxa" w:w="80"/>
              <w:right w:type="dxa" w:w="100"/>
            </w:tcMar>
          </w:tcPr>
          <w:p>
            <w:pPr>
              <w:jc w:val="left"/>
            </w:pPr>
            <w:r>
              <w:rPr>
                <w:b w:val="false"/>
                <w:bCs w:val="false"/>
                <w:sz w:val="18"/>
                <w:szCs w:val="18"/>
              </w:rPr>
              <w:t xml:space="preserve">Aucune mesure de fidélisation quantifiée</w:t>
            </w:r>
          </w:p>
        </w:tc>
        <w:tc>
          <w:tcPr>
            <w:tcW w:type="dxa" w:w="6150"/>
            <w:tcMar>
              <w:top w:type="dxa" w:w="80"/>
              <w:left w:type="dxa" w:w="100"/>
              <w:bottom w:type="dxa" w:w="80"/>
              <w:right w:type="dxa" w:w="100"/>
            </w:tcMar>
          </w:tcPr>
          <w:p>
            <w:pPr>
              <w:jc w:val="left"/>
            </w:pPr>
            <w:r>
              <w:rPr>
                <w:b w:val="false"/>
                <w:bCs w:val="false"/>
                <w:sz w:val="18"/>
                <w:szCs w:val="18"/>
              </w:rPr>
              <w:t xml:space="preserve">Taux de mono-équipement (89,23 %), durée moyenne de contrat, Top/Bottom 10 clients par valeur</w:t>
            </w:r>
          </w:p>
        </w:tc>
      </w:tr>
    </w:tbl>
    <w:p>
      <w:pPr>
        <w:pStyle w:val="Heading2"/>
        <w:spacing w:after="150" w:before="300"/>
      </w:pPr>
      <w:r>
        <w:t xml:space="preserve">11.3 Perspectives d'évolution (mise à jour)</w:t>
      </w:r>
    </w:p>
    <w:p>
      <w:pPr>
        <w:pStyle w:val="ListParagraph"/>
        <w:numPr>
          <w:ilvl w:val="0"/>
          <w:numId w:val="1"/>
        </w:numPr>
        <w:spacing w:after="80"/>
      </w:pPr>
      <w:r>
        <w:t xml:space="preserve">Ajouter une date de sinistre exploitable dans Fact_Sinistres pour permettre une analyse temporelle de la sinistralité, actuellement hors de portée du modèle.</w:t>
      </w:r>
    </w:p>
    <w:p>
      <w:pPr>
        <w:pStyle w:val="ListParagraph"/>
        <w:numPr>
          <w:ilvl w:val="0"/>
          <w:numId w:val="1"/>
        </w:numPr>
        <w:spacing w:after="80"/>
      </w:pPr>
      <w:r>
        <w:t xml:space="preserve">Réintroduire un visuel Pareto sur les sinistres exceptionnels avec un temps de mise au point suffisant pour corriger le rendu de la courbe cumulée.</w:t>
      </w:r>
    </w:p>
    <w:p>
      <w:pPr>
        <w:pStyle w:val="ListParagraph"/>
        <w:numPr>
          <w:ilvl w:val="0"/>
          <w:numId w:val="1"/>
        </w:numPr>
        <w:spacing w:after="80"/>
      </w:pPr>
      <w:r>
        <w:t xml:space="preserve">Étendre le contrôle qualité de la Page 4 à Fact_Ventes avec un historique de suivi dans le temps, si une dimension temporelle devient disponible pour cette table.</w:t>
      </w:r>
    </w:p>
    <w:p>
      <w:pPr>
        <w:pStyle w:val="ListParagraph"/>
        <w:numPr>
          <w:ilvl w:val="0"/>
          <w:numId w:val="1"/>
        </w:numPr>
        <w:spacing w:after="80"/>
      </w:pPr>
      <w:r>
        <w:t xml:space="preserve">Valider avec le métier les 2 247 incohérences de dates restantes (Start après Renewal) avant toute correction automatique.</w:t>
      </w:r>
    </w:p>
    <w:p>
      <w:pPr>
        <w:pStyle w:val="ListParagraph"/>
        <w:numPr>
          <w:ilvl w:val="0"/>
          <w:numId w:val="1"/>
        </w:numPr>
        <w:spacing w:after="80"/>
      </w:pPr>
      <w:r>
        <w:t xml:space="preserve">Publier le dashboard sur Power BI Service avec actualisation planifiée et alertes automatiques sur franchissement de seuils (Combined Ratio, score qualité).</w:t>
      </w:r>
    </w:p>
    <w:p>
      <w:pPr>
        <w:spacing w:before="400"/>
      </w:pPr>
    </w:p>
    <w:p>
      <w:pPr>
        <w:jc w:val="center"/>
      </w:pPr>
      <w:r>
        <w:rPr>
          <w:i/>
          <w:iCs/>
          <w:color w:val="6B7280"/>
        </w:rPr>
        <w:t xml:space="preserve">Fin du document — Version 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6"/>
        <w:szCs w:val="16"/>
      </w:rPr>
      <w:t xml:space="preserve">Page </w:t>
    </w:r>
    <w:r>
      <w:rPr>
        <w:color w:val="757575"/>
        <w:sz w:val="16"/>
        <w:szCs w:val="16"/>
      </w:rPr>
      <w:fldChar w:fldCharType="begin"/>
      <w:instrText xml:space="preserve">PAGE</w:instrText>
      <w:fldChar w:fldCharType="separate"/>
      <w:fldChar w:fldCharType="end"/>
    </w:r>
    <w:r>
      <w:rPr>
        <w:color w:val="757575"/>
        <w:sz w:val="16"/>
        <w:szCs w:val="16"/>
      </w:rPr>
      <w:t xml:space="preserve"> / </w:t>
    </w:r>
    <w:r>
      <w:rPr>
        <w:color w:val="757575"/>
        <w:sz w:val="16"/>
        <w:szCs w:val="16"/>
      </w:rPr>
      <w:fldChar w:fldCharType="begin"/>
      <w:instrText xml:space="preserve">NUMPAGES</w:instrText>
      <w:fldChar w:fldCharType="separate"/>
      <w:fldChar w:fldCharType="end"/>
    </w:r>
    <w:r>
      <w:rPr>
        <w:color w:val="757575"/>
        <w:sz w:val="16"/>
        <w:szCs w:val="16"/>
      </w:rPr>
      <w:t xml:space="preserve">  —  Confidentiel — Usage interne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57575"/>
        <w:sz w:val="16"/>
        <w:szCs w:val="16"/>
      </w:rPr>
      <w:t xml:space="preserve">Projet Data Analytics &amp; Power BI — Assurance Automobile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Projet Assurance Automobile — Version 2.0</dc:title>
  <dc:creator>Assistant BI</dc:creator>
  <cp:lastModifiedBy>Un-named</cp:lastModifiedBy>
  <cp:revision>1</cp:revision>
  <dcterms:created xsi:type="dcterms:W3CDTF">2026-07-29T18:37:38.014Z</dcterms:created>
  <dcterms:modified xsi:type="dcterms:W3CDTF">2026-07-29T18:37:38.030Z</dcterms:modified>
</cp:coreProperties>
</file>

<file path=docProps/custom.xml><?xml version="1.0" encoding="utf-8"?>
<Properties xmlns="http://schemas.openxmlformats.org/officeDocument/2006/custom-properties" xmlns:vt="http://schemas.openxmlformats.org/officeDocument/2006/docPropsVTypes"/>
</file>