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AC9" w:rsidRDefault="000F4AC9" w:rsidP="000F4AC9">
      <w:pPr>
        <w:spacing w:line="480" w:lineRule="auto"/>
        <w:jc w:val="center"/>
        <w:rPr>
          <w:rFonts w:ascii="Times New Roman" w:hAnsi="Times New Roman" w:cs="Times New Roman"/>
          <w:sz w:val="24"/>
        </w:rPr>
      </w:pPr>
    </w:p>
    <w:p w:rsidR="000F4AC9" w:rsidRDefault="000F4AC9" w:rsidP="000F4AC9">
      <w:pPr>
        <w:spacing w:line="480" w:lineRule="auto"/>
        <w:jc w:val="center"/>
        <w:rPr>
          <w:rFonts w:ascii="Times New Roman" w:hAnsi="Times New Roman" w:cs="Times New Roman"/>
          <w:sz w:val="24"/>
        </w:rPr>
      </w:pPr>
    </w:p>
    <w:p w:rsidR="000F4AC9" w:rsidRDefault="000F4AC9" w:rsidP="000F4AC9">
      <w:pPr>
        <w:spacing w:line="480" w:lineRule="auto"/>
        <w:jc w:val="center"/>
        <w:rPr>
          <w:rFonts w:ascii="Times New Roman" w:hAnsi="Times New Roman" w:cs="Times New Roman"/>
          <w:sz w:val="24"/>
        </w:rPr>
      </w:pPr>
    </w:p>
    <w:p w:rsidR="000F4AC9" w:rsidRDefault="000F4AC9" w:rsidP="000F4AC9">
      <w:pPr>
        <w:spacing w:line="480" w:lineRule="auto"/>
        <w:jc w:val="center"/>
        <w:rPr>
          <w:rFonts w:ascii="Times New Roman" w:hAnsi="Times New Roman" w:cs="Times New Roman"/>
          <w:sz w:val="24"/>
        </w:rPr>
      </w:pPr>
    </w:p>
    <w:p w:rsidR="000F4AC9" w:rsidRDefault="000F4AC9" w:rsidP="000F4AC9">
      <w:pPr>
        <w:spacing w:line="480" w:lineRule="auto"/>
        <w:jc w:val="center"/>
        <w:rPr>
          <w:rFonts w:ascii="Times New Roman" w:hAnsi="Times New Roman" w:cs="Times New Roman"/>
          <w:sz w:val="24"/>
        </w:rPr>
      </w:pPr>
    </w:p>
    <w:p w:rsidR="000F4AC9" w:rsidRDefault="000F4AC9" w:rsidP="000F4AC9">
      <w:pPr>
        <w:spacing w:line="480" w:lineRule="auto"/>
        <w:jc w:val="center"/>
        <w:rPr>
          <w:rFonts w:ascii="Times New Roman" w:hAnsi="Times New Roman" w:cs="Times New Roman"/>
          <w:sz w:val="24"/>
        </w:rPr>
      </w:pPr>
    </w:p>
    <w:p w:rsidR="000F4AC9" w:rsidRDefault="000F4AC9" w:rsidP="000F4AC9">
      <w:pPr>
        <w:spacing w:line="480" w:lineRule="auto"/>
        <w:jc w:val="center"/>
        <w:rPr>
          <w:rFonts w:ascii="Times New Roman" w:hAnsi="Times New Roman" w:cs="Times New Roman"/>
          <w:sz w:val="24"/>
        </w:rPr>
      </w:pPr>
      <w:r>
        <w:rPr>
          <w:rFonts w:ascii="Times New Roman" w:hAnsi="Times New Roman" w:cs="Times New Roman"/>
          <w:sz w:val="24"/>
        </w:rPr>
        <w:t>Australian Consumer Law</w:t>
      </w:r>
    </w:p>
    <w:p w:rsidR="000F4AC9" w:rsidRDefault="000F4AC9" w:rsidP="000F4AC9">
      <w:pPr>
        <w:spacing w:line="480" w:lineRule="auto"/>
        <w:jc w:val="center"/>
        <w:rPr>
          <w:rFonts w:ascii="Times New Roman" w:hAnsi="Times New Roman" w:cs="Times New Roman"/>
          <w:sz w:val="24"/>
        </w:rPr>
      </w:pPr>
      <w:r>
        <w:rPr>
          <w:rFonts w:ascii="Times New Roman" w:hAnsi="Times New Roman" w:cs="Times New Roman"/>
          <w:sz w:val="24"/>
        </w:rPr>
        <w:t>Name</w:t>
      </w:r>
    </w:p>
    <w:p w:rsidR="000F4AC9" w:rsidRDefault="000F4AC9" w:rsidP="000F4AC9">
      <w:pPr>
        <w:spacing w:line="480" w:lineRule="auto"/>
        <w:jc w:val="center"/>
        <w:rPr>
          <w:rFonts w:ascii="Times New Roman" w:hAnsi="Times New Roman" w:cs="Times New Roman"/>
          <w:sz w:val="24"/>
        </w:rPr>
      </w:pPr>
      <w:r>
        <w:rPr>
          <w:rFonts w:ascii="Times New Roman" w:hAnsi="Times New Roman" w:cs="Times New Roman"/>
          <w:sz w:val="24"/>
        </w:rPr>
        <w:t>Institution</w:t>
      </w:r>
    </w:p>
    <w:p w:rsidR="00CF31D8" w:rsidRDefault="00CF31D8" w:rsidP="000F4AC9">
      <w:pPr>
        <w:spacing w:line="480" w:lineRule="auto"/>
        <w:jc w:val="center"/>
        <w:rPr>
          <w:rFonts w:ascii="Times New Roman" w:hAnsi="Times New Roman" w:cs="Times New Roman"/>
          <w:sz w:val="24"/>
        </w:rPr>
      </w:pPr>
      <w:r>
        <w:rPr>
          <w:rFonts w:ascii="Times New Roman" w:hAnsi="Times New Roman" w:cs="Times New Roman"/>
          <w:sz w:val="24"/>
        </w:rPr>
        <w:t>Course</w:t>
      </w:r>
    </w:p>
    <w:p w:rsidR="00CF31D8" w:rsidRDefault="00CF31D8" w:rsidP="000F4AC9">
      <w:pPr>
        <w:spacing w:line="480" w:lineRule="auto"/>
        <w:jc w:val="center"/>
        <w:rPr>
          <w:rFonts w:ascii="Times New Roman" w:hAnsi="Times New Roman" w:cs="Times New Roman"/>
          <w:sz w:val="24"/>
        </w:rPr>
      </w:pPr>
      <w:r>
        <w:rPr>
          <w:rFonts w:ascii="Times New Roman" w:hAnsi="Times New Roman" w:cs="Times New Roman"/>
          <w:sz w:val="24"/>
        </w:rPr>
        <w:t>Instructor</w:t>
      </w:r>
    </w:p>
    <w:p w:rsidR="00CF31D8" w:rsidRDefault="00CF31D8" w:rsidP="000F4AC9">
      <w:pPr>
        <w:spacing w:line="480" w:lineRule="auto"/>
        <w:jc w:val="center"/>
        <w:rPr>
          <w:rFonts w:ascii="Times New Roman" w:hAnsi="Times New Roman" w:cs="Times New Roman"/>
          <w:sz w:val="24"/>
        </w:rPr>
      </w:pPr>
      <w:r>
        <w:rPr>
          <w:rFonts w:ascii="Times New Roman" w:hAnsi="Times New Roman" w:cs="Times New Roman"/>
          <w:sz w:val="24"/>
        </w:rPr>
        <w:t>Date</w:t>
      </w:r>
    </w:p>
    <w:p w:rsidR="00CF31D8" w:rsidRDefault="00CF31D8" w:rsidP="000F4AC9">
      <w:pPr>
        <w:spacing w:line="480" w:lineRule="auto"/>
        <w:jc w:val="center"/>
        <w:rPr>
          <w:rFonts w:ascii="Times New Roman" w:hAnsi="Times New Roman" w:cs="Times New Roman"/>
          <w:sz w:val="24"/>
        </w:rPr>
        <w:sectPr w:rsidR="00CF31D8">
          <w:headerReference w:type="default" r:id="rId7"/>
          <w:pgSz w:w="12240" w:h="15840"/>
          <w:pgMar w:top="1440" w:right="1440" w:bottom="1440" w:left="1440" w:header="720" w:footer="720" w:gutter="0"/>
          <w:cols w:space="720"/>
          <w:docGrid w:linePitch="360"/>
        </w:sectPr>
      </w:pPr>
    </w:p>
    <w:p w:rsidR="005A557D" w:rsidRPr="00CF31D8" w:rsidRDefault="005A557D" w:rsidP="000F4AC9">
      <w:pPr>
        <w:spacing w:line="480" w:lineRule="auto"/>
        <w:rPr>
          <w:rFonts w:ascii="Times New Roman" w:hAnsi="Times New Roman" w:cs="Times New Roman"/>
          <w:b/>
          <w:sz w:val="24"/>
        </w:rPr>
      </w:pPr>
      <w:r w:rsidRPr="00CF31D8">
        <w:rPr>
          <w:rFonts w:ascii="Times New Roman" w:hAnsi="Times New Roman" w:cs="Times New Roman"/>
          <w:b/>
          <w:sz w:val="24"/>
        </w:rPr>
        <w:lastRenderedPageBreak/>
        <w:t>The Bolt Worldly advertisement is in contravention of any provisions under the ACL.</w:t>
      </w:r>
    </w:p>
    <w:p w:rsidR="00E43349" w:rsidRPr="000F4AC9" w:rsidRDefault="005A557D" w:rsidP="00CF31D8">
      <w:pPr>
        <w:spacing w:line="480" w:lineRule="auto"/>
        <w:ind w:firstLine="720"/>
        <w:rPr>
          <w:rFonts w:ascii="Times New Roman" w:hAnsi="Times New Roman" w:cs="Times New Roman"/>
          <w:sz w:val="24"/>
        </w:rPr>
      </w:pPr>
      <w:r w:rsidRPr="000F4AC9">
        <w:rPr>
          <w:rFonts w:ascii="Times New Roman" w:hAnsi="Times New Roman" w:cs="Times New Roman"/>
          <w:sz w:val="24"/>
        </w:rPr>
        <w:t>Chapter 2, Part 2-1, Subsection 1 of the Australian consumer law provides that no person should engage in commerce or trade or any conduct that is considered to be deceptive or misleading to the public</w:t>
      </w:r>
      <w:sdt>
        <w:sdtPr>
          <w:rPr>
            <w:rFonts w:ascii="Times New Roman" w:hAnsi="Times New Roman" w:cs="Times New Roman"/>
            <w:sz w:val="24"/>
          </w:rPr>
          <w:id w:val="1137680339"/>
          <w:citation/>
        </w:sdtPr>
        <w:sdtContent>
          <w:r w:rsidR="00E43349" w:rsidRPr="000F4AC9">
            <w:rPr>
              <w:rFonts w:ascii="Times New Roman" w:hAnsi="Times New Roman" w:cs="Times New Roman"/>
              <w:sz w:val="24"/>
            </w:rPr>
            <w:fldChar w:fldCharType="begin"/>
          </w:r>
          <w:r w:rsidR="00E43349" w:rsidRPr="000F4AC9">
            <w:rPr>
              <w:rFonts w:ascii="Times New Roman" w:hAnsi="Times New Roman" w:cs="Times New Roman"/>
              <w:sz w:val="24"/>
            </w:rPr>
            <w:instrText xml:space="preserve"> CITATION Ste113 \l 1033 </w:instrText>
          </w:r>
          <w:r w:rsidR="00E43349" w:rsidRPr="000F4AC9">
            <w:rPr>
              <w:rFonts w:ascii="Times New Roman" w:hAnsi="Times New Roman" w:cs="Times New Roman"/>
              <w:sz w:val="24"/>
            </w:rPr>
            <w:fldChar w:fldCharType="separate"/>
          </w:r>
          <w:r w:rsidR="00E43349" w:rsidRPr="000F4AC9">
            <w:rPr>
              <w:rFonts w:ascii="Times New Roman" w:hAnsi="Times New Roman" w:cs="Times New Roman"/>
              <w:noProof/>
              <w:sz w:val="24"/>
            </w:rPr>
            <w:t xml:space="preserve"> (Corones, 2011)</w:t>
          </w:r>
          <w:r w:rsidR="00E43349" w:rsidRPr="000F4AC9">
            <w:rPr>
              <w:rFonts w:ascii="Times New Roman" w:hAnsi="Times New Roman" w:cs="Times New Roman"/>
              <w:sz w:val="24"/>
            </w:rPr>
            <w:fldChar w:fldCharType="end"/>
          </w:r>
        </w:sdtContent>
      </w:sdt>
      <w:r w:rsidRPr="000F4AC9">
        <w:rPr>
          <w:rFonts w:ascii="Times New Roman" w:hAnsi="Times New Roman" w:cs="Times New Roman"/>
          <w:sz w:val="24"/>
        </w:rPr>
        <w:t xml:space="preserve">. As such, </w:t>
      </w:r>
      <w:r w:rsidR="00236410" w:rsidRPr="000F4AC9">
        <w:rPr>
          <w:rFonts w:ascii="Times New Roman" w:hAnsi="Times New Roman" w:cs="Times New Roman"/>
          <w:sz w:val="24"/>
        </w:rPr>
        <w:t>organizations</w:t>
      </w:r>
      <w:r w:rsidRPr="000F4AC9">
        <w:rPr>
          <w:rFonts w:ascii="Times New Roman" w:hAnsi="Times New Roman" w:cs="Times New Roman"/>
          <w:sz w:val="24"/>
        </w:rPr>
        <w:t xml:space="preserve"> and people engaging in business are required to provide consumers with </w:t>
      </w:r>
      <w:r w:rsidR="00236410" w:rsidRPr="000F4AC9">
        <w:rPr>
          <w:rFonts w:ascii="Times New Roman" w:hAnsi="Times New Roman" w:cs="Times New Roman"/>
          <w:sz w:val="24"/>
        </w:rPr>
        <w:t>information</w:t>
      </w:r>
      <w:r w:rsidRPr="000F4AC9">
        <w:rPr>
          <w:rFonts w:ascii="Times New Roman" w:hAnsi="Times New Roman" w:cs="Times New Roman"/>
          <w:sz w:val="24"/>
        </w:rPr>
        <w:t xml:space="preserve"> that is correct concerning their </w:t>
      </w:r>
      <w:r w:rsidR="00236410" w:rsidRPr="000F4AC9">
        <w:rPr>
          <w:rFonts w:ascii="Times New Roman" w:hAnsi="Times New Roman" w:cs="Times New Roman"/>
          <w:sz w:val="24"/>
        </w:rPr>
        <w:t>products</w:t>
      </w:r>
      <w:r w:rsidRPr="000F4AC9">
        <w:rPr>
          <w:rFonts w:ascii="Times New Roman" w:hAnsi="Times New Roman" w:cs="Times New Roman"/>
          <w:sz w:val="24"/>
        </w:rPr>
        <w:t xml:space="preserve">. </w:t>
      </w:r>
      <w:r w:rsidR="00236410" w:rsidRPr="000F4AC9">
        <w:rPr>
          <w:rFonts w:ascii="Times New Roman" w:hAnsi="Times New Roman" w:cs="Times New Roman"/>
          <w:sz w:val="24"/>
        </w:rPr>
        <w:t>Such</w:t>
      </w:r>
      <w:r w:rsidRPr="000F4AC9">
        <w:rPr>
          <w:rFonts w:ascii="Times New Roman" w:hAnsi="Times New Roman" w:cs="Times New Roman"/>
          <w:sz w:val="24"/>
        </w:rPr>
        <w:t xml:space="preserve"> information </w:t>
      </w:r>
      <w:r w:rsidR="00236410" w:rsidRPr="000F4AC9">
        <w:rPr>
          <w:rFonts w:ascii="Times New Roman" w:hAnsi="Times New Roman" w:cs="Times New Roman"/>
          <w:sz w:val="24"/>
        </w:rPr>
        <w:t>shoul</w:t>
      </w:r>
      <w:r w:rsidRPr="000F4AC9">
        <w:rPr>
          <w:rFonts w:ascii="Times New Roman" w:hAnsi="Times New Roman" w:cs="Times New Roman"/>
          <w:sz w:val="24"/>
        </w:rPr>
        <w:t xml:space="preserve">d include information that is labelled on the products together with any information that is </w:t>
      </w:r>
      <w:r w:rsidR="00236410" w:rsidRPr="000F4AC9">
        <w:rPr>
          <w:rFonts w:ascii="Times New Roman" w:hAnsi="Times New Roman" w:cs="Times New Roman"/>
          <w:sz w:val="24"/>
        </w:rPr>
        <w:t>used</w:t>
      </w:r>
      <w:r w:rsidRPr="000F4AC9">
        <w:rPr>
          <w:rFonts w:ascii="Times New Roman" w:hAnsi="Times New Roman" w:cs="Times New Roman"/>
          <w:sz w:val="24"/>
        </w:rPr>
        <w:t xml:space="preserve"> to </w:t>
      </w:r>
      <w:r w:rsidR="00236410" w:rsidRPr="000F4AC9">
        <w:rPr>
          <w:rFonts w:ascii="Times New Roman" w:hAnsi="Times New Roman" w:cs="Times New Roman"/>
          <w:sz w:val="24"/>
        </w:rPr>
        <w:t>advertise</w:t>
      </w:r>
      <w:r w:rsidRPr="000F4AC9">
        <w:rPr>
          <w:rFonts w:ascii="Times New Roman" w:hAnsi="Times New Roman" w:cs="Times New Roman"/>
          <w:sz w:val="24"/>
        </w:rPr>
        <w:t xml:space="preserve"> </w:t>
      </w:r>
      <w:r w:rsidR="00236410" w:rsidRPr="000F4AC9">
        <w:rPr>
          <w:rFonts w:ascii="Times New Roman" w:hAnsi="Times New Roman" w:cs="Times New Roman"/>
          <w:sz w:val="24"/>
        </w:rPr>
        <w:t>the</w:t>
      </w:r>
      <w:r w:rsidRPr="000F4AC9">
        <w:rPr>
          <w:rFonts w:ascii="Times New Roman" w:hAnsi="Times New Roman" w:cs="Times New Roman"/>
          <w:sz w:val="24"/>
        </w:rPr>
        <w:t xml:space="preserve"> </w:t>
      </w:r>
      <w:r w:rsidR="00236410" w:rsidRPr="000F4AC9">
        <w:rPr>
          <w:rFonts w:ascii="Times New Roman" w:hAnsi="Times New Roman" w:cs="Times New Roman"/>
          <w:sz w:val="24"/>
        </w:rPr>
        <w:t>products</w:t>
      </w:r>
      <w:r w:rsidRPr="000F4AC9">
        <w:rPr>
          <w:rFonts w:ascii="Times New Roman" w:hAnsi="Times New Roman" w:cs="Times New Roman"/>
          <w:sz w:val="24"/>
        </w:rPr>
        <w:t xml:space="preserve">. The </w:t>
      </w:r>
      <w:r w:rsidRPr="000F4AC9">
        <w:rPr>
          <w:rFonts w:ascii="Times New Roman" w:hAnsi="Times New Roman" w:cs="Times New Roman"/>
          <w:i/>
          <w:sz w:val="24"/>
        </w:rPr>
        <w:t xml:space="preserve">Worldly </w:t>
      </w:r>
      <w:r w:rsidR="00236410" w:rsidRPr="000F4AC9">
        <w:rPr>
          <w:rFonts w:ascii="Times New Roman" w:hAnsi="Times New Roman" w:cs="Times New Roman"/>
          <w:sz w:val="24"/>
        </w:rPr>
        <w:t>advertisement</w:t>
      </w:r>
      <w:r w:rsidRPr="000F4AC9">
        <w:rPr>
          <w:rFonts w:ascii="Times New Roman" w:hAnsi="Times New Roman" w:cs="Times New Roman"/>
          <w:sz w:val="24"/>
        </w:rPr>
        <w:t xml:space="preserve"> by bolt contravenes this provision as it offers </w:t>
      </w:r>
      <w:r w:rsidR="00236410" w:rsidRPr="000F4AC9">
        <w:rPr>
          <w:rFonts w:ascii="Times New Roman" w:hAnsi="Times New Roman" w:cs="Times New Roman"/>
          <w:sz w:val="24"/>
        </w:rPr>
        <w:t>individuals</w:t>
      </w:r>
      <w:r w:rsidRPr="000F4AC9">
        <w:rPr>
          <w:rFonts w:ascii="Times New Roman" w:hAnsi="Times New Roman" w:cs="Times New Roman"/>
          <w:sz w:val="24"/>
        </w:rPr>
        <w:t xml:space="preserve"> with false information </w:t>
      </w:r>
      <w:r w:rsidR="00236410" w:rsidRPr="000F4AC9">
        <w:rPr>
          <w:rFonts w:ascii="Times New Roman" w:hAnsi="Times New Roman" w:cs="Times New Roman"/>
          <w:sz w:val="24"/>
        </w:rPr>
        <w:t>concerning</w:t>
      </w:r>
      <w:r w:rsidRPr="000F4AC9">
        <w:rPr>
          <w:rFonts w:ascii="Times New Roman" w:hAnsi="Times New Roman" w:cs="Times New Roman"/>
          <w:sz w:val="24"/>
        </w:rPr>
        <w:t xml:space="preserve"> the mobile phone. It is clear from the case that in as much as the </w:t>
      </w:r>
      <w:r w:rsidR="00236410" w:rsidRPr="000F4AC9">
        <w:rPr>
          <w:rFonts w:ascii="Times New Roman" w:hAnsi="Times New Roman" w:cs="Times New Roman"/>
          <w:sz w:val="24"/>
        </w:rPr>
        <w:t>advertisement</w:t>
      </w:r>
      <w:r w:rsidRPr="000F4AC9">
        <w:rPr>
          <w:rFonts w:ascii="Times New Roman" w:hAnsi="Times New Roman" w:cs="Times New Roman"/>
          <w:sz w:val="24"/>
        </w:rPr>
        <w:t xml:space="preserve"> mentions that the mobile </w:t>
      </w:r>
      <w:r w:rsidR="00236410" w:rsidRPr="000F4AC9">
        <w:rPr>
          <w:rFonts w:ascii="Times New Roman" w:hAnsi="Times New Roman" w:cs="Times New Roman"/>
          <w:sz w:val="24"/>
        </w:rPr>
        <w:t>phone</w:t>
      </w:r>
      <w:r w:rsidRPr="000F4AC9">
        <w:rPr>
          <w:rFonts w:ascii="Times New Roman" w:hAnsi="Times New Roman" w:cs="Times New Roman"/>
          <w:sz w:val="24"/>
        </w:rPr>
        <w:t xml:space="preserve"> was made by Australians for Australians, a less clear statement has </w:t>
      </w:r>
      <w:r w:rsidR="00236410" w:rsidRPr="000F4AC9">
        <w:rPr>
          <w:rFonts w:ascii="Times New Roman" w:hAnsi="Times New Roman" w:cs="Times New Roman"/>
          <w:sz w:val="24"/>
        </w:rPr>
        <w:t>been</w:t>
      </w:r>
      <w:r w:rsidRPr="000F4AC9">
        <w:rPr>
          <w:rFonts w:ascii="Times New Roman" w:hAnsi="Times New Roman" w:cs="Times New Roman"/>
          <w:sz w:val="24"/>
        </w:rPr>
        <w:t xml:space="preserve"> included at the </w:t>
      </w:r>
      <w:r w:rsidR="00236410" w:rsidRPr="000F4AC9">
        <w:rPr>
          <w:rFonts w:ascii="Times New Roman" w:hAnsi="Times New Roman" w:cs="Times New Roman"/>
          <w:sz w:val="24"/>
        </w:rPr>
        <w:t>bottom</w:t>
      </w:r>
      <w:r w:rsidRPr="000F4AC9">
        <w:rPr>
          <w:rFonts w:ascii="Times New Roman" w:hAnsi="Times New Roman" w:cs="Times New Roman"/>
          <w:sz w:val="24"/>
        </w:rPr>
        <w:t xml:space="preserve"> of the </w:t>
      </w:r>
      <w:r w:rsidR="00236410" w:rsidRPr="000F4AC9">
        <w:rPr>
          <w:rFonts w:ascii="Times New Roman" w:hAnsi="Times New Roman" w:cs="Times New Roman"/>
          <w:sz w:val="24"/>
        </w:rPr>
        <w:t>advertisement</w:t>
      </w:r>
      <w:r w:rsidRPr="000F4AC9">
        <w:rPr>
          <w:rFonts w:ascii="Times New Roman" w:hAnsi="Times New Roman" w:cs="Times New Roman"/>
          <w:sz w:val="24"/>
        </w:rPr>
        <w:t xml:space="preserve"> indicating that the </w:t>
      </w:r>
      <w:r w:rsidR="00236410" w:rsidRPr="000F4AC9">
        <w:rPr>
          <w:rFonts w:ascii="Times New Roman" w:hAnsi="Times New Roman" w:cs="Times New Roman"/>
          <w:sz w:val="24"/>
        </w:rPr>
        <w:t>phone</w:t>
      </w:r>
      <w:r w:rsidRPr="000F4AC9">
        <w:rPr>
          <w:rFonts w:ascii="Times New Roman" w:hAnsi="Times New Roman" w:cs="Times New Roman"/>
          <w:sz w:val="24"/>
        </w:rPr>
        <w:t xml:space="preserve"> was manufactured in Thailand. This is a clear indication that Bolt did not want the consumers or readers of the </w:t>
      </w:r>
      <w:r w:rsidR="00236410" w:rsidRPr="000F4AC9">
        <w:rPr>
          <w:rFonts w:ascii="Times New Roman" w:hAnsi="Times New Roman" w:cs="Times New Roman"/>
          <w:sz w:val="24"/>
        </w:rPr>
        <w:t>advertisement</w:t>
      </w:r>
      <w:r w:rsidRPr="000F4AC9">
        <w:rPr>
          <w:rFonts w:ascii="Times New Roman" w:hAnsi="Times New Roman" w:cs="Times New Roman"/>
          <w:sz w:val="24"/>
        </w:rPr>
        <w:t xml:space="preserve"> to see the country of </w:t>
      </w:r>
      <w:r w:rsidR="00236410" w:rsidRPr="000F4AC9">
        <w:rPr>
          <w:rFonts w:ascii="Times New Roman" w:hAnsi="Times New Roman" w:cs="Times New Roman"/>
          <w:sz w:val="24"/>
        </w:rPr>
        <w:t>origin</w:t>
      </w:r>
      <w:r w:rsidRPr="000F4AC9">
        <w:rPr>
          <w:rFonts w:ascii="Times New Roman" w:hAnsi="Times New Roman" w:cs="Times New Roman"/>
          <w:sz w:val="24"/>
        </w:rPr>
        <w:t xml:space="preserve"> of the product and </w:t>
      </w:r>
      <w:r w:rsidR="00236410" w:rsidRPr="000F4AC9">
        <w:rPr>
          <w:rFonts w:ascii="Times New Roman" w:hAnsi="Times New Roman" w:cs="Times New Roman"/>
          <w:sz w:val="24"/>
        </w:rPr>
        <w:t>to</w:t>
      </w:r>
      <w:r w:rsidRPr="000F4AC9">
        <w:rPr>
          <w:rFonts w:ascii="Times New Roman" w:hAnsi="Times New Roman" w:cs="Times New Roman"/>
          <w:sz w:val="24"/>
        </w:rPr>
        <w:t xml:space="preserve"> </w:t>
      </w:r>
      <w:r w:rsidR="00236410" w:rsidRPr="000F4AC9">
        <w:rPr>
          <w:rFonts w:ascii="Times New Roman" w:hAnsi="Times New Roman" w:cs="Times New Roman"/>
          <w:sz w:val="24"/>
        </w:rPr>
        <w:t>believe</w:t>
      </w:r>
      <w:r w:rsidRPr="000F4AC9">
        <w:rPr>
          <w:rFonts w:ascii="Times New Roman" w:hAnsi="Times New Roman" w:cs="Times New Roman"/>
          <w:sz w:val="24"/>
        </w:rPr>
        <w:t xml:space="preserve"> that it was manufactur</w:t>
      </w:r>
      <w:r w:rsidR="00E43349" w:rsidRPr="000F4AC9">
        <w:rPr>
          <w:rFonts w:ascii="Times New Roman" w:hAnsi="Times New Roman" w:cs="Times New Roman"/>
          <w:sz w:val="24"/>
        </w:rPr>
        <w:t>ed in Australia. A</w:t>
      </w:r>
      <w:r w:rsidRPr="000F4AC9">
        <w:rPr>
          <w:rFonts w:ascii="Times New Roman" w:hAnsi="Times New Roman" w:cs="Times New Roman"/>
          <w:sz w:val="24"/>
        </w:rPr>
        <w:t xml:space="preserve">s such, the placing of the first statement about the phone being made by </w:t>
      </w:r>
      <w:r w:rsidR="00236410" w:rsidRPr="000F4AC9">
        <w:rPr>
          <w:rFonts w:ascii="Times New Roman" w:hAnsi="Times New Roman" w:cs="Times New Roman"/>
          <w:sz w:val="24"/>
        </w:rPr>
        <w:t>Australians</w:t>
      </w:r>
      <w:r w:rsidRPr="000F4AC9">
        <w:rPr>
          <w:rFonts w:ascii="Times New Roman" w:hAnsi="Times New Roman" w:cs="Times New Roman"/>
          <w:sz w:val="24"/>
        </w:rPr>
        <w:t xml:space="preserve"> in bold and the deliberate </w:t>
      </w:r>
      <w:r w:rsidR="00236410" w:rsidRPr="000F4AC9">
        <w:rPr>
          <w:rFonts w:ascii="Times New Roman" w:hAnsi="Times New Roman" w:cs="Times New Roman"/>
          <w:sz w:val="24"/>
        </w:rPr>
        <w:t>writing</w:t>
      </w:r>
      <w:r w:rsidRPr="000F4AC9">
        <w:rPr>
          <w:rFonts w:ascii="Times New Roman" w:hAnsi="Times New Roman" w:cs="Times New Roman"/>
          <w:sz w:val="24"/>
        </w:rPr>
        <w:t xml:space="preserve"> of the second statement about the true origin of the phone in faint and small print is likely to deceive </w:t>
      </w:r>
      <w:r w:rsidR="00FA1DB3" w:rsidRPr="000F4AC9">
        <w:rPr>
          <w:rFonts w:ascii="Times New Roman" w:hAnsi="Times New Roman" w:cs="Times New Roman"/>
          <w:sz w:val="24"/>
        </w:rPr>
        <w:t xml:space="preserve">or mislead </w:t>
      </w:r>
      <w:r w:rsidR="00236410" w:rsidRPr="000F4AC9">
        <w:rPr>
          <w:rFonts w:ascii="Times New Roman" w:hAnsi="Times New Roman" w:cs="Times New Roman"/>
          <w:sz w:val="24"/>
        </w:rPr>
        <w:t>consumers</w:t>
      </w:r>
      <w:r w:rsidR="00FA1DB3" w:rsidRPr="000F4AC9">
        <w:rPr>
          <w:rFonts w:ascii="Times New Roman" w:hAnsi="Times New Roman" w:cs="Times New Roman"/>
          <w:sz w:val="24"/>
        </w:rPr>
        <w:t xml:space="preserve">. </w:t>
      </w:r>
    </w:p>
    <w:p w:rsidR="005A557D" w:rsidRPr="000F4AC9" w:rsidRDefault="00FA1DB3" w:rsidP="00CF31D8">
      <w:pPr>
        <w:spacing w:line="480" w:lineRule="auto"/>
        <w:ind w:firstLine="720"/>
        <w:rPr>
          <w:rFonts w:ascii="Times New Roman" w:hAnsi="Times New Roman" w:cs="Times New Roman"/>
          <w:sz w:val="24"/>
        </w:rPr>
      </w:pPr>
      <w:r w:rsidRPr="000F4AC9">
        <w:rPr>
          <w:rFonts w:ascii="Times New Roman" w:hAnsi="Times New Roman" w:cs="Times New Roman"/>
          <w:sz w:val="24"/>
        </w:rPr>
        <w:t xml:space="preserve">In </w:t>
      </w:r>
      <w:r w:rsidR="00236410" w:rsidRPr="000F4AC9">
        <w:rPr>
          <w:rFonts w:ascii="Times New Roman" w:hAnsi="Times New Roman" w:cs="Times New Roman"/>
          <w:sz w:val="24"/>
        </w:rPr>
        <w:t>addition</w:t>
      </w:r>
      <w:r w:rsidRPr="000F4AC9">
        <w:rPr>
          <w:rFonts w:ascii="Times New Roman" w:hAnsi="Times New Roman" w:cs="Times New Roman"/>
          <w:sz w:val="24"/>
        </w:rPr>
        <w:t xml:space="preserve">, </w:t>
      </w:r>
      <w:bookmarkStart w:id="0" w:name="_GoBack"/>
      <w:bookmarkEnd w:id="0"/>
      <w:proofErr w:type="gramStart"/>
      <w:r w:rsidRPr="000F4AC9">
        <w:rPr>
          <w:rFonts w:ascii="Times New Roman" w:hAnsi="Times New Roman" w:cs="Times New Roman"/>
          <w:sz w:val="24"/>
        </w:rPr>
        <w:t>Bolt</w:t>
      </w:r>
      <w:proofErr w:type="gramEnd"/>
      <w:r w:rsidRPr="000F4AC9">
        <w:rPr>
          <w:rFonts w:ascii="Times New Roman" w:hAnsi="Times New Roman" w:cs="Times New Roman"/>
          <w:sz w:val="24"/>
        </w:rPr>
        <w:t xml:space="preserve"> </w:t>
      </w:r>
      <w:r w:rsidR="00236410" w:rsidRPr="000F4AC9">
        <w:rPr>
          <w:rFonts w:ascii="Times New Roman" w:hAnsi="Times New Roman" w:cs="Times New Roman"/>
          <w:sz w:val="24"/>
        </w:rPr>
        <w:t>deliberately</w:t>
      </w:r>
      <w:r w:rsidRPr="000F4AC9">
        <w:rPr>
          <w:rFonts w:ascii="Times New Roman" w:hAnsi="Times New Roman" w:cs="Times New Roman"/>
          <w:sz w:val="24"/>
        </w:rPr>
        <w:t xml:space="preserve"> increased the </w:t>
      </w:r>
      <w:r w:rsidR="00236410" w:rsidRPr="000F4AC9">
        <w:rPr>
          <w:rFonts w:ascii="Times New Roman" w:hAnsi="Times New Roman" w:cs="Times New Roman"/>
          <w:sz w:val="24"/>
        </w:rPr>
        <w:t>prices</w:t>
      </w:r>
      <w:r w:rsidRPr="000F4AC9">
        <w:rPr>
          <w:rFonts w:ascii="Times New Roman" w:hAnsi="Times New Roman" w:cs="Times New Roman"/>
          <w:sz w:val="24"/>
        </w:rPr>
        <w:t xml:space="preserve"> for two days prior to the </w:t>
      </w:r>
      <w:r w:rsidR="00236410" w:rsidRPr="000F4AC9">
        <w:rPr>
          <w:rFonts w:ascii="Times New Roman" w:hAnsi="Times New Roman" w:cs="Times New Roman"/>
          <w:sz w:val="24"/>
        </w:rPr>
        <w:t>advertisement</w:t>
      </w:r>
      <w:r w:rsidRPr="000F4AC9">
        <w:rPr>
          <w:rFonts w:ascii="Times New Roman" w:hAnsi="Times New Roman" w:cs="Times New Roman"/>
          <w:sz w:val="24"/>
        </w:rPr>
        <w:t xml:space="preserve"> in </w:t>
      </w:r>
      <w:r w:rsidR="00236410" w:rsidRPr="000F4AC9">
        <w:rPr>
          <w:rFonts w:ascii="Times New Roman" w:hAnsi="Times New Roman" w:cs="Times New Roman"/>
          <w:sz w:val="24"/>
        </w:rPr>
        <w:t>order</w:t>
      </w:r>
      <w:r w:rsidRPr="000F4AC9">
        <w:rPr>
          <w:rFonts w:ascii="Times New Roman" w:hAnsi="Times New Roman" w:cs="Times New Roman"/>
          <w:sz w:val="24"/>
        </w:rPr>
        <w:t xml:space="preserve"> to reduce </w:t>
      </w:r>
      <w:r w:rsidR="00236410" w:rsidRPr="000F4AC9">
        <w:rPr>
          <w:rFonts w:ascii="Times New Roman" w:hAnsi="Times New Roman" w:cs="Times New Roman"/>
          <w:sz w:val="24"/>
        </w:rPr>
        <w:t>them</w:t>
      </w:r>
      <w:r w:rsidRPr="000F4AC9">
        <w:rPr>
          <w:rFonts w:ascii="Times New Roman" w:hAnsi="Times New Roman" w:cs="Times New Roman"/>
          <w:sz w:val="24"/>
        </w:rPr>
        <w:t xml:space="preserve"> to their </w:t>
      </w:r>
      <w:r w:rsidR="00236410" w:rsidRPr="000F4AC9">
        <w:rPr>
          <w:rFonts w:ascii="Times New Roman" w:hAnsi="Times New Roman" w:cs="Times New Roman"/>
          <w:sz w:val="24"/>
        </w:rPr>
        <w:t>initial</w:t>
      </w:r>
      <w:r w:rsidRPr="000F4AC9">
        <w:rPr>
          <w:rFonts w:ascii="Times New Roman" w:hAnsi="Times New Roman" w:cs="Times New Roman"/>
          <w:sz w:val="24"/>
        </w:rPr>
        <w:t xml:space="preserve"> price and </w:t>
      </w:r>
      <w:r w:rsidR="00236410" w:rsidRPr="000F4AC9">
        <w:rPr>
          <w:rFonts w:ascii="Times New Roman" w:hAnsi="Times New Roman" w:cs="Times New Roman"/>
          <w:sz w:val="24"/>
        </w:rPr>
        <w:t>indicate</w:t>
      </w:r>
      <w:r w:rsidRPr="000F4AC9">
        <w:rPr>
          <w:rFonts w:ascii="Times New Roman" w:hAnsi="Times New Roman" w:cs="Times New Roman"/>
          <w:sz w:val="24"/>
        </w:rPr>
        <w:t xml:space="preserve"> that the prices had fallen. This is meant </w:t>
      </w:r>
      <w:r w:rsidR="00236410" w:rsidRPr="000F4AC9">
        <w:rPr>
          <w:rFonts w:ascii="Times New Roman" w:hAnsi="Times New Roman" w:cs="Times New Roman"/>
          <w:sz w:val="24"/>
        </w:rPr>
        <w:t>to</w:t>
      </w:r>
      <w:r w:rsidRPr="000F4AC9">
        <w:rPr>
          <w:rFonts w:ascii="Times New Roman" w:hAnsi="Times New Roman" w:cs="Times New Roman"/>
          <w:sz w:val="24"/>
        </w:rPr>
        <w:t xml:space="preserve"> deceive the consumers and to draw in more customers who are </w:t>
      </w:r>
      <w:r w:rsidR="00236410" w:rsidRPr="000F4AC9">
        <w:rPr>
          <w:rFonts w:ascii="Times New Roman" w:hAnsi="Times New Roman" w:cs="Times New Roman"/>
          <w:sz w:val="24"/>
        </w:rPr>
        <w:t>likely</w:t>
      </w:r>
      <w:r w:rsidRPr="000F4AC9">
        <w:rPr>
          <w:rFonts w:ascii="Times New Roman" w:hAnsi="Times New Roman" w:cs="Times New Roman"/>
          <w:sz w:val="24"/>
        </w:rPr>
        <w:t xml:space="preserve"> to </w:t>
      </w:r>
      <w:r w:rsidR="00236410" w:rsidRPr="000F4AC9">
        <w:rPr>
          <w:rFonts w:ascii="Times New Roman" w:hAnsi="Times New Roman" w:cs="Times New Roman"/>
          <w:sz w:val="24"/>
        </w:rPr>
        <w:t>demand</w:t>
      </w:r>
      <w:r w:rsidRPr="000F4AC9">
        <w:rPr>
          <w:rFonts w:ascii="Times New Roman" w:hAnsi="Times New Roman" w:cs="Times New Roman"/>
          <w:sz w:val="24"/>
        </w:rPr>
        <w:t xml:space="preserve"> the product based on the discount, when the price offered </w:t>
      </w:r>
      <w:r w:rsidR="00236410" w:rsidRPr="000F4AC9">
        <w:rPr>
          <w:rFonts w:ascii="Times New Roman" w:hAnsi="Times New Roman" w:cs="Times New Roman"/>
          <w:sz w:val="24"/>
        </w:rPr>
        <w:t>is</w:t>
      </w:r>
      <w:r w:rsidRPr="000F4AC9">
        <w:rPr>
          <w:rFonts w:ascii="Times New Roman" w:hAnsi="Times New Roman" w:cs="Times New Roman"/>
          <w:sz w:val="24"/>
        </w:rPr>
        <w:t xml:space="preserve"> the </w:t>
      </w:r>
      <w:r w:rsidR="00236410" w:rsidRPr="000F4AC9">
        <w:rPr>
          <w:rFonts w:ascii="Times New Roman" w:hAnsi="Times New Roman" w:cs="Times New Roman"/>
          <w:sz w:val="24"/>
        </w:rPr>
        <w:t>actual</w:t>
      </w:r>
      <w:r w:rsidRPr="000F4AC9">
        <w:rPr>
          <w:rFonts w:ascii="Times New Roman" w:hAnsi="Times New Roman" w:cs="Times New Roman"/>
          <w:sz w:val="24"/>
        </w:rPr>
        <w:t xml:space="preserve"> and initial normal price of the </w:t>
      </w:r>
      <w:r w:rsidR="00236410" w:rsidRPr="000F4AC9">
        <w:rPr>
          <w:rFonts w:ascii="Times New Roman" w:hAnsi="Times New Roman" w:cs="Times New Roman"/>
          <w:sz w:val="24"/>
        </w:rPr>
        <w:t>product</w:t>
      </w:r>
      <w:sdt>
        <w:sdtPr>
          <w:rPr>
            <w:rFonts w:ascii="Times New Roman" w:hAnsi="Times New Roman" w:cs="Times New Roman"/>
            <w:sz w:val="24"/>
          </w:rPr>
          <w:id w:val="100770997"/>
          <w:citation/>
        </w:sdtPr>
        <w:sdtContent>
          <w:r w:rsidR="00CF31D8">
            <w:rPr>
              <w:rFonts w:ascii="Times New Roman" w:hAnsi="Times New Roman" w:cs="Times New Roman"/>
              <w:sz w:val="24"/>
            </w:rPr>
            <w:fldChar w:fldCharType="begin"/>
          </w:r>
          <w:r w:rsidR="00CF31D8">
            <w:rPr>
              <w:rFonts w:ascii="Times New Roman" w:hAnsi="Times New Roman" w:cs="Times New Roman"/>
              <w:sz w:val="24"/>
            </w:rPr>
            <w:instrText xml:space="preserve"> CITATION Jus13 \l 1033 </w:instrText>
          </w:r>
          <w:r w:rsidR="00CF31D8">
            <w:rPr>
              <w:rFonts w:ascii="Times New Roman" w:hAnsi="Times New Roman" w:cs="Times New Roman"/>
              <w:sz w:val="24"/>
            </w:rPr>
            <w:fldChar w:fldCharType="separate"/>
          </w:r>
          <w:r w:rsidR="00CF31D8">
            <w:rPr>
              <w:rFonts w:ascii="Times New Roman" w:hAnsi="Times New Roman" w:cs="Times New Roman"/>
              <w:noProof/>
              <w:sz w:val="24"/>
            </w:rPr>
            <w:t xml:space="preserve"> </w:t>
          </w:r>
          <w:r w:rsidR="00CF31D8" w:rsidRPr="00CF31D8">
            <w:rPr>
              <w:rFonts w:ascii="Times New Roman" w:hAnsi="Times New Roman" w:cs="Times New Roman"/>
              <w:noProof/>
              <w:sz w:val="24"/>
            </w:rPr>
            <w:t>(Malbon &amp; Nottage, 2013)</w:t>
          </w:r>
          <w:r w:rsidR="00CF31D8">
            <w:rPr>
              <w:rFonts w:ascii="Times New Roman" w:hAnsi="Times New Roman" w:cs="Times New Roman"/>
              <w:sz w:val="24"/>
            </w:rPr>
            <w:fldChar w:fldCharType="end"/>
          </w:r>
        </w:sdtContent>
      </w:sdt>
      <w:r w:rsidRPr="000F4AC9">
        <w:rPr>
          <w:rFonts w:ascii="Times New Roman" w:hAnsi="Times New Roman" w:cs="Times New Roman"/>
          <w:sz w:val="24"/>
        </w:rPr>
        <w:t xml:space="preserve">. Lastly, in as much as the advertisement </w:t>
      </w:r>
      <w:r w:rsidR="00236410" w:rsidRPr="000F4AC9">
        <w:rPr>
          <w:rFonts w:ascii="Times New Roman" w:hAnsi="Times New Roman" w:cs="Times New Roman"/>
          <w:sz w:val="24"/>
        </w:rPr>
        <w:t>insists</w:t>
      </w:r>
      <w:r w:rsidRPr="000F4AC9">
        <w:rPr>
          <w:rFonts w:ascii="Times New Roman" w:hAnsi="Times New Roman" w:cs="Times New Roman"/>
          <w:sz w:val="24"/>
        </w:rPr>
        <w:t xml:space="preserve"> on the mobile </w:t>
      </w:r>
      <w:r w:rsidR="00236410" w:rsidRPr="000F4AC9">
        <w:rPr>
          <w:rFonts w:ascii="Times New Roman" w:hAnsi="Times New Roman" w:cs="Times New Roman"/>
          <w:sz w:val="24"/>
        </w:rPr>
        <w:t>phones</w:t>
      </w:r>
      <w:r w:rsidRPr="000F4AC9">
        <w:rPr>
          <w:rFonts w:ascii="Times New Roman" w:hAnsi="Times New Roman" w:cs="Times New Roman"/>
          <w:sz w:val="24"/>
        </w:rPr>
        <w:t xml:space="preserve"> low radiation rating, it is clear that the company has never done any radiation </w:t>
      </w:r>
      <w:r w:rsidR="00236410" w:rsidRPr="000F4AC9">
        <w:rPr>
          <w:rFonts w:ascii="Times New Roman" w:hAnsi="Times New Roman" w:cs="Times New Roman"/>
          <w:sz w:val="24"/>
        </w:rPr>
        <w:t>tests</w:t>
      </w:r>
      <w:r w:rsidRPr="000F4AC9">
        <w:rPr>
          <w:rFonts w:ascii="Times New Roman" w:hAnsi="Times New Roman" w:cs="Times New Roman"/>
          <w:sz w:val="24"/>
        </w:rPr>
        <w:t xml:space="preserve"> on the phone and hence has no grounds for </w:t>
      </w:r>
      <w:r w:rsidR="00236410" w:rsidRPr="000F4AC9">
        <w:rPr>
          <w:rFonts w:ascii="Times New Roman" w:hAnsi="Times New Roman" w:cs="Times New Roman"/>
          <w:sz w:val="24"/>
        </w:rPr>
        <w:t>establishing</w:t>
      </w:r>
      <w:r w:rsidRPr="000F4AC9">
        <w:rPr>
          <w:rFonts w:ascii="Times New Roman" w:hAnsi="Times New Roman" w:cs="Times New Roman"/>
          <w:sz w:val="24"/>
        </w:rPr>
        <w:t xml:space="preserve"> this </w:t>
      </w:r>
      <w:r w:rsidR="00236410" w:rsidRPr="000F4AC9">
        <w:rPr>
          <w:rFonts w:ascii="Times New Roman" w:hAnsi="Times New Roman" w:cs="Times New Roman"/>
          <w:sz w:val="24"/>
        </w:rPr>
        <w:t>finding</w:t>
      </w:r>
      <w:r w:rsidRPr="000F4AC9">
        <w:rPr>
          <w:rFonts w:ascii="Times New Roman" w:hAnsi="Times New Roman" w:cs="Times New Roman"/>
          <w:sz w:val="24"/>
        </w:rPr>
        <w:t xml:space="preserve">. As such, the company also intended to </w:t>
      </w:r>
      <w:r w:rsidR="00236410" w:rsidRPr="000F4AC9">
        <w:rPr>
          <w:rFonts w:ascii="Times New Roman" w:hAnsi="Times New Roman" w:cs="Times New Roman"/>
          <w:sz w:val="24"/>
        </w:rPr>
        <w:lastRenderedPageBreak/>
        <w:t>deceive</w:t>
      </w:r>
      <w:r w:rsidRPr="000F4AC9">
        <w:rPr>
          <w:rFonts w:ascii="Times New Roman" w:hAnsi="Times New Roman" w:cs="Times New Roman"/>
          <w:sz w:val="24"/>
        </w:rPr>
        <w:t xml:space="preserve"> the </w:t>
      </w:r>
      <w:r w:rsidR="00236410" w:rsidRPr="000F4AC9">
        <w:rPr>
          <w:rFonts w:ascii="Times New Roman" w:hAnsi="Times New Roman" w:cs="Times New Roman"/>
          <w:sz w:val="24"/>
        </w:rPr>
        <w:t>consumers</w:t>
      </w:r>
      <w:r w:rsidRPr="000F4AC9">
        <w:rPr>
          <w:rFonts w:ascii="Times New Roman" w:hAnsi="Times New Roman" w:cs="Times New Roman"/>
          <w:sz w:val="24"/>
        </w:rPr>
        <w:t xml:space="preserve"> on this </w:t>
      </w:r>
      <w:r w:rsidR="00236410" w:rsidRPr="000F4AC9">
        <w:rPr>
          <w:rFonts w:ascii="Times New Roman" w:hAnsi="Times New Roman" w:cs="Times New Roman"/>
          <w:sz w:val="24"/>
        </w:rPr>
        <w:t>aspect</w:t>
      </w:r>
      <w:r w:rsidRPr="000F4AC9">
        <w:rPr>
          <w:rFonts w:ascii="Times New Roman" w:hAnsi="Times New Roman" w:cs="Times New Roman"/>
          <w:sz w:val="24"/>
        </w:rPr>
        <w:t xml:space="preserve"> in order to draw </w:t>
      </w:r>
      <w:r w:rsidR="00236410" w:rsidRPr="000F4AC9">
        <w:rPr>
          <w:rFonts w:ascii="Times New Roman" w:hAnsi="Times New Roman" w:cs="Times New Roman"/>
          <w:sz w:val="24"/>
        </w:rPr>
        <w:t>more</w:t>
      </w:r>
      <w:r w:rsidRPr="000F4AC9">
        <w:rPr>
          <w:rFonts w:ascii="Times New Roman" w:hAnsi="Times New Roman" w:cs="Times New Roman"/>
          <w:sz w:val="24"/>
        </w:rPr>
        <w:t xml:space="preserve"> </w:t>
      </w:r>
      <w:r w:rsidR="00236410" w:rsidRPr="000F4AC9">
        <w:rPr>
          <w:rFonts w:ascii="Times New Roman" w:hAnsi="Times New Roman" w:cs="Times New Roman"/>
          <w:sz w:val="24"/>
        </w:rPr>
        <w:t>consumers</w:t>
      </w:r>
      <w:r w:rsidRPr="000F4AC9">
        <w:rPr>
          <w:rFonts w:ascii="Times New Roman" w:hAnsi="Times New Roman" w:cs="Times New Roman"/>
          <w:sz w:val="24"/>
        </w:rPr>
        <w:t xml:space="preserve"> towards the product and to increase sales as this </w:t>
      </w:r>
      <w:r w:rsidR="00236410" w:rsidRPr="000F4AC9">
        <w:rPr>
          <w:rFonts w:ascii="Times New Roman" w:hAnsi="Times New Roman" w:cs="Times New Roman"/>
          <w:sz w:val="24"/>
        </w:rPr>
        <w:t>would</w:t>
      </w:r>
      <w:r w:rsidRPr="000F4AC9">
        <w:rPr>
          <w:rFonts w:ascii="Times New Roman" w:hAnsi="Times New Roman" w:cs="Times New Roman"/>
          <w:sz w:val="24"/>
        </w:rPr>
        <w:t xml:space="preserve"> allow </w:t>
      </w:r>
      <w:r w:rsidR="0089126A" w:rsidRPr="000F4AC9">
        <w:rPr>
          <w:rFonts w:ascii="Times New Roman" w:hAnsi="Times New Roman" w:cs="Times New Roman"/>
          <w:sz w:val="24"/>
        </w:rPr>
        <w:t>it</w:t>
      </w:r>
      <w:r w:rsidRPr="000F4AC9">
        <w:rPr>
          <w:rFonts w:ascii="Times New Roman" w:hAnsi="Times New Roman" w:cs="Times New Roman"/>
          <w:sz w:val="24"/>
        </w:rPr>
        <w:t xml:space="preserve"> to achieve an increase in terms of its profit margin. </w:t>
      </w:r>
      <w:r w:rsidR="0089126A" w:rsidRPr="000F4AC9">
        <w:rPr>
          <w:rFonts w:ascii="Times New Roman" w:hAnsi="Times New Roman" w:cs="Times New Roman"/>
          <w:sz w:val="24"/>
        </w:rPr>
        <w:t xml:space="preserve">Part 3-1, Subsection 1 of </w:t>
      </w:r>
      <w:r w:rsidR="00236410" w:rsidRPr="000F4AC9">
        <w:rPr>
          <w:rFonts w:ascii="Times New Roman" w:hAnsi="Times New Roman" w:cs="Times New Roman"/>
          <w:sz w:val="24"/>
        </w:rPr>
        <w:t>chapter</w:t>
      </w:r>
      <w:r w:rsidR="0089126A" w:rsidRPr="000F4AC9">
        <w:rPr>
          <w:rFonts w:ascii="Times New Roman" w:hAnsi="Times New Roman" w:cs="Times New Roman"/>
          <w:sz w:val="24"/>
        </w:rPr>
        <w:t xml:space="preserve"> 2 </w:t>
      </w:r>
      <w:r w:rsidR="00236410" w:rsidRPr="000F4AC9">
        <w:rPr>
          <w:rFonts w:ascii="Times New Roman" w:hAnsi="Times New Roman" w:cs="Times New Roman"/>
          <w:sz w:val="24"/>
        </w:rPr>
        <w:t>of</w:t>
      </w:r>
      <w:r w:rsidR="0089126A" w:rsidRPr="000F4AC9">
        <w:rPr>
          <w:rFonts w:ascii="Times New Roman" w:hAnsi="Times New Roman" w:cs="Times New Roman"/>
          <w:sz w:val="24"/>
        </w:rPr>
        <w:t xml:space="preserve"> the Australian Consumer Law further explains the various actions th</w:t>
      </w:r>
      <w:r w:rsidR="00BE15F1" w:rsidRPr="000F4AC9">
        <w:rPr>
          <w:rFonts w:ascii="Times New Roman" w:hAnsi="Times New Roman" w:cs="Times New Roman"/>
          <w:sz w:val="24"/>
        </w:rPr>
        <w:t>at may be considered as misrep</w:t>
      </w:r>
      <w:r w:rsidR="0089126A" w:rsidRPr="000F4AC9">
        <w:rPr>
          <w:rFonts w:ascii="Times New Roman" w:hAnsi="Times New Roman" w:cs="Times New Roman"/>
          <w:sz w:val="24"/>
        </w:rPr>
        <w:t xml:space="preserve">resentations or misleading under the law. Part (a) of subsection 1 considers it a </w:t>
      </w:r>
      <w:r w:rsidR="00236410" w:rsidRPr="000F4AC9">
        <w:rPr>
          <w:rFonts w:ascii="Times New Roman" w:hAnsi="Times New Roman" w:cs="Times New Roman"/>
          <w:sz w:val="24"/>
        </w:rPr>
        <w:t>contravention</w:t>
      </w:r>
      <w:r w:rsidR="0089126A" w:rsidRPr="000F4AC9">
        <w:rPr>
          <w:rFonts w:ascii="Times New Roman" w:hAnsi="Times New Roman" w:cs="Times New Roman"/>
          <w:sz w:val="24"/>
        </w:rPr>
        <w:t xml:space="preserve"> of law if any person is to offer </w:t>
      </w:r>
      <w:r w:rsidR="00BE15F1" w:rsidRPr="000F4AC9">
        <w:rPr>
          <w:rFonts w:ascii="Times New Roman" w:hAnsi="Times New Roman" w:cs="Times New Roman"/>
          <w:sz w:val="24"/>
        </w:rPr>
        <w:t>misleading representation with regards to the quality, standard, value, composition, grade, model, or style of a product</w:t>
      </w:r>
      <w:sdt>
        <w:sdtPr>
          <w:rPr>
            <w:rFonts w:ascii="Times New Roman" w:hAnsi="Times New Roman" w:cs="Times New Roman"/>
            <w:sz w:val="24"/>
          </w:rPr>
          <w:id w:val="-364452961"/>
          <w:citation/>
        </w:sdtPr>
        <w:sdtContent>
          <w:r w:rsidR="00E43349" w:rsidRPr="000F4AC9">
            <w:rPr>
              <w:rFonts w:ascii="Times New Roman" w:hAnsi="Times New Roman" w:cs="Times New Roman"/>
              <w:sz w:val="24"/>
            </w:rPr>
            <w:fldChar w:fldCharType="begin"/>
          </w:r>
          <w:r w:rsidR="00E43349" w:rsidRPr="000F4AC9">
            <w:rPr>
              <w:rFonts w:ascii="Times New Roman" w:hAnsi="Times New Roman" w:cs="Times New Roman"/>
              <w:sz w:val="24"/>
            </w:rPr>
            <w:instrText xml:space="preserve"> CITATION Jus13 \l 1033 </w:instrText>
          </w:r>
          <w:r w:rsidR="00E43349" w:rsidRPr="000F4AC9">
            <w:rPr>
              <w:rFonts w:ascii="Times New Roman" w:hAnsi="Times New Roman" w:cs="Times New Roman"/>
              <w:sz w:val="24"/>
            </w:rPr>
            <w:fldChar w:fldCharType="separate"/>
          </w:r>
          <w:r w:rsidR="00E43349" w:rsidRPr="000F4AC9">
            <w:rPr>
              <w:rFonts w:ascii="Times New Roman" w:hAnsi="Times New Roman" w:cs="Times New Roman"/>
              <w:noProof/>
              <w:sz w:val="24"/>
            </w:rPr>
            <w:t xml:space="preserve"> (Malbon &amp; Nottage, 2013)</w:t>
          </w:r>
          <w:r w:rsidR="00E43349" w:rsidRPr="000F4AC9">
            <w:rPr>
              <w:rFonts w:ascii="Times New Roman" w:hAnsi="Times New Roman" w:cs="Times New Roman"/>
              <w:sz w:val="24"/>
            </w:rPr>
            <w:fldChar w:fldCharType="end"/>
          </w:r>
        </w:sdtContent>
      </w:sdt>
      <w:r w:rsidR="00BE15F1" w:rsidRPr="000F4AC9">
        <w:rPr>
          <w:rFonts w:ascii="Times New Roman" w:hAnsi="Times New Roman" w:cs="Times New Roman"/>
          <w:sz w:val="24"/>
        </w:rPr>
        <w:t xml:space="preserve">. The information concerning the </w:t>
      </w:r>
      <w:r w:rsidR="00BE15F1" w:rsidRPr="000F4AC9">
        <w:rPr>
          <w:rFonts w:ascii="Times New Roman" w:hAnsi="Times New Roman" w:cs="Times New Roman"/>
          <w:i/>
          <w:sz w:val="24"/>
        </w:rPr>
        <w:t>Worldly’s</w:t>
      </w:r>
      <w:r w:rsidR="00BE15F1" w:rsidRPr="000F4AC9">
        <w:rPr>
          <w:rFonts w:ascii="Times New Roman" w:hAnsi="Times New Roman" w:cs="Times New Roman"/>
          <w:sz w:val="24"/>
        </w:rPr>
        <w:t xml:space="preserve"> 20% radiation levels contravenes this provision. Part (</w:t>
      </w:r>
      <w:proofErr w:type="spellStart"/>
      <w:r w:rsidR="00BE15F1" w:rsidRPr="000F4AC9">
        <w:rPr>
          <w:rFonts w:ascii="Times New Roman" w:hAnsi="Times New Roman" w:cs="Times New Roman"/>
          <w:sz w:val="24"/>
        </w:rPr>
        <w:t>i</w:t>
      </w:r>
      <w:proofErr w:type="spellEnd"/>
      <w:r w:rsidR="00BE15F1" w:rsidRPr="000F4AC9">
        <w:rPr>
          <w:rFonts w:ascii="Times New Roman" w:hAnsi="Times New Roman" w:cs="Times New Roman"/>
          <w:sz w:val="24"/>
        </w:rPr>
        <w:t xml:space="preserve">) of subsection 1 also prohibits individuals from making misleading representations with regards to the prices of products or services. The price changes and proclamations made by Bolt with regards to the </w:t>
      </w:r>
      <w:r w:rsidR="00BE15F1" w:rsidRPr="000F4AC9">
        <w:rPr>
          <w:rFonts w:ascii="Times New Roman" w:hAnsi="Times New Roman" w:cs="Times New Roman"/>
          <w:i/>
          <w:sz w:val="24"/>
        </w:rPr>
        <w:t>Worldly</w:t>
      </w:r>
      <w:r w:rsidR="00BE15F1" w:rsidRPr="000F4AC9">
        <w:rPr>
          <w:rFonts w:ascii="Times New Roman" w:hAnsi="Times New Roman" w:cs="Times New Roman"/>
          <w:sz w:val="24"/>
        </w:rPr>
        <w:t xml:space="preserve"> mobile phones is a contravention of this provision. Part (k) of Subsection 1 also provides that persons should not make misleading or false representation with regards to the place of origin of certain goods. Bolt contravenes this provision when they place and emphasis on the place of origin of the </w:t>
      </w:r>
      <w:r w:rsidR="00BE15F1" w:rsidRPr="000F4AC9">
        <w:rPr>
          <w:rFonts w:ascii="Times New Roman" w:hAnsi="Times New Roman" w:cs="Times New Roman"/>
          <w:i/>
          <w:sz w:val="24"/>
        </w:rPr>
        <w:t>Worldly</w:t>
      </w:r>
      <w:r w:rsidR="00BE15F1" w:rsidRPr="000F4AC9">
        <w:rPr>
          <w:rFonts w:ascii="Times New Roman" w:hAnsi="Times New Roman" w:cs="Times New Roman"/>
          <w:sz w:val="24"/>
        </w:rPr>
        <w:t xml:space="preserve"> mobile phone as being Australia, when it is actually Thailand. </w:t>
      </w:r>
      <w:r w:rsidR="00236410" w:rsidRPr="000F4AC9">
        <w:rPr>
          <w:rFonts w:ascii="Times New Roman" w:hAnsi="Times New Roman" w:cs="Times New Roman"/>
          <w:sz w:val="24"/>
        </w:rPr>
        <w:t xml:space="preserve">As such, bolt are liable for providing consumers with information that is misleading and deceiving under the Australian Consumer Law. </w:t>
      </w:r>
    </w:p>
    <w:p w:rsidR="005A557D" w:rsidRPr="00CF31D8" w:rsidRDefault="005A557D" w:rsidP="000F4AC9">
      <w:pPr>
        <w:spacing w:line="480" w:lineRule="auto"/>
        <w:rPr>
          <w:rFonts w:ascii="Times New Roman" w:hAnsi="Times New Roman" w:cs="Times New Roman"/>
          <w:b/>
          <w:sz w:val="24"/>
        </w:rPr>
      </w:pPr>
      <w:r w:rsidRPr="00CF31D8">
        <w:rPr>
          <w:rFonts w:ascii="Times New Roman" w:hAnsi="Times New Roman" w:cs="Times New Roman"/>
          <w:b/>
          <w:sz w:val="24"/>
        </w:rPr>
        <w:t>Bolt is in breach of the guarantee provisions under the ACL. What rights or remedies (if any) are available to Hannah?</w:t>
      </w:r>
    </w:p>
    <w:p w:rsidR="00E43349" w:rsidRPr="000F4AC9" w:rsidRDefault="00F35543" w:rsidP="00CF31D8">
      <w:pPr>
        <w:spacing w:line="480" w:lineRule="auto"/>
        <w:ind w:firstLine="720"/>
        <w:rPr>
          <w:rFonts w:ascii="Times New Roman" w:hAnsi="Times New Roman" w:cs="Times New Roman"/>
          <w:sz w:val="24"/>
        </w:rPr>
      </w:pPr>
      <w:r w:rsidRPr="000F4AC9">
        <w:rPr>
          <w:rFonts w:ascii="Times New Roman" w:hAnsi="Times New Roman" w:cs="Times New Roman"/>
          <w:sz w:val="24"/>
        </w:rPr>
        <w:t xml:space="preserve">Bolt is in breach of the guarantee as to the fitness of the computer </w:t>
      </w:r>
      <w:r w:rsidR="001E0519" w:rsidRPr="000F4AC9">
        <w:rPr>
          <w:rFonts w:ascii="Times New Roman" w:hAnsi="Times New Roman" w:cs="Times New Roman"/>
          <w:sz w:val="24"/>
        </w:rPr>
        <w:t>offered</w:t>
      </w:r>
      <w:r w:rsidRPr="000F4AC9">
        <w:rPr>
          <w:rFonts w:ascii="Times New Roman" w:hAnsi="Times New Roman" w:cs="Times New Roman"/>
          <w:sz w:val="24"/>
        </w:rPr>
        <w:t xml:space="preserve"> to Hannah for the purpose that she had disclosed to the </w:t>
      </w:r>
      <w:r w:rsidR="001E0519" w:rsidRPr="000F4AC9">
        <w:rPr>
          <w:rFonts w:ascii="Times New Roman" w:hAnsi="Times New Roman" w:cs="Times New Roman"/>
          <w:sz w:val="24"/>
        </w:rPr>
        <w:t>salesperson</w:t>
      </w:r>
      <w:r w:rsidRPr="000F4AC9">
        <w:rPr>
          <w:rFonts w:ascii="Times New Roman" w:hAnsi="Times New Roman" w:cs="Times New Roman"/>
          <w:sz w:val="24"/>
        </w:rPr>
        <w:t xml:space="preserve"> prior to purchase, under the Australian </w:t>
      </w:r>
      <w:r w:rsidR="001E0519" w:rsidRPr="000F4AC9">
        <w:rPr>
          <w:rFonts w:ascii="Times New Roman" w:hAnsi="Times New Roman" w:cs="Times New Roman"/>
          <w:sz w:val="24"/>
        </w:rPr>
        <w:t>Consumer</w:t>
      </w:r>
      <w:r w:rsidRPr="000F4AC9">
        <w:rPr>
          <w:rFonts w:ascii="Times New Roman" w:hAnsi="Times New Roman" w:cs="Times New Roman"/>
          <w:sz w:val="24"/>
        </w:rPr>
        <w:t xml:space="preserve"> Law. Under Section 55 of the ACL, it is clear that if any supplier supplies certain goods to a consumer in a commerce or trade, there is a </w:t>
      </w:r>
      <w:r w:rsidR="001E0519" w:rsidRPr="000F4AC9">
        <w:rPr>
          <w:rFonts w:ascii="Times New Roman" w:hAnsi="Times New Roman" w:cs="Times New Roman"/>
          <w:sz w:val="24"/>
        </w:rPr>
        <w:t>guarantee</w:t>
      </w:r>
      <w:r w:rsidRPr="000F4AC9">
        <w:rPr>
          <w:rFonts w:ascii="Times New Roman" w:hAnsi="Times New Roman" w:cs="Times New Roman"/>
          <w:sz w:val="24"/>
        </w:rPr>
        <w:t xml:space="preserve"> that such goods are fit in a reasonable way to a disclosed </w:t>
      </w:r>
      <w:r w:rsidR="001E0519" w:rsidRPr="000F4AC9">
        <w:rPr>
          <w:rFonts w:ascii="Times New Roman" w:hAnsi="Times New Roman" w:cs="Times New Roman"/>
          <w:sz w:val="24"/>
        </w:rPr>
        <w:t>purpose</w:t>
      </w:r>
      <w:r w:rsidRPr="000F4AC9">
        <w:rPr>
          <w:rFonts w:ascii="Times New Roman" w:hAnsi="Times New Roman" w:cs="Times New Roman"/>
          <w:sz w:val="24"/>
        </w:rPr>
        <w:t xml:space="preserve"> to the supplier, provided the supply is not carried out by manner of auction</w:t>
      </w:r>
      <w:sdt>
        <w:sdtPr>
          <w:rPr>
            <w:rFonts w:ascii="Times New Roman" w:hAnsi="Times New Roman" w:cs="Times New Roman"/>
            <w:sz w:val="24"/>
          </w:rPr>
          <w:id w:val="-1045980258"/>
          <w:citation/>
        </w:sdtPr>
        <w:sdtContent>
          <w:r w:rsidR="00E43349" w:rsidRPr="000F4AC9">
            <w:rPr>
              <w:rFonts w:ascii="Times New Roman" w:hAnsi="Times New Roman" w:cs="Times New Roman"/>
              <w:sz w:val="24"/>
            </w:rPr>
            <w:fldChar w:fldCharType="begin"/>
          </w:r>
          <w:r w:rsidR="00E43349" w:rsidRPr="000F4AC9">
            <w:rPr>
              <w:rFonts w:ascii="Times New Roman" w:hAnsi="Times New Roman" w:cs="Times New Roman"/>
              <w:sz w:val="24"/>
            </w:rPr>
            <w:instrText xml:space="preserve"> CITATION Gai10 \l 1033 </w:instrText>
          </w:r>
          <w:r w:rsidR="00E43349" w:rsidRPr="000F4AC9">
            <w:rPr>
              <w:rFonts w:ascii="Times New Roman" w:hAnsi="Times New Roman" w:cs="Times New Roman"/>
              <w:sz w:val="24"/>
            </w:rPr>
            <w:fldChar w:fldCharType="separate"/>
          </w:r>
          <w:r w:rsidR="00E43349" w:rsidRPr="000F4AC9">
            <w:rPr>
              <w:rFonts w:ascii="Times New Roman" w:hAnsi="Times New Roman" w:cs="Times New Roman"/>
              <w:noProof/>
              <w:sz w:val="24"/>
            </w:rPr>
            <w:t xml:space="preserve"> (Pearson &amp; Batten, 2010)</w:t>
          </w:r>
          <w:r w:rsidR="00E43349" w:rsidRPr="000F4AC9">
            <w:rPr>
              <w:rFonts w:ascii="Times New Roman" w:hAnsi="Times New Roman" w:cs="Times New Roman"/>
              <w:sz w:val="24"/>
            </w:rPr>
            <w:fldChar w:fldCharType="end"/>
          </w:r>
        </w:sdtContent>
      </w:sdt>
      <w:r w:rsidRPr="000F4AC9">
        <w:rPr>
          <w:rFonts w:ascii="Times New Roman" w:hAnsi="Times New Roman" w:cs="Times New Roman"/>
          <w:sz w:val="24"/>
        </w:rPr>
        <w:t xml:space="preserve">. When </w:t>
      </w:r>
      <w:r w:rsidR="001E0519" w:rsidRPr="000F4AC9">
        <w:rPr>
          <w:rFonts w:ascii="Times New Roman" w:hAnsi="Times New Roman" w:cs="Times New Roman"/>
          <w:sz w:val="24"/>
        </w:rPr>
        <w:t>Hannah</w:t>
      </w:r>
      <w:r w:rsidRPr="000F4AC9">
        <w:rPr>
          <w:rFonts w:ascii="Times New Roman" w:hAnsi="Times New Roman" w:cs="Times New Roman"/>
          <w:sz w:val="24"/>
        </w:rPr>
        <w:t xml:space="preserve"> and her friend visited Bolt’s shop </w:t>
      </w:r>
      <w:r w:rsidRPr="000F4AC9">
        <w:rPr>
          <w:rFonts w:ascii="Times New Roman" w:hAnsi="Times New Roman" w:cs="Times New Roman"/>
          <w:sz w:val="24"/>
        </w:rPr>
        <w:lastRenderedPageBreak/>
        <w:t xml:space="preserve">and inquired about a laptop disclosing the purpose to which she wanted one as being so as to record </w:t>
      </w:r>
      <w:r w:rsidR="00DF0133" w:rsidRPr="000F4AC9">
        <w:rPr>
          <w:rFonts w:ascii="Times New Roman" w:hAnsi="Times New Roman" w:cs="Times New Roman"/>
          <w:sz w:val="24"/>
        </w:rPr>
        <w:t>her</w:t>
      </w:r>
      <w:r w:rsidRPr="000F4AC9">
        <w:rPr>
          <w:rFonts w:ascii="Times New Roman" w:hAnsi="Times New Roman" w:cs="Times New Roman"/>
          <w:sz w:val="24"/>
        </w:rPr>
        <w:t xml:space="preserve"> lecture </w:t>
      </w:r>
      <w:r w:rsidR="00DF0133" w:rsidRPr="000F4AC9">
        <w:rPr>
          <w:rFonts w:ascii="Times New Roman" w:hAnsi="Times New Roman" w:cs="Times New Roman"/>
          <w:sz w:val="24"/>
        </w:rPr>
        <w:t>notes</w:t>
      </w:r>
      <w:r w:rsidRPr="000F4AC9">
        <w:rPr>
          <w:rFonts w:ascii="Times New Roman" w:hAnsi="Times New Roman" w:cs="Times New Roman"/>
          <w:sz w:val="24"/>
        </w:rPr>
        <w:t xml:space="preserve"> which would </w:t>
      </w:r>
      <w:r w:rsidR="00DF0133" w:rsidRPr="000F4AC9">
        <w:rPr>
          <w:rFonts w:ascii="Times New Roman" w:hAnsi="Times New Roman" w:cs="Times New Roman"/>
          <w:sz w:val="24"/>
        </w:rPr>
        <w:t>require</w:t>
      </w:r>
      <w:r w:rsidRPr="000F4AC9">
        <w:rPr>
          <w:rFonts w:ascii="Times New Roman" w:hAnsi="Times New Roman" w:cs="Times New Roman"/>
          <w:sz w:val="24"/>
        </w:rPr>
        <w:t xml:space="preserve"> a battery that lasts </w:t>
      </w:r>
      <w:r w:rsidR="00DF0133" w:rsidRPr="000F4AC9">
        <w:rPr>
          <w:rFonts w:ascii="Times New Roman" w:hAnsi="Times New Roman" w:cs="Times New Roman"/>
          <w:sz w:val="24"/>
        </w:rPr>
        <w:t>more</w:t>
      </w:r>
      <w:r w:rsidRPr="000F4AC9">
        <w:rPr>
          <w:rFonts w:ascii="Times New Roman" w:hAnsi="Times New Roman" w:cs="Times New Roman"/>
          <w:sz w:val="24"/>
        </w:rPr>
        <w:t xml:space="preserve"> than eight hours, it was the responsibility of Lily, the saleswoman to provide her with the correct information concerning the laptops and to </w:t>
      </w:r>
      <w:r w:rsidR="00DF0133" w:rsidRPr="000F4AC9">
        <w:rPr>
          <w:rFonts w:ascii="Times New Roman" w:hAnsi="Times New Roman" w:cs="Times New Roman"/>
          <w:sz w:val="24"/>
        </w:rPr>
        <w:t>suggest</w:t>
      </w:r>
      <w:r w:rsidRPr="000F4AC9">
        <w:rPr>
          <w:rFonts w:ascii="Times New Roman" w:hAnsi="Times New Roman" w:cs="Times New Roman"/>
          <w:sz w:val="24"/>
        </w:rPr>
        <w:t xml:space="preserve"> one that befits Hannah’s descriptions. Any purchase that Hannah was to make was based on her trust that the </w:t>
      </w:r>
      <w:r w:rsidR="00DF0133" w:rsidRPr="000F4AC9">
        <w:rPr>
          <w:rFonts w:ascii="Times New Roman" w:hAnsi="Times New Roman" w:cs="Times New Roman"/>
          <w:sz w:val="24"/>
        </w:rPr>
        <w:t>information</w:t>
      </w:r>
      <w:r w:rsidRPr="000F4AC9">
        <w:rPr>
          <w:rFonts w:ascii="Times New Roman" w:hAnsi="Times New Roman" w:cs="Times New Roman"/>
          <w:sz w:val="24"/>
        </w:rPr>
        <w:t xml:space="preserve"> </w:t>
      </w:r>
      <w:r w:rsidR="00DF0133" w:rsidRPr="000F4AC9">
        <w:rPr>
          <w:rFonts w:ascii="Times New Roman" w:hAnsi="Times New Roman" w:cs="Times New Roman"/>
          <w:sz w:val="24"/>
        </w:rPr>
        <w:t>provided</w:t>
      </w:r>
      <w:r w:rsidRPr="000F4AC9">
        <w:rPr>
          <w:rFonts w:ascii="Times New Roman" w:hAnsi="Times New Roman" w:cs="Times New Roman"/>
          <w:sz w:val="24"/>
        </w:rPr>
        <w:t xml:space="preserve"> by Lily was in </w:t>
      </w:r>
      <w:r w:rsidR="00DF0133" w:rsidRPr="000F4AC9">
        <w:rPr>
          <w:rFonts w:ascii="Times New Roman" w:hAnsi="Times New Roman" w:cs="Times New Roman"/>
          <w:sz w:val="24"/>
        </w:rPr>
        <w:t>congruence</w:t>
      </w:r>
      <w:r w:rsidRPr="000F4AC9">
        <w:rPr>
          <w:rFonts w:ascii="Times New Roman" w:hAnsi="Times New Roman" w:cs="Times New Roman"/>
          <w:sz w:val="24"/>
        </w:rPr>
        <w:t xml:space="preserve"> with </w:t>
      </w:r>
      <w:r w:rsidR="00DF0133" w:rsidRPr="000F4AC9">
        <w:rPr>
          <w:rFonts w:ascii="Times New Roman" w:hAnsi="Times New Roman" w:cs="Times New Roman"/>
          <w:sz w:val="24"/>
        </w:rPr>
        <w:t>her</w:t>
      </w:r>
      <w:r w:rsidRPr="000F4AC9">
        <w:rPr>
          <w:rFonts w:ascii="Times New Roman" w:hAnsi="Times New Roman" w:cs="Times New Roman"/>
          <w:sz w:val="24"/>
        </w:rPr>
        <w:t xml:space="preserve"> requirements as Lily was </w:t>
      </w:r>
      <w:r w:rsidR="00F164B6" w:rsidRPr="000F4AC9">
        <w:rPr>
          <w:rFonts w:ascii="Times New Roman" w:hAnsi="Times New Roman" w:cs="Times New Roman"/>
          <w:sz w:val="24"/>
        </w:rPr>
        <w:t>in a better posi</w:t>
      </w:r>
      <w:r w:rsidR="001E0519" w:rsidRPr="000F4AC9">
        <w:rPr>
          <w:rFonts w:ascii="Times New Roman" w:hAnsi="Times New Roman" w:cs="Times New Roman"/>
          <w:sz w:val="24"/>
        </w:rPr>
        <w:t>tion to understand the products</w:t>
      </w:r>
      <w:r w:rsidR="00F164B6" w:rsidRPr="000F4AC9">
        <w:rPr>
          <w:rFonts w:ascii="Times New Roman" w:hAnsi="Times New Roman" w:cs="Times New Roman"/>
          <w:sz w:val="24"/>
        </w:rPr>
        <w:t xml:space="preserve">. </w:t>
      </w:r>
    </w:p>
    <w:p w:rsidR="005A557D" w:rsidRPr="000F4AC9" w:rsidRDefault="00F164B6" w:rsidP="00CF31D8">
      <w:pPr>
        <w:spacing w:line="480" w:lineRule="auto"/>
        <w:ind w:firstLine="720"/>
        <w:rPr>
          <w:rFonts w:ascii="Times New Roman" w:hAnsi="Times New Roman" w:cs="Times New Roman"/>
          <w:sz w:val="24"/>
        </w:rPr>
      </w:pPr>
      <w:r w:rsidRPr="000F4AC9">
        <w:rPr>
          <w:rFonts w:ascii="Times New Roman" w:hAnsi="Times New Roman" w:cs="Times New Roman"/>
          <w:sz w:val="24"/>
        </w:rPr>
        <w:t>In addition, Section 56 subsection 1 provides consumers with the guarantee of supply by description. In this case, it is expected that any goods supplied by a person to a consumer in commerce or trade should correspond with the provided description</w:t>
      </w:r>
      <w:sdt>
        <w:sdtPr>
          <w:rPr>
            <w:rFonts w:ascii="Times New Roman" w:hAnsi="Times New Roman" w:cs="Times New Roman"/>
            <w:sz w:val="24"/>
          </w:rPr>
          <w:id w:val="867097357"/>
          <w:citation/>
        </w:sdtPr>
        <w:sdtContent>
          <w:r w:rsidR="00E43349" w:rsidRPr="000F4AC9">
            <w:rPr>
              <w:rFonts w:ascii="Times New Roman" w:hAnsi="Times New Roman" w:cs="Times New Roman"/>
              <w:sz w:val="24"/>
            </w:rPr>
            <w:fldChar w:fldCharType="begin"/>
          </w:r>
          <w:r w:rsidR="00E43349" w:rsidRPr="000F4AC9">
            <w:rPr>
              <w:rFonts w:ascii="Times New Roman" w:hAnsi="Times New Roman" w:cs="Times New Roman"/>
              <w:sz w:val="24"/>
            </w:rPr>
            <w:instrText xml:space="preserve"> CITATION Aus11 \l 1033 </w:instrText>
          </w:r>
          <w:r w:rsidR="00E43349" w:rsidRPr="000F4AC9">
            <w:rPr>
              <w:rFonts w:ascii="Times New Roman" w:hAnsi="Times New Roman" w:cs="Times New Roman"/>
              <w:sz w:val="24"/>
            </w:rPr>
            <w:fldChar w:fldCharType="separate"/>
          </w:r>
          <w:r w:rsidR="00E43349" w:rsidRPr="000F4AC9">
            <w:rPr>
              <w:rFonts w:ascii="Times New Roman" w:hAnsi="Times New Roman" w:cs="Times New Roman"/>
              <w:noProof/>
              <w:sz w:val="24"/>
            </w:rPr>
            <w:t xml:space="preserve"> (Morandin &amp; Smith, 2011)</w:t>
          </w:r>
          <w:r w:rsidR="00E43349" w:rsidRPr="000F4AC9">
            <w:rPr>
              <w:rFonts w:ascii="Times New Roman" w:hAnsi="Times New Roman" w:cs="Times New Roman"/>
              <w:sz w:val="24"/>
            </w:rPr>
            <w:fldChar w:fldCharType="end"/>
          </w:r>
        </w:sdtContent>
      </w:sdt>
      <w:r w:rsidRPr="000F4AC9">
        <w:rPr>
          <w:rFonts w:ascii="Times New Roman" w:hAnsi="Times New Roman" w:cs="Times New Roman"/>
          <w:sz w:val="24"/>
        </w:rPr>
        <w:t xml:space="preserve">. Lily, Bolt’s saleswoman contravened this provision through the description she provided Hannah concerning the new Bolt </w:t>
      </w:r>
      <w:r w:rsidRPr="000F4AC9">
        <w:rPr>
          <w:rFonts w:ascii="Times New Roman" w:hAnsi="Times New Roman" w:cs="Times New Roman"/>
          <w:i/>
          <w:sz w:val="24"/>
        </w:rPr>
        <w:t>BP</w:t>
      </w:r>
      <w:r w:rsidR="00DE48B4" w:rsidRPr="000F4AC9">
        <w:rPr>
          <w:rFonts w:ascii="Times New Roman" w:hAnsi="Times New Roman" w:cs="Times New Roman"/>
          <w:i/>
          <w:sz w:val="24"/>
        </w:rPr>
        <w:t>.</w:t>
      </w:r>
      <w:r w:rsidRPr="000F4AC9">
        <w:rPr>
          <w:rFonts w:ascii="Times New Roman" w:hAnsi="Times New Roman" w:cs="Times New Roman"/>
          <w:i/>
          <w:sz w:val="24"/>
        </w:rPr>
        <w:t xml:space="preserve"> </w:t>
      </w:r>
      <w:r w:rsidR="00DE48B4" w:rsidRPr="000F4AC9">
        <w:rPr>
          <w:rFonts w:ascii="Times New Roman" w:hAnsi="Times New Roman" w:cs="Times New Roman"/>
          <w:sz w:val="24"/>
        </w:rPr>
        <w:t xml:space="preserve">Lily informed Hannah that the Bolt BP had a battery that lasted up to twelve hours without the need to charge, when the laptop only lasted four hours after being purchased by Hannah. As such, it is clear that Lily only said that to </w:t>
      </w:r>
      <w:r w:rsidR="00C6334A" w:rsidRPr="000F4AC9">
        <w:rPr>
          <w:rFonts w:ascii="Times New Roman" w:hAnsi="Times New Roman" w:cs="Times New Roman"/>
          <w:sz w:val="24"/>
        </w:rPr>
        <w:t xml:space="preserve">Hannah to </w:t>
      </w:r>
      <w:r w:rsidR="00DE48B4" w:rsidRPr="000F4AC9">
        <w:rPr>
          <w:rFonts w:ascii="Times New Roman" w:hAnsi="Times New Roman" w:cs="Times New Roman"/>
          <w:sz w:val="24"/>
        </w:rPr>
        <w:t xml:space="preserve">make a sale. It </w:t>
      </w:r>
      <w:r w:rsidR="00C6334A" w:rsidRPr="000F4AC9">
        <w:rPr>
          <w:rFonts w:ascii="Times New Roman" w:hAnsi="Times New Roman" w:cs="Times New Roman"/>
          <w:sz w:val="24"/>
        </w:rPr>
        <w:t>was expected of L</w:t>
      </w:r>
      <w:r w:rsidR="00DE48B4" w:rsidRPr="000F4AC9">
        <w:rPr>
          <w:rFonts w:ascii="Times New Roman" w:hAnsi="Times New Roman" w:cs="Times New Roman"/>
          <w:sz w:val="24"/>
        </w:rPr>
        <w:t xml:space="preserve">ily as a representative of Bolt to offer information that corresponds to the actual state and nature of the products on display in order to help Hannah make an informed decision on whether to purchase any of the products or not. </w:t>
      </w:r>
      <w:r w:rsidR="00DF0133" w:rsidRPr="000F4AC9">
        <w:rPr>
          <w:rFonts w:ascii="Times New Roman" w:hAnsi="Times New Roman" w:cs="Times New Roman"/>
          <w:sz w:val="24"/>
        </w:rPr>
        <w:t>Considering</w:t>
      </w:r>
      <w:r w:rsidR="00C6334A" w:rsidRPr="000F4AC9">
        <w:rPr>
          <w:rFonts w:ascii="Times New Roman" w:hAnsi="Times New Roman" w:cs="Times New Roman"/>
          <w:sz w:val="24"/>
        </w:rPr>
        <w:t xml:space="preserve"> </w:t>
      </w:r>
      <w:r w:rsidR="00DF0133" w:rsidRPr="000F4AC9">
        <w:rPr>
          <w:rFonts w:ascii="Times New Roman" w:hAnsi="Times New Roman" w:cs="Times New Roman"/>
          <w:sz w:val="24"/>
        </w:rPr>
        <w:t>the</w:t>
      </w:r>
      <w:r w:rsidR="00C6334A" w:rsidRPr="000F4AC9">
        <w:rPr>
          <w:rFonts w:ascii="Times New Roman" w:hAnsi="Times New Roman" w:cs="Times New Roman"/>
          <w:sz w:val="24"/>
        </w:rPr>
        <w:t xml:space="preserve"> fact that the offered product was not according to the purpose disclosed by Hannah to Lily, it was </w:t>
      </w:r>
      <w:r w:rsidR="00DF0133" w:rsidRPr="000F4AC9">
        <w:rPr>
          <w:rFonts w:ascii="Times New Roman" w:hAnsi="Times New Roman" w:cs="Times New Roman"/>
          <w:sz w:val="24"/>
        </w:rPr>
        <w:t>important</w:t>
      </w:r>
      <w:r w:rsidR="00C6334A" w:rsidRPr="000F4AC9">
        <w:rPr>
          <w:rFonts w:ascii="Times New Roman" w:hAnsi="Times New Roman" w:cs="Times New Roman"/>
          <w:sz w:val="24"/>
        </w:rPr>
        <w:t xml:space="preserve"> for Bolt to either offer Hannah a replacement that meets the initial description, or refund her the money. </w:t>
      </w:r>
      <w:r w:rsidR="00DF0133" w:rsidRPr="000F4AC9">
        <w:rPr>
          <w:rFonts w:ascii="Times New Roman" w:hAnsi="Times New Roman" w:cs="Times New Roman"/>
          <w:sz w:val="24"/>
        </w:rPr>
        <w:t>However</w:t>
      </w:r>
      <w:r w:rsidR="00C6334A" w:rsidRPr="000F4AC9">
        <w:rPr>
          <w:rFonts w:ascii="Times New Roman" w:hAnsi="Times New Roman" w:cs="Times New Roman"/>
          <w:sz w:val="24"/>
        </w:rPr>
        <w:t xml:space="preserve">, </w:t>
      </w:r>
      <w:proofErr w:type="gramStart"/>
      <w:r w:rsidR="00C6334A" w:rsidRPr="000F4AC9">
        <w:rPr>
          <w:rFonts w:ascii="Times New Roman" w:hAnsi="Times New Roman" w:cs="Times New Roman"/>
          <w:sz w:val="24"/>
        </w:rPr>
        <w:t>Bolt</w:t>
      </w:r>
      <w:proofErr w:type="gramEnd"/>
      <w:r w:rsidR="00C6334A" w:rsidRPr="000F4AC9">
        <w:rPr>
          <w:rFonts w:ascii="Times New Roman" w:hAnsi="Times New Roman" w:cs="Times New Roman"/>
          <w:sz w:val="24"/>
        </w:rPr>
        <w:t xml:space="preserve"> failed to do this and instead showed Hannah a notice that described an encumbrance that </w:t>
      </w:r>
      <w:r w:rsidR="00DF0133" w:rsidRPr="000F4AC9">
        <w:rPr>
          <w:rFonts w:ascii="Times New Roman" w:hAnsi="Times New Roman" w:cs="Times New Roman"/>
          <w:sz w:val="24"/>
        </w:rPr>
        <w:t>comes</w:t>
      </w:r>
      <w:r w:rsidR="00C6334A" w:rsidRPr="000F4AC9">
        <w:rPr>
          <w:rFonts w:ascii="Times New Roman" w:hAnsi="Times New Roman" w:cs="Times New Roman"/>
          <w:sz w:val="24"/>
        </w:rPr>
        <w:t xml:space="preserve"> with the product. It is </w:t>
      </w:r>
      <w:r w:rsidR="00DF0133" w:rsidRPr="000F4AC9">
        <w:rPr>
          <w:rFonts w:ascii="Times New Roman" w:hAnsi="Times New Roman" w:cs="Times New Roman"/>
          <w:sz w:val="24"/>
        </w:rPr>
        <w:t>important</w:t>
      </w:r>
      <w:r w:rsidR="00C6334A" w:rsidRPr="000F4AC9">
        <w:rPr>
          <w:rFonts w:ascii="Times New Roman" w:hAnsi="Times New Roman" w:cs="Times New Roman"/>
          <w:sz w:val="24"/>
        </w:rPr>
        <w:t xml:space="preserve"> to note that through this move, </w:t>
      </w:r>
      <w:proofErr w:type="gramStart"/>
      <w:r w:rsidR="00C6334A" w:rsidRPr="000F4AC9">
        <w:rPr>
          <w:rFonts w:ascii="Times New Roman" w:hAnsi="Times New Roman" w:cs="Times New Roman"/>
          <w:sz w:val="24"/>
        </w:rPr>
        <w:t>Bolt</w:t>
      </w:r>
      <w:proofErr w:type="gramEnd"/>
      <w:r w:rsidR="00C6334A" w:rsidRPr="000F4AC9">
        <w:rPr>
          <w:rFonts w:ascii="Times New Roman" w:hAnsi="Times New Roman" w:cs="Times New Roman"/>
          <w:sz w:val="24"/>
        </w:rPr>
        <w:t xml:space="preserve"> contravened the provision under section 54 of the ACL, which involves the guarantee with regards to undisclosed securities. In this case, the law provides that if an individual supplies goods or products to a consumer, the latter’s good are guaranteed freedom from </w:t>
      </w:r>
      <w:r w:rsidR="00800D49" w:rsidRPr="000F4AC9">
        <w:rPr>
          <w:rFonts w:ascii="Times New Roman" w:hAnsi="Times New Roman" w:cs="Times New Roman"/>
          <w:sz w:val="24"/>
        </w:rPr>
        <w:t xml:space="preserve">any security in </w:t>
      </w:r>
      <w:r w:rsidR="00800D49" w:rsidRPr="000F4AC9">
        <w:rPr>
          <w:rFonts w:ascii="Times New Roman" w:hAnsi="Times New Roman" w:cs="Times New Roman"/>
          <w:sz w:val="24"/>
        </w:rPr>
        <w:lastRenderedPageBreak/>
        <w:t>the case where no encumbrance security, or charge is disclosed in writing to the consumer prior to the agreement to the supply or without the consumer’s consent</w:t>
      </w:r>
      <w:sdt>
        <w:sdtPr>
          <w:rPr>
            <w:rFonts w:ascii="Times New Roman" w:hAnsi="Times New Roman" w:cs="Times New Roman"/>
            <w:sz w:val="24"/>
          </w:rPr>
          <w:id w:val="-1604729354"/>
          <w:citation/>
        </w:sdtPr>
        <w:sdtContent>
          <w:r w:rsidR="000F4AC9" w:rsidRPr="000F4AC9">
            <w:rPr>
              <w:rFonts w:ascii="Times New Roman" w:hAnsi="Times New Roman" w:cs="Times New Roman"/>
              <w:sz w:val="24"/>
            </w:rPr>
            <w:fldChar w:fldCharType="begin"/>
          </w:r>
          <w:r w:rsidR="000F4AC9" w:rsidRPr="000F4AC9">
            <w:rPr>
              <w:rFonts w:ascii="Times New Roman" w:hAnsi="Times New Roman" w:cs="Times New Roman"/>
              <w:sz w:val="24"/>
            </w:rPr>
            <w:instrText xml:space="preserve"> CITATION Aus11 \l 1033 </w:instrText>
          </w:r>
          <w:r w:rsidR="000F4AC9" w:rsidRPr="000F4AC9">
            <w:rPr>
              <w:rFonts w:ascii="Times New Roman" w:hAnsi="Times New Roman" w:cs="Times New Roman"/>
              <w:sz w:val="24"/>
            </w:rPr>
            <w:fldChar w:fldCharType="separate"/>
          </w:r>
          <w:r w:rsidR="000F4AC9" w:rsidRPr="000F4AC9">
            <w:rPr>
              <w:rFonts w:ascii="Times New Roman" w:hAnsi="Times New Roman" w:cs="Times New Roman"/>
              <w:noProof/>
              <w:sz w:val="24"/>
            </w:rPr>
            <w:t xml:space="preserve"> (Morandin &amp; Smith, 2011)</w:t>
          </w:r>
          <w:r w:rsidR="000F4AC9" w:rsidRPr="000F4AC9">
            <w:rPr>
              <w:rFonts w:ascii="Times New Roman" w:hAnsi="Times New Roman" w:cs="Times New Roman"/>
              <w:sz w:val="24"/>
            </w:rPr>
            <w:fldChar w:fldCharType="end"/>
          </w:r>
        </w:sdtContent>
      </w:sdt>
      <w:r w:rsidR="00800D49" w:rsidRPr="000F4AC9">
        <w:rPr>
          <w:rFonts w:ascii="Times New Roman" w:hAnsi="Times New Roman" w:cs="Times New Roman"/>
          <w:sz w:val="24"/>
        </w:rPr>
        <w:t xml:space="preserve">. This was the case in Hannah’s case as Lily did not inform her of the encumbrance underlying the purchase of the Bolt </w:t>
      </w:r>
      <w:r w:rsidR="00800D49" w:rsidRPr="000F4AC9">
        <w:rPr>
          <w:rFonts w:ascii="Times New Roman" w:hAnsi="Times New Roman" w:cs="Times New Roman"/>
          <w:i/>
          <w:sz w:val="24"/>
        </w:rPr>
        <w:t>BP</w:t>
      </w:r>
      <w:r w:rsidR="00800D49" w:rsidRPr="000F4AC9">
        <w:rPr>
          <w:rFonts w:ascii="Times New Roman" w:hAnsi="Times New Roman" w:cs="Times New Roman"/>
          <w:sz w:val="24"/>
        </w:rPr>
        <w:t>.</w:t>
      </w:r>
    </w:p>
    <w:p w:rsidR="005A557D" w:rsidRPr="00CF31D8" w:rsidRDefault="005A557D" w:rsidP="000F4AC9">
      <w:pPr>
        <w:spacing w:line="480" w:lineRule="auto"/>
        <w:rPr>
          <w:rFonts w:ascii="Times New Roman" w:hAnsi="Times New Roman" w:cs="Times New Roman"/>
          <w:b/>
          <w:sz w:val="24"/>
        </w:rPr>
      </w:pPr>
      <w:r w:rsidRPr="00CF31D8">
        <w:rPr>
          <w:rFonts w:ascii="Times New Roman" w:hAnsi="Times New Roman" w:cs="Times New Roman"/>
          <w:b/>
          <w:sz w:val="24"/>
        </w:rPr>
        <w:t>Bolt has engaged in any prohibited conduct under the ACL in relation to their dealings with Crisco?</w:t>
      </w:r>
    </w:p>
    <w:p w:rsidR="00CF31D8" w:rsidRDefault="009A58D0" w:rsidP="00CF31D8">
      <w:pPr>
        <w:spacing w:line="480" w:lineRule="auto"/>
        <w:ind w:firstLine="720"/>
        <w:rPr>
          <w:rFonts w:ascii="Times New Roman" w:hAnsi="Times New Roman" w:cs="Times New Roman"/>
          <w:sz w:val="24"/>
        </w:rPr>
      </w:pPr>
      <w:r w:rsidRPr="000F4AC9">
        <w:rPr>
          <w:rFonts w:ascii="Times New Roman" w:hAnsi="Times New Roman" w:cs="Times New Roman"/>
          <w:sz w:val="24"/>
        </w:rPr>
        <w:t>According to section 15</w:t>
      </w:r>
      <w:r w:rsidR="005D0ECC" w:rsidRPr="000F4AC9">
        <w:rPr>
          <w:rFonts w:ascii="Times New Roman" w:hAnsi="Times New Roman" w:cs="Times New Roman"/>
          <w:sz w:val="24"/>
        </w:rPr>
        <w:t xml:space="preserve">4 subsection 1 of the Australian Consumer Law, it an offense for a person to offer a gift, rebate, prize, or any </w:t>
      </w:r>
      <w:r w:rsidR="00DF0133" w:rsidRPr="000F4AC9">
        <w:rPr>
          <w:rFonts w:ascii="Times New Roman" w:hAnsi="Times New Roman" w:cs="Times New Roman"/>
          <w:sz w:val="24"/>
        </w:rPr>
        <w:t>other</w:t>
      </w:r>
      <w:r w:rsidR="005D0ECC" w:rsidRPr="000F4AC9">
        <w:rPr>
          <w:rFonts w:ascii="Times New Roman" w:hAnsi="Times New Roman" w:cs="Times New Roman"/>
          <w:sz w:val="24"/>
        </w:rPr>
        <w:t xml:space="preserve"> item in commerce or trade, if such an </w:t>
      </w:r>
      <w:r w:rsidR="00DF0133" w:rsidRPr="000F4AC9">
        <w:rPr>
          <w:rFonts w:ascii="Times New Roman" w:hAnsi="Times New Roman" w:cs="Times New Roman"/>
          <w:sz w:val="24"/>
        </w:rPr>
        <w:t>offer</w:t>
      </w:r>
      <w:r w:rsidR="005D0ECC" w:rsidRPr="000F4AC9">
        <w:rPr>
          <w:rFonts w:ascii="Times New Roman" w:hAnsi="Times New Roman" w:cs="Times New Roman"/>
          <w:sz w:val="24"/>
        </w:rPr>
        <w:t xml:space="preserve"> is aimed at obtaining </w:t>
      </w:r>
      <w:r w:rsidR="00DF0133" w:rsidRPr="000F4AC9">
        <w:rPr>
          <w:rFonts w:ascii="Times New Roman" w:hAnsi="Times New Roman" w:cs="Times New Roman"/>
          <w:sz w:val="24"/>
        </w:rPr>
        <w:t>favors</w:t>
      </w:r>
      <w:r w:rsidR="005D0ECC" w:rsidRPr="000F4AC9">
        <w:rPr>
          <w:rFonts w:ascii="Times New Roman" w:hAnsi="Times New Roman" w:cs="Times New Roman"/>
          <w:sz w:val="24"/>
        </w:rPr>
        <w:t xml:space="preserve"> in relation to the possible supply </w:t>
      </w:r>
      <w:r w:rsidR="00DF0133" w:rsidRPr="000F4AC9">
        <w:rPr>
          <w:rFonts w:ascii="Times New Roman" w:hAnsi="Times New Roman" w:cs="Times New Roman"/>
          <w:sz w:val="24"/>
        </w:rPr>
        <w:t>or</w:t>
      </w:r>
      <w:r w:rsidR="005D0ECC" w:rsidRPr="000F4AC9">
        <w:rPr>
          <w:rFonts w:ascii="Times New Roman" w:hAnsi="Times New Roman" w:cs="Times New Roman"/>
          <w:sz w:val="24"/>
        </w:rPr>
        <w:t xml:space="preserve"> supply of services or goods, or, by </w:t>
      </w:r>
      <w:r w:rsidR="00DF0133" w:rsidRPr="000F4AC9">
        <w:rPr>
          <w:rFonts w:ascii="Times New Roman" w:hAnsi="Times New Roman" w:cs="Times New Roman"/>
          <w:sz w:val="24"/>
        </w:rPr>
        <w:t>any</w:t>
      </w:r>
      <w:r w:rsidR="005D0ECC" w:rsidRPr="000F4AC9">
        <w:rPr>
          <w:rFonts w:ascii="Times New Roman" w:hAnsi="Times New Roman" w:cs="Times New Roman"/>
          <w:sz w:val="24"/>
        </w:rPr>
        <w:t xml:space="preserve"> means, the promotion </w:t>
      </w:r>
      <w:r w:rsidR="00DF0133" w:rsidRPr="000F4AC9">
        <w:rPr>
          <w:rFonts w:ascii="Times New Roman" w:hAnsi="Times New Roman" w:cs="Times New Roman"/>
          <w:sz w:val="24"/>
        </w:rPr>
        <w:t>of the use or supply of services or good</w:t>
      </w:r>
      <w:sdt>
        <w:sdtPr>
          <w:rPr>
            <w:rFonts w:ascii="Times New Roman" w:hAnsi="Times New Roman" w:cs="Times New Roman"/>
            <w:sz w:val="24"/>
          </w:rPr>
          <w:id w:val="521678154"/>
          <w:citation/>
        </w:sdtPr>
        <w:sdtContent>
          <w:r w:rsidR="000F4AC9" w:rsidRPr="000F4AC9">
            <w:rPr>
              <w:rFonts w:ascii="Times New Roman" w:hAnsi="Times New Roman" w:cs="Times New Roman"/>
              <w:sz w:val="24"/>
            </w:rPr>
            <w:fldChar w:fldCharType="begin"/>
          </w:r>
          <w:r w:rsidR="000F4AC9" w:rsidRPr="000F4AC9">
            <w:rPr>
              <w:rFonts w:ascii="Times New Roman" w:hAnsi="Times New Roman" w:cs="Times New Roman"/>
              <w:sz w:val="24"/>
            </w:rPr>
            <w:instrText xml:space="preserve"> CITATION Pau121 \l 1033 </w:instrText>
          </w:r>
          <w:r w:rsidR="000F4AC9" w:rsidRPr="000F4AC9">
            <w:rPr>
              <w:rFonts w:ascii="Times New Roman" w:hAnsi="Times New Roman" w:cs="Times New Roman"/>
              <w:sz w:val="24"/>
            </w:rPr>
            <w:fldChar w:fldCharType="separate"/>
          </w:r>
          <w:r w:rsidR="000F4AC9" w:rsidRPr="000F4AC9">
            <w:rPr>
              <w:rFonts w:ascii="Times New Roman" w:hAnsi="Times New Roman" w:cs="Times New Roman"/>
              <w:noProof/>
              <w:sz w:val="24"/>
            </w:rPr>
            <w:t xml:space="preserve"> (Latimer, 2012)</w:t>
          </w:r>
          <w:r w:rsidR="000F4AC9" w:rsidRPr="000F4AC9">
            <w:rPr>
              <w:rFonts w:ascii="Times New Roman" w:hAnsi="Times New Roman" w:cs="Times New Roman"/>
              <w:sz w:val="24"/>
            </w:rPr>
            <w:fldChar w:fldCharType="end"/>
          </w:r>
        </w:sdtContent>
      </w:sdt>
      <w:r w:rsidR="00DF0133" w:rsidRPr="000F4AC9">
        <w:rPr>
          <w:rFonts w:ascii="Times New Roman" w:hAnsi="Times New Roman" w:cs="Times New Roman"/>
          <w:sz w:val="24"/>
        </w:rPr>
        <w:t>. Bolt contravened this provision in their dealings with Crisco</w:t>
      </w:r>
      <w:r w:rsidR="00DD3CAC" w:rsidRPr="000F4AC9">
        <w:rPr>
          <w:rFonts w:ascii="Times New Roman" w:hAnsi="Times New Roman" w:cs="Times New Roman"/>
          <w:sz w:val="24"/>
        </w:rPr>
        <w:t xml:space="preserve"> by asking for a rebate that would allow them to commit to their relationship with Crisco</w:t>
      </w:r>
      <w:r w:rsidR="00DF0133" w:rsidRPr="000F4AC9">
        <w:rPr>
          <w:rFonts w:ascii="Times New Roman" w:hAnsi="Times New Roman" w:cs="Times New Roman"/>
          <w:sz w:val="24"/>
        </w:rPr>
        <w:t xml:space="preserve">. In as much as they had made arrangements that saw Crisco supply them with goods that were important for their business, </w:t>
      </w:r>
      <w:proofErr w:type="gramStart"/>
      <w:r w:rsidR="00DF0133" w:rsidRPr="000F4AC9">
        <w:rPr>
          <w:rFonts w:ascii="Times New Roman" w:hAnsi="Times New Roman" w:cs="Times New Roman"/>
          <w:sz w:val="24"/>
        </w:rPr>
        <w:t>Bolt</w:t>
      </w:r>
      <w:proofErr w:type="gramEnd"/>
      <w:r w:rsidR="00DF0133" w:rsidRPr="000F4AC9">
        <w:rPr>
          <w:rFonts w:ascii="Times New Roman" w:hAnsi="Times New Roman" w:cs="Times New Roman"/>
          <w:sz w:val="24"/>
        </w:rPr>
        <w:t xml:space="preserve"> chose to engage in unfair practices that would threaten the safety of the business conducted by Crisco. As such, it was clear from the company that they were ready to let go the long-term relationship that they had established with Crisco in order to be able to seek similar services elsewhere. Nevertheless, the grounds upon which they were willing to reconsider their relationship were fixative and dependent on Crisco’s ability to grant them a rebate in order to retain their business with Bolt. </w:t>
      </w:r>
    </w:p>
    <w:p w:rsidR="006A360D" w:rsidRDefault="00DF0133" w:rsidP="00CF31D8">
      <w:pPr>
        <w:spacing w:line="480" w:lineRule="auto"/>
        <w:ind w:firstLine="720"/>
        <w:rPr>
          <w:rFonts w:ascii="Times New Roman" w:hAnsi="Times New Roman" w:cs="Times New Roman"/>
          <w:sz w:val="24"/>
        </w:rPr>
      </w:pPr>
      <w:r w:rsidRPr="000F4AC9">
        <w:rPr>
          <w:rFonts w:ascii="Times New Roman" w:hAnsi="Times New Roman" w:cs="Times New Roman"/>
          <w:sz w:val="24"/>
        </w:rPr>
        <w:t>Crisco were pushed against the wall and had no alternative than to agree to the terms considering the little time they had be granted top consider the matter and the denied chances for neg</w:t>
      </w:r>
      <w:r w:rsidR="005D151D" w:rsidRPr="000F4AC9">
        <w:rPr>
          <w:rFonts w:ascii="Times New Roman" w:hAnsi="Times New Roman" w:cs="Times New Roman"/>
          <w:sz w:val="24"/>
        </w:rPr>
        <w:t xml:space="preserve">otiation. </w:t>
      </w:r>
      <w:r w:rsidR="00A0130F" w:rsidRPr="000F4AC9">
        <w:rPr>
          <w:rFonts w:ascii="Times New Roman" w:hAnsi="Times New Roman" w:cs="Times New Roman"/>
          <w:sz w:val="24"/>
        </w:rPr>
        <w:t>Supply arrangements are expected to be</w:t>
      </w:r>
      <w:r w:rsidR="00DD3CAC" w:rsidRPr="000F4AC9">
        <w:rPr>
          <w:rFonts w:ascii="Times New Roman" w:hAnsi="Times New Roman" w:cs="Times New Roman"/>
          <w:sz w:val="24"/>
        </w:rPr>
        <w:t xml:space="preserve"> organized on fair grounds, wh</w:t>
      </w:r>
      <w:r w:rsidR="00A0130F" w:rsidRPr="000F4AC9">
        <w:rPr>
          <w:rFonts w:ascii="Times New Roman" w:hAnsi="Times New Roman" w:cs="Times New Roman"/>
          <w:sz w:val="24"/>
        </w:rPr>
        <w:t xml:space="preserve">ereby the selected </w:t>
      </w:r>
      <w:r w:rsidR="00DD3CAC" w:rsidRPr="000F4AC9">
        <w:rPr>
          <w:rFonts w:ascii="Times New Roman" w:hAnsi="Times New Roman" w:cs="Times New Roman"/>
          <w:sz w:val="24"/>
        </w:rPr>
        <w:t>supplier</w:t>
      </w:r>
      <w:r w:rsidR="00A0130F" w:rsidRPr="000F4AC9">
        <w:rPr>
          <w:rFonts w:ascii="Times New Roman" w:hAnsi="Times New Roman" w:cs="Times New Roman"/>
          <w:sz w:val="24"/>
        </w:rPr>
        <w:t xml:space="preserve"> qualifies, more than any other bidders on the deal, to be granted the supply deal and that there are </w:t>
      </w:r>
      <w:r w:rsidR="00DD3CAC" w:rsidRPr="000F4AC9">
        <w:rPr>
          <w:rFonts w:ascii="Times New Roman" w:hAnsi="Times New Roman" w:cs="Times New Roman"/>
          <w:sz w:val="24"/>
        </w:rPr>
        <w:t>no</w:t>
      </w:r>
      <w:r w:rsidR="00A0130F" w:rsidRPr="000F4AC9">
        <w:rPr>
          <w:rFonts w:ascii="Times New Roman" w:hAnsi="Times New Roman" w:cs="Times New Roman"/>
          <w:sz w:val="24"/>
        </w:rPr>
        <w:t xml:space="preserve"> practices of corruption and </w:t>
      </w:r>
      <w:r w:rsidR="00DD3CAC" w:rsidRPr="000F4AC9">
        <w:rPr>
          <w:rFonts w:ascii="Times New Roman" w:hAnsi="Times New Roman" w:cs="Times New Roman"/>
          <w:sz w:val="24"/>
        </w:rPr>
        <w:t>favoritism</w:t>
      </w:r>
      <w:r w:rsidR="00A0130F" w:rsidRPr="000F4AC9">
        <w:rPr>
          <w:rFonts w:ascii="Times New Roman" w:hAnsi="Times New Roman" w:cs="Times New Roman"/>
          <w:sz w:val="24"/>
        </w:rPr>
        <w:t xml:space="preserve"> that are in</w:t>
      </w:r>
      <w:r w:rsidR="00DD3CAC" w:rsidRPr="000F4AC9">
        <w:rPr>
          <w:rFonts w:ascii="Times New Roman" w:hAnsi="Times New Roman" w:cs="Times New Roman"/>
          <w:sz w:val="24"/>
        </w:rPr>
        <w:t xml:space="preserve">volved in the process of </w:t>
      </w:r>
      <w:r w:rsidR="00DD3CAC" w:rsidRPr="000F4AC9">
        <w:rPr>
          <w:rFonts w:ascii="Times New Roman" w:hAnsi="Times New Roman" w:cs="Times New Roman"/>
          <w:sz w:val="24"/>
        </w:rPr>
        <w:lastRenderedPageBreak/>
        <w:t>estab</w:t>
      </w:r>
      <w:r w:rsidR="00A0130F" w:rsidRPr="000F4AC9">
        <w:rPr>
          <w:rFonts w:ascii="Times New Roman" w:hAnsi="Times New Roman" w:cs="Times New Roman"/>
          <w:sz w:val="24"/>
        </w:rPr>
        <w:t>lishing a supply arrangement</w:t>
      </w:r>
      <w:sdt>
        <w:sdtPr>
          <w:rPr>
            <w:rFonts w:ascii="Times New Roman" w:hAnsi="Times New Roman" w:cs="Times New Roman"/>
            <w:sz w:val="24"/>
          </w:rPr>
          <w:id w:val="-241020223"/>
          <w:citation/>
        </w:sdtPr>
        <w:sdtContent>
          <w:r w:rsidR="000F4AC9" w:rsidRPr="000F4AC9">
            <w:rPr>
              <w:rFonts w:ascii="Times New Roman" w:hAnsi="Times New Roman" w:cs="Times New Roman"/>
              <w:sz w:val="24"/>
            </w:rPr>
            <w:fldChar w:fldCharType="begin"/>
          </w:r>
          <w:r w:rsidR="000F4AC9" w:rsidRPr="000F4AC9">
            <w:rPr>
              <w:rFonts w:ascii="Times New Roman" w:hAnsi="Times New Roman" w:cs="Times New Roman"/>
              <w:sz w:val="24"/>
            </w:rPr>
            <w:instrText xml:space="preserve"> CITATION Mor10 \l 1033 </w:instrText>
          </w:r>
          <w:r w:rsidR="000F4AC9" w:rsidRPr="000F4AC9">
            <w:rPr>
              <w:rFonts w:ascii="Times New Roman" w:hAnsi="Times New Roman" w:cs="Times New Roman"/>
              <w:sz w:val="24"/>
            </w:rPr>
            <w:fldChar w:fldCharType="separate"/>
          </w:r>
          <w:r w:rsidR="000F4AC9" w:rsidRPr="000F4AC9">
            <w:rPr>
              <w:rFonts w:ascii="Times New Roman" w:hAnsi="Times New Roman" w:cs="Times New Roman"/>
              <w:noProof/>
              <w:sz w:val="24"/>
            </w:rPr>
            <w:t xml:space="preserve"> (Morrison, Abraham, &amp; Sheargold, 2010)</w:t>
          </w:r>
          <w:r w:rsidR="000F4AC9" w:rsidRPr="000F4AC9">
            <w:rPr>
              <w:rFonts w:ascii="Times New Roman" w:hAnsi="Times New Roman" w:cs="Times New Roman"/>
              <w:sz w:val="24"/>
            </w:rPr>
            <w:fldChar w:fldCharType="end"/>
          </w:r>
        </w:sdtContent>
      </w:sdt>
      <w:r w:rsidR="00A0130F" w:rsidRPr="000F4AC9">
        <w:rPr>
          <w:rFonts w:ascii="Times New Roman" w:hAnsi="Times New Roman" w:cs="Times New Roman"/>
          <w:sz w:val="24"/>
        </w:rPr>
        <w:t xml:space="preserve">. As such, it is clear that Bolt is liable under the ACL for asking Crisco to offer them a rebate in order to secure a supply deal as much as it is liable for ending its arrangement with Crisco unfairly. On the other hand, </w:t>
      </w:r>
      <w:r w:rsidR="00DD3CAC" w:rsidRPr="000F4AC9">
        <w:rPr>
          <w:rFonts w:ascii="Times New Roman" w:hAnsi="Times New Roman" w:cs="Times New Roman"/>
          <w:sz w:val="24"/>
        </w:rPr>
        <w:t>under the same law, Crisco is a</w:t>
      </w:r>
      <w:r w:rsidR="00A0130F" w:rsidRPr="000F4AC9">
        <w:rPr>
          <w:rFonts w:ascii="Times New Roman" w:hAnsi="Times New Roman" w:cs="Times New Roman"/>
          <w:sz w:val="24"/>
        </w:rPr>
        <w:t xml:space="preserve">lso liable for </w:t>
      </w:r>
      <w:r w:rsidR="00DD3CAC" w:rsidRPr="000F4AC9">
        <w:rPr>
          <w:rFonts w:ascii="Times New Roman" w:hAnsi="Times New Roman" w:cs="Times New Roman"/>
          <w:sz w:val="24"/>
        </w:rPr>
        <w:t>accepting</w:t>
      </w:r>
      <w:r w:rsidR="00A0130F" w:rsidRPr="000F4AC9">
        <w:rPr>
          <w:rFonts w:ascii="Times New Roman" w:hAnsi="Times New Roman" w:cs="Times New Roman"/>
          <w:sz w:val="24"/>
        </w:rPr>
        <w:t xml:space="preserve"> to provide Bolt with a </w:t>
      </w:r>
      <w:r w:rsidR="00DD3CAC" w:rsidRPr="000F4AC9">
        <w:rPr>
          <w:rFonts w:ascii="Times New Roman" w:hAnsi="Times New Roman" w:cs="Times New Roman"/>
          <w:sz w:val="24"/>
        </w:rPr>
        <w:t>rebate</w:t>
      </w:r>
      <w:r w:rsidR="00A0130F" w:rsidRPr="000F4AC9">
        <w:rPr>
          <w:rFonts w:ascii="Times New Roman" w:hAnsi="Times New Roman" w:cs="Times New Roman"/>
          <w:sz w:val="24"/>
        </w:rPr>
        <w:t xml:space="preserve"> in order to secur</w:t>
      </w:r>
      <w:r w:rsidR="00DD3CAC" w:rsidRPr="000F4AC9">
        <w:rPr>
          <w:rFonts w:ascii="Times New Roman" w:hAnsi="Times New Roman" w:cs="Times New Roman"/>
          <w:sz w:val="24"/>
        </w:rPr>
        <w:t>e their deal with them as it i</w:t>
      </w:r>
      <w:r w:rsidR="00A0130F" w:rsidRPr="000F4AC9">
        <w:rPr>
          <w:rFonts w:ascii="Times New Roman" w:hAnsi="Times New Roman" w:cs="Times New Roman"/>
          <w:sz w:val="24"/>
        </w:rPr>
        <w:t xml:space="preserve">s important for their business. Under the ACL, unfair businesses practices such as rebuttal </w:t>
      </w:r>
      <w:r w:rsidR="004911CF" w:rsidRPr="000F4AC9">
        <w:rPr>
          <w:rFonts w:ascii="Times New Roman" w:hAnsi="Times New Roman" w:cs="Times New Roman"/>
          <w:sz w:val="24"/>
        </w:rPr>
        <w:t xml:space="preserve">of </w:t>
      </w:r>
      <w:r w:rsidR="00DD3CAC" w:rsidRPr="000F4AC9">
        <w:rPr>
          <w:rFonts w:ascii="Times New Roman" w:hAnsi="Times New Roman" w:cs="Times New Roman"/>
          <w:sz w:val="24"/>
        </w:rPr>
        <w:t>established</w:t>
      </w:r>
      <w:r w:rsidR="004911CF" w:rsidRPr="000F4AC9">
        <w:rPr>
          <w:rFonts w:ascii="Times New Roman" w:hAnsi="Times New Roman" w:cs="Times New Roman"/>
          <w:sz w:val="24"/>
        </w:rPr>
        <w:t xml:space="preserve"> </w:t>
      </w:r>
      <w:r w:rsidR="00DD3CAC" w:rsidRPr="000F4AC9">
        <w:rPr>
          <w:rFonts w:ascii="Times New Roman" w:hAnsi="Times New Roman" w:cs="Times New Roman"/>
          <w:sz w:val="24"/>
        </w:rPr>
        <w:t>contracts</w:t>
      </w:r>
      <w:r w:rsidR="00A0130F" w:rsidRPr="000F4AC9">
        <w:rPr>
          <w:rFonts w:ascii="Times New Roman" w:hAnsi="Times New Roman" w:cs="Times New Roman"/>
          <w:sz w:val="24"/>
        </w:rPr>
        <w:t xml:space="preserve"> among </w:t>
      </w:r>
      <w:r w:rsidR="00DD3CAC" w:rsidRPr="000F4AC9">
        <w:rPr>
          <w:rFonts w:ascii="Times New Roman" w:hAnsi="Times New Roman" w:cs="Times New Roman"/>
          <w:sz w:val="24"/>
        </w:rPr>
        <w:t>other</w:t>
      </w:r>
      <w:r w:rsidR="00A0130F" w:rsidRPr="000F4AC9">
        <w:rPr>
          <w:rFonts w:ascii="Times New Roman" w:hAnsi="Times New Roman" w:cs="Times New Roman"/>
          <w:sz w:val="24"/>
        </w:rPr>
        <w:t xml:space="preserve"> legal </w:t>
      </w:r>
      <w:r w:rsidR="00DD3CAC" w:rsidRPr="000F4AC9">
        <w:rPr>
          <w:rFonts w:ascii="Times New Roman" w:hAnsi="Times New Roman" w:cs="Times New Roman"/>
          <w:sz w:val="24"/>
        </w:rPr>
        <w:t>arrangements</w:t>
      </w:r>
      <w:r w:rsidR="00A0130F" w:rsidRPr="000F4AC9">
        <w:rPr>
          <w:rFonts w:ascii="Times New Roman" w:hAnsi="Times New Roman" w:cs="Times New Roman"/>
          <w:sz w:val="24"/>
        </w:rPr>
        <w:t xml:space="preserve"> on </w:t>
      </w:r>
      <w:r w:rsidR="00DD3CAC" w:rsidRPr="000F4AC9">
        <w:rPr>
          <w:rFonts w:ascii="Times New Roman" w:hAnsi="Times New Roman" w:cs="Times New Roman"/>
          <w:sz w:val="24"/>
        </w:rPr>
        <w:t>grounds</w:t>
      </w:r>
      <w:r w:rsidR="00A0130F" w:rsidRPr="000F4AC9">
        <w:rPr>
          <w:rFonts w:ascii="Times New Roman" w:hAnsi="Times New Roman" w:cs="Times New Roman"/>
          <w:sz w:val="24"/>
        </w:rPr>
        <w:t xml:space="preserve"> t</w:t>
      </w:r>
      <w:r w:rsidR="004911CF" w:rsidRPr="000F4AC9">
        <w:rPr>
          <w:rFonts w:ascii="Times New Roman" w:hAnsi="Times New Roman" w:cs="Times New Roman"/>
          <w:sz w:val="24"/>
        </w:rPr>
        <w:t>hat arte substantiated by law m</w:t>
      </w:r>
      <w:r w:rsidR="00A0130F" w:rsidRPr="000F4AC9">
        <w:rPr>
          <w:rFonts w:ascii="Times New Roman" w:hAnsi="Times New Roman" w:cs="Times New Roman"/>
          <w:sz w:val="24"/>
        </w:rPr>
        <w:t xml:space="preserve">ay lead to legal penalties among other consequences. </w:t>
      </w:r>
      <w:r w:rsidR="004911CF" w:rsidRPr="000F4AC9">
        <w:rPr>
          <w:rFonts w:ascii="Times New Roman" w:hAnsi="Times New Roman" w:cs="Times New Roman"/>
          <w:sz w:val="24"/>
        </w:rPr>
        <w:t xml:space="preserve">Subsection 2 of section 154 of the ACL provides for penalties for individuals who </w:t>
      </w:r>
      <w:r w:rsidR="00DD3CAC" w:rsidRPr="000F4AC9">
        <w:rPr>
          <w:rFonts w:ascii="Times New Roman" w:hAnsi="Times New Roman" w:cs="Times New Roman"/>
          <w:sz w:val="24"/>
        </w:rPr>
        <w:t>contravene</w:t>
      </w:r>
      <w:r w:rsidR="004911CF" w:rsidRPr="000F4AC9">
        <w:rPr>
          <w:rFonts w:ascii="Times New Roman" w:hAnsi="Times New Roman" w:cs="Times New Roman"/>
          <w:sz w:val="24"/>
        </w:rPr>
        <w:t xml:space="preserve"> subsection one of the same section of the law as earlier </w:t>
      </w:r>
      <w:r w:rsidR="00DD3CAC" w:rsidRPr="000F4AC9">
        <w:rPr>
          <w:rFonts w:ascii="Times New Roman" w:hAnsi="Times New Roman" w:cs="Times New Roman"/>
          <w:sz w:val="24"/>
        </w:rPr>
        <w:t>explained</w:t>
      </w:r>
      <w:r w:rsidR="004911CF" w:rsidRPr="000F4AC9">
        <w:rPr>
          <w:rFonts w:ascii="Times New Roman" w:hAnsi="Times New Roman" w:cs="Times New Roman"/>
          <w:sz w:val="24"/>
        </w:rPr>
        <w:t xml:space="preserve">. In cases where the party that contravenes this law is an organization, a penalty </w:t>
      </w:r>
      <w:r w:rsidR="00DD3CAC" w:rsidRPr="000F4AC9">
        <w:rPr>
          <w:rFonts w:ascii="Times New Roman" w:hAnsi="Times New Roman" w:cs="Times New Roman"/>
          <w:sz w:val="24"/>
        </w:rPr>
        <w:t>of</w:t>
      </w:r>
      <w:r w:rsidR="004911CF" w:rsidRPr="000F4AC9">
        <w:rPr>
          <w:rFonts w:ascii="Times New Roman" w:hAnsi="Times New Roman" w:cs="Times New Roman"/>
          <w:sz w:val="24"/>
        </w:rPr>
        <w:t xml:space="preserve"> $1,100,000 is imposed, whereas for </w:t>
      </w:r>
      <w:r w:rsidR="00DD3CAC" w:rsidRPr="000F4AC9">
        <w:rPr>
          <w:rFonts w:ascii="Times New Roman" w:hAnsi="Times New Roman" w:cs="Times New Roman"/>
          <w:sz w:val="24"/>
        </w:rPr>
        <w:t>individuals</w:t>
      </w:r>
      <w:r w:rsidR="004911CF" w:rsidRPr="000F4AC9">
        <w:rPr>
          <w:rFonts w:ascii="Times New Roman" w:hAnsi="Times New Roman" w:cs="Times New Roman"/>
          <w:sz w:val="24"/>
        </w:rPr>
        <w:t xml:space="preserve"> a penalty of $220,000. </w:t>
      </w:r>
      <w:r w:rsidR="00716A8A" w:rsidRPr="000F4AC9">
        <w:rPr>
          <w:rFonts w:ascii="Times New Roman" w:hAnsi="Times New Roman" w:cs="Times New Roman"/>
          <w:sz w:val="24"/>
        </w:rPr>
        <w:t xml:space="preserve">Being an organization, if Crisco proceeds to place charges against bolt for asking them to pay a rebate on unfair terms in order to secure the supply deal, the </w:t>
      </w:r>
      <w:r w:rsidR="00DD3CAC" w:rsidRPr="000F4AC9">
        <w:rPr>
          <w:rFonts w:ascii="Times New Roman" w:hAnsi="Times New Roman" w:cs="Times New Roman"/>
          <w:sz w:val="24"/>
        </w:rPr>
        <w:t>court</w:t>
      </w:r>
      <w:r w:rsidR="00716A8A" w:rsidRPr="000F4AC9">
        <w:rPr>
          <w:rFonts w:ascii="Times New Roman" w:hAnsi="Times New Roman" w:cs="Times New Roman"/>
          <w:sz w:val="24"/>
        </w:rPr>
        <w:t xml:space="preserve"> may </w:t>
      </w:r>
      <w:r w:rsidR="00DD3CAC" w:rsidRPr="000F4AC9">
        <w:rPr>
          <w:rFonts w:ascii="Times New Roman" w:hAnsi="Times New Roman" w:cs="Times New Roman"/>
          <w:sz w:val="24"/>
        </w:rPr>
        <w:t>find</w:t>
      </w:r>
      <w:r w:rsidR="00716A8A" w:rsidRPr="000F4AC9">
        <w:rPr>
          <w:rFonts w:ascii="Times New Roman" w:hAnsi="Times New Roman" w:cs="Times New Roman"/>
          <w:sz w:val="24"/>
        </w:rPr>
        <w:t xml:space="preserve"> Bolt liable under section 154 subsection 1 of the ACL and impose on them a penalty of $1,100,000. </w:t>
      </w:r>
    </w:p>
    <w:p w:rsidR="006A360D" w:rsidRDefault="006A360D">
      <w:pPr>
        <w:rPr>
          <w:rFonts w:ascii="Times New Roman" w:hAnsi="Times New Roman" w:cs="Times New Roman"/>
          <w:sz w:val="24"/>
        </w:rPr>
      </w:pPr>
      <w:r>
        <w:rPr>
          <w:rFonts w:ascii="Times New Roman" w:hAnsi="Times New Roman" w:cs="Times New Roman"/>
          <w:sz w:val="24"/>
        </w:rPr>
        <w:br w:type="page"/>
      </w:r>
    </w:p>
    <w:p w:rsidR="00550108" w:rsidRPr="006A360D" w:rsidRDefault="006A360D" w:rsidP="006A360D">
      <w:pPr>
        <w:spacing w:line="480" w:lineRule="auto"/>
        <w:jc w:val="center"/>
        <w:rPr>
          <w:rFonts w:ascii="Times New Roman" w:hAnsi="Times New Roman" w:cs="Times New Roman"/>
          <w:b/>
          <w:sz w:val="24"/>
        </w:rPr>
      </w:pPr>
      <w:r w:rsidRPr="006A360D">
        <w:rPr>
          <w:rFonts w:ascii="Times New Roman" w:hAnsi="Times New Roman" w:cs="Times New Roman"/>
          <w:b/>
          <w:sz w:val="24"/>
        </w:rPr>
        <w:lastRenderedPageBreak/>
        <w:t>References</w:t>
      </w:r>
    </w:p>
    <w:p w:rsidR="006A360D" w:rsidRPr="006A360D" w:rsidRDefault="006A360D" w:rsidP="006A360D">
      <w:pPr>
        <w:pStyle w:val="Bibliography"/>
        <w:spacing w:line="480" w:lineRule="auto"/>
        <w:ind w:left="720" w:hanging="720"/>
        <w:rPr>
          <w:rFonts w:ascii="Times New Roman" w:hAnsi="Times New Roman" w:cs="Times New Roman"/>
          <w:noProof/>
          <w:sz w:val="24"/>
          <w:szCs w:val="24"/>
        </w:rPr>
      </w:pPr>
      <w:r w:rsidRPr="006A360D">
        <w:rPr>
          <w:rFonts w:ascii="Times New Roman" w:hAnsi="Times New Roman" w:cs="Times New Roman"/>
          <w:sz w:val="24"/>
          <w:szCs w:val="24"/>
        </w:rPr>
        <w:fldChar w:fldCharType="begin"/>
      </w:r>
      <w:r w:rsidRPr="006A360D">
        <w:rPr>
          <w:rFonts w:ascii="Times New Roman" w:hAnsi="Times New Roman" w:cs="Times New Roman"/>
          <w:sz w:val="24"/>
          <w:szCs w:val="24"/>
        </w:rPr>
        <w:instrText xml:space="preserve"> BIBLIOGRAPHY  \l 1033 </w:instrText>
      </w:r>
      <w:r w:rsidRPr="006A360D">
        <w:rPr>
          <w:rFonts w:ascii="Times New Roman" w:hAnsi="Times New Roman" w:cs="Times New Roman"/>
          <w:sz w:val="24"/>
          <w:szCs w:val="24"/>
        </w:rPr>
        <w:fldChar w:fldCharType="separate"/>
      </w:r>
      <w:r w:rsidRPr="006A360D">
        <w:rPr>
          <w:rFonts w:ascii="Times New Roman" w:hAnsi="Times New Roman" w:cs="Times New Roman"/>
          <w:noProof/>
          <w:sz w:val="24"/>
          <w:szCs w:val="24"/>
        </w:rPr>
        <w:t xml:space="preserve">Corones, S. G. (2011). </w:t>
      </w:r>
      <w:r w:rsidRPr="006A360D">
        <w:rPr>
          <w:rFonts w:ascii="Times New Roman" w:hAnsi="Times New Roman" w:cs="Times New Roman"/>
          <w:i/>
          <w:iCs/>
          <w:noProof/>
          <w:sz w:val="24"/>
          <w:szCs w:val="24"/>
        </w:rPr>
        <w:t>The Australian Consumer Law.</w:t>
      </w:r>
      <w:r w:rsidRPr="006A360D">
        <w:rPr>
          <w:rFonts w:ascii="Times New Roman" w:hAnsi="Times New Roman" w:cs="Times New Roman"/>
          <w:noProof/>
          <w:sz w:val="24"/>
          <w:szCs w:val="24"/>
        </w:rPr>
        <w:t xml:space="preserve"> New York: Thomson Reuters.</w:t>
      </w:r>
    </w:p>
    <w:p w:rsidR="006A360D" w:rsidRPr="006A360D" w:rsidRDefault="006A360D" w:rsidP="006A360D">
      <w:pPr>
        <w:pStyle w:val="Bibliography"/>
        <w:spacing w:line="480" w:lineRule="auto"/>
        <w:ind w:left="720" w:hanging="720"/>
        <w:rPr>
          <w:rFonts w:ascii="Times New Roman" w:hAnsi="Times New Roman" w:cs="Times New Roman"/>
          <w:noProof/>
          <w:sz w:val="24"/>
          <w:szCs w:val="24"/>
        </w:rPr>
      </w:pPr>
      <w:r w:rsidRPr="006A360D">
        <w:rPr>
          <w:rFonts w:ascii="Times New Roman" w:hAnsi="Times New Roman" w:cs="Times New Roman"/>
          <w:noProof/>
          <w:sz w:val="24"/>
          <w:szCs w:val="24"/>
        </w:rPr>
        <w:t xml:space="preserve">Latimer, P. (2012). </w:t>
      </w:r>
      <w:r w:rsidRPr="006A360D">
        <w:rPr>
          <w:rFonts w:ascii="Times New Roman" w:hAnsi="Times New Roman" w:cs="Times New Roman"/>
          <w:i/>
          <w:iCs/>
          <w:noProof/>
          <w:sz w:val="24"/>
          <w:szCs w:val="24"/>
        </w:rPr>
        <w:t>Australian Business Law 2012.</w:t>
      </w:r>
      <w:r w:rsidRPr="006A360D">
        <w:rPr>
          <w:rFonts w:ascii="Times New Roman" w:hAnsi="Times New Roman" w:cs="Times New Roman"/>
          <w:noProof/>
          <w:sz w:val="24"/>
          <w:szCs w:val="24"/>
        </w:rPr>
        <w:t xml:space="preserve"> Sydney: CCH Australia, Limited.</w:t>
      </w:r>
    </w:p>
    <w:p w:rsidR="006A360D" w:rsidRPr="006A360D" w:rsidRDefault="006A360D" w:rsidP="006A360D">
      <w:pPr>
        <w:pStyle w:val="Bibliography"/>
        <w:spacing w:line="480" w:lineRule="auto"/>
        <w:ind w:left="720" w:hanging="720"/>
        <w:rPr>
          <w:rFonts w:ascii="Times New Roman" w:hAnsi="Times New Roman" w:cs="Times New Roman"/>
          <w:noProof/>
          <w:sz w:val="24"/>
          <w:szCs w:val="24"/>
        </w:rPr>
      </w:pPr>
      <w:r w:rsidRPr="006A360D">
        <w:rPr>
          <w:rFonts w:ascii="Times New Roman" w:hAnsi="Times New Roman" w:cs="Times New Roman"/>
          <w:noProof/>
          <w:sz w:val="24"/>
          <w:szCs w:val="24"/>
        </w:rPr>
        <w:t xml:space="preserve">Malbon, J., &amp; Nottage, L. (2013). </w:t>
      </w:r>
      <w:r w:rsidRPr="006A360D">
        <w:rPr>
          <w:rFonts w:ascii="Times New Roman" w:hAnsi="Times New Roman" w:cs="Times New Roman"/>
          <w:i/>
          <w:iCs/>
          <w:noProof/>
          <w:sz w:val="24"/>
          <w:szCs w:val="24"/>
        </w:rPr>
        <w:t>Consumer Law and Policy in Australia and New Zealand.</w:t>
      </w:r>
      <w:r w:rsidRPr="006A360D">
        <w:rPr>
          <w:rFonts w:ascii="Times New Roman" w:hAnsi="Times New Roman" w:cs="Times New Roman"/>
          <w:noProof/>
          <w:sz w:val="24"/>
          <w:szCs w:val="24"/>
        </w:rPr>
        <w:t xml:space="preserve"> New South Wales: Federation Press.</w:t>
      </w:r>
    </w:p>
    <w:p w:rsidR="006A360D" w:rsidRPr="006A360D" w:rsidRDefault="006A360D" w:rsidP="006A360D">
      <w:pPr>
        <w:pStyle w:val="Bibliography"/>
        <w:spacing w:line="480" w:lineRule="auto"/>
        <w:ind w:left="720" w:hanging="720"/>
        <w:rPr>
          <w:rFonts w:ascii="Times New Roman" w:hAnsi="Times New Roman" w:cs="Times New Roman"/>
          <w:noProof/>
          <w:sz w:val="24"/>
          <w:szCs w:val="24"/>
        </w:rPr>
      </w:pPr>
      <w:r w:rsidRPr="006A360D">
        <w:rPr>
          <w:rFonts w:ascii="Times New Roman" w:hAnsi="Times New Roman" w:cs="Times New Roman"/>
          <w:noProof/>
          <w:sz w:val="24"/>
          <w:szCs w:val="24"/>
        </w:rPr>
        <w:t xml:space="preserve">Morandin, N., &amp; Smith, J. (Eds.). (2011). </w:t>
      </w:r>
      <w:r w:rsidRPr="006A360D">
        <w:rPr>
          <w:rFonts w:ascii="Times New Roman" w:hAnsi="Times New Roman" w:cs="Times New Roman"/>
          <w:i/>
          <w:iCs/>
          <w:noProof/>
          <w:sz w:val="24"/>
          <w:szCs w:val="24"/>
        </w:rPr>
        <w:t>Australian Competition and Consumer Legislation 2011.</w:t>
      </w:r>
      <w:r w:rsidRPr="006A360D">
        <w:rPr>
          <w:rFonts w:ascii="Times New Roman" w:hAnsi="Times New Roman" w:cs="Times New Roman"/>
          <w:noProof/>
          <w:sz w:val="24"/>
          <w:szCs w:val="24"/>
        </w:rPr>
        <w:t xml:space="preserve"> Sydney, NSW: CCH Australia, Limited.</w:t>
      </w:r>
    </w:p>
    <w:p w:rsidR="006A360D" w:rsidRPr="006A360D" w:rsidRDefault="006A360D" w:rsidP="006A360D">
      <w:pPr>
        <w:pStyle w:val="Bibliography"/>
        <w:spacing w:line="480" w:lineRule="auto"/>
        <w:ind w:left="720" w:hanging="720"/>
        <w:rPr>
          <w:rFonts w:ascii="Times New Roman" w:hAnsi="Times New Roman" w:cs="Times New Roman"/>
          <w:noProof/>
          <w:sz w:val="24"/>
          <w:szCs w:val="24"/>
        </w:rPr>
      </w:pPr>
      <w:r w:rsidRPr="006A360D">
        <w:rPr>
          <w:rFonts w:ascii="Times New Roman" w:hAnsi="Times New Roman" w:cs="Times New Roman"/>
          <w:noProof/>
          <w:sz w:val="24"/>
          <w:szCs w:val="24"/>
        </w:rPr>
        <w:t xml:space="preserve">Morrison, A., Abraham, R., &amp; Sheargold, M. (2010). Antipodean Alignment: Impact of the Proposed Australian Consumer Law. </w:t>
      </w:r>
      <w:r w:rsidRPr="006A360D">
        <w:rPr>
          <w:rFonts w:ascii="Times New Roman" w:hAnsi="Times New Roman" w:cs="Times New Roman"/>
          <w:i/>
          <w:iCs/>
          <w:noProof/>
          <w:sz w:val="24"/>
          <w:szCs w:val="24"/>
        </w:rPr>
        <w:t>Defense Counsel Journal, 77</w:t>
      </w:r>
      <w:r w:rsidRPr="006A360D">
        <w:rPr>
          <w:rFonts w:ascii="Times New Roman" w:hAnsi="Times New Roman" w:cs="Times New Roman"/>
          <w:noProof/>
          <w:sz w:val="24"/>
          <w:szCs w:val="24"/>
        </w:rPr>
        <w:t>(3), 353-365.</w:t>
      </w:r>
    </w:p>
    <w:p w:rsidR="006A360D" w:rsidRPr="006A360D" w:rsidRDefault="006A360D" w:rsidP="006A360D">
      <w:pPr>
        <w:pStyle w:val="Bibliography"/>
        <w:spacing w:line="480" w:lineRule="auto"/>
        <w:ind w:left="720" w:hanging="720"/>
        <w:rPr>
          <w:rFonts w:ascii="Times New Roman" w:hAnsi="Times New Roman" w:cs="Times New Roman"/>
          <w:sz w:val="24"/>
          <w:szCs w:val="24"/>
        </w:rPr>
      </w:pPr>
      <w:r w:rsidRPr="006A360D">
        <w:rPr>
          <w:rFonts w:ascii="Times New Roman" w:hAnsi="Times New Roman" w:cs="Times New Roman"/>
          <w:noProof/>
          <w:sz w:val="24"/>
          <w:szCs w:val="24"/>
        </w:rPr>
        <w:t xml:space="preserve">Pearson, G., &amp; Batten, R. (2010). </w:t>
      </w:r>
      <w:r w:rsidRPr="006A360D">
        <w:rPr>
          <w:rFonts w:ascii="Times New Roman" w:hAnsi="Times New Roman" w:cs="Times New Roman"/>
          <w:i/>
          <w:iCs/>
          <w:noProof/>
          <w:sz w:val="24"/>
          <w:szCs w:val="24"/>
        </w:rPr>
        <w:t>Understanding Australian Consumer Credit Law.</w:t>
      </w:r>
      <w:r w:rsidRPr="006A360D">
        <w:rPr>
          <w:rFonts w:ascii="Times New Roman" w:hAnsi="Times New Roman" w:cs="Times New Roman"/>
          <w:noProof/>
          <w:sz w:val="24"/>
          <w:szCs w:val="24"/>
        </w:rPr>
        <w:t xml:space="preserve"> Sydney: CCH Australia, Limited.</w:t>
      </w:r>
      <w:r w:rsidRPr="006A360D">
        <w:rPr>
          <w:rFonts w:ascii="Times New Roman" w:hAnsi="Times New Roman" w:cs="Times New Roman"/>
          <w:sz w:val="24"/>
          <w:szCs w:val="24"/>
        </w:rPr>
        <w:fldChar w:fldCharType="end"/>
      </w:r>
    </w:p>
    <w:sectPr w:rsidR="006A360D" w:rsidRPr="006A36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31D" w:rsidRDefault="0011431D" w:rsidP="000F4AC9">
      <w:pPr>
        <w:spacing w:after="0" w:line="240" w:lineRule="auto"/>
      </w:pPr>
      <w:r>
        <w:separator/>
      </w:r>
    </w:p>
  </w:endnote>
  <w:endnote w:type="continuationSeparator" w:id="0">
    <w:p w:rsidR="0011431D" w:rsidRDefault="0011431D" w:rsidP="000F4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31D" w:rsidRDefault="0011431D" w:rsidP="000F4AC9">
      <w:pPr>
        <w:spacing w:after="0" w:line="240" w:lineRule="auto"/>
      </w:pPr>
      <w:r>
        <w:separator/>
      </w:r>
    </w:p>
  </w:footnote>
  <w:footnote w:type="continuationSeparator" w:id="0">
    <w:p w:rsidR="0011431D" w:rsidRDefault="0011431D" w:rsidP="000F4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869992416"/>
      <w:docPartObj>
        <w:docPartGallery w:val="Page Numbers (Top of Page)"/>
        <w:docPartUnique/>
      </w:docPartObj>
    </w:sdtPr>
    <w:sdtEndPr>
      <w:rPr>
        <w:rFonts w:asciiTheme="minorHAnsi" w:hAnsiTheme="minorHAnsi" w:cstheme="minorBidi"/>
        <w:noProof/>
        <w:sz w:val="22"/>
      </w:rPr>
    </w:sdtEndPr>
    <w:sdtContent>
      <w:p w:rsidR="000F4AC9" w:rsidRDefault="000F4AC9" w:rsidP="000F4AC9">
        <w:pPr>
          <w:pStyle w:val="Header"/>
          <w:tabs>
            <w:tab w:val="clear" w:pos="4680"/>
          </w:tabs>
          <w:jc w:val="right"/>
        </w:pPr>
        <w:r w:rsidRPr="000F4AC9">
          <w:rPr>
            <w:rFonts w:ascii="Times New Roman" w:hAnsi="Times New Roman" w:cs="Times New Roman"/>
            <w:sz w:val="24"/>
          </w:rPr>
          <w:t>Running Head: CONSUMER LAW</w:t>
        </w:r>
        <w:r>
          <w:rPr>
            <w:rFonts w:ascii="Times New Roman" w:hAnsi="Times New Roman" w:cs="Times New Roman"/>
            <w:sz w:val="24"/>
          </w:rPr>
          <w:tab/>
        </w:r>
        <w:r w:rsidRPr="000F4AC9">
          <w:rPr>
            <w:rFonts w:ascii="Times New Roman" w:hAnsi="Times New Roman" w:cs="Times New Roman"/>
            <w:sz w:val="24"/>
          </w:rPr>
          <w:fldChar w:fldCharType="begin"/>
        </w:r>
        <w:r w:rsidRPr="000F4AC9">
          <w:rPr>
            <w:rFonts w:ascii="Times New Roman" w:hAnsi="Times New Roman" w:cs="Times New Roman"/>
            <w:sz w:val="24"/>
          </w:rPr>
          <w:instrText xml:space="preserve"> PAGE   \* MERGEFORMAT </w:instrText>
        </w:r>
        <w:r w:rsidRPr="000F4AC9">
          <w:rPr>
            <w:rFonts w:ascii="Times New Roman" w:hAnsi="Times New Roman" w:cs="Times New Roman"/>
            <w:sz w:val="24"/>
          </w:rPr>
          <w:fldChar w:fldCharType="separate"/>
        </w:r>
        <w:r w:rsidR="006A360D">
          <w:rPr>
            <w:rFonts w:ascii="Times New Roman" w:hAnsi="Times New Roman" w:cs="Times New Roman"/>
            <w:noProof/>
            <w:sz w:val="24"/>
          </w:rPr>
          <w:t>1</w:t>
        </w:r>
        <w:r w:rsidRPr="000F4AC9">
          <w:rPr>
            <w:rFonts w:ascii="Times New Roman" w:hAnsi="Times New Roman" w:cs="Times New Roman"/>
            <w:noProof/>
            <w:sz w:val="24"/>
          </w:rPr>
          <w:fldChar w:fldCharType="end"/>
        </w:r>
      </w:p>
    </w:sdtContent>
  </w:sdt>
  <w:p w:rsidR="000F4AC9" w:rsidRDefault="000F4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574097491"/>
      <w:docPartObj>
        <w:docPartGallery w:val="Page Numbers (Top of Page)"/>
        <w:docPartUnique/>
      </w:docPartObj>
    </w:sdtPr>
    <w:sdtEndPr>
      <w:rPr>
        <w:rFonts w:asciiTheme="minorHAnsi" w:hAnsiTheme="minorHAnsi" w:cstheme="minorBidi"/>
        <w:noProof/>
        <w:sz w:val="22"/>
      </w:rPr>
    </w:sdtEndPr>
    <w:sdtContent>
      <w:p w:rsidR="00CF31D8" w:rsidRDefault="00CF31D8" w:rsidP="000F4AC9">
        <w:pPr>
          <w:pStyle w:val="Header"/>
          <w:tabs>
            <w:tab w:val="clear" w:pos="4680"/>
          </w:tabs>
          <w:jc w:val="right"/>
        </w:pPr>
        <w:r w:rsidRPr="000F4AC9">
          <w:rPr>
            <w:rFonts w:ascii="Times New Roman" w:hAnsi="Times New Roman" w:cs="Times New Roman"/>
            <w:sz w:val="24"/>
          </w:rPr>
          <w:t>CONSUMER LAW</w:t>
        </w:r>
        <w:r>
          <w:rPr>
            <w:rFonts w:ascii="Times New Roman" w:hAnsi="Times New Roman" w:cs="Times New Roman"/>
            <w:sz w:val="24"/>
          </w:rPr>
          <w:tab/>
        </w:r>
        <w:r w:rsidRPr="000F4AC9">
          <w:rPr>
            <w:rFonts w:ascii="Times New Roman" w:hAnsi="Times New Roman" w:cs="Times New Roman"/>
            <w:sz w:val="24"/>
          </w:rPr>
          <w:fldChar w:fldCharType="begin"/>
        </w:r>
        <w:r w:rsidRPr="000F4AC9">
          <w:rPr>
            <w:rFonts w:ascii="Times New Roman" w:hAnsi="Times New Roman" w:cs="Times New Roman"/>
            <w:sz w:val="24"/>
          </w:rPr>
          <w:instrText xml:space="preserve"> PAGE   \* MERGEFORMAT </w:instrText>
        </w:r>
        <w:r w:rsidRPr="000F4AC9">
          <w:rPr>
            <w:rFonts w:ascii="Times New Roman" w:hAnsi="Times New Roman" w:cs="Times New Roman"/>
            <w:sz w:val="24"/>
          </w:rPr>
          <w:fldChar w:fldCharType="separate"/>
        </w:r>
        <w:r w:rsidR="006A360D">
          <w:rPr>
            <w:rFonts w:ascii="Times New Roman" w:hAnsi="Times New Roman" w:cs="Times New Roman"/>
            <w:noProof/>
            <w:sz w:val="24"/>
          </w:rPr>
          <w:t>2</w:t>
        </w:r>
        <w:r w:rsidRPr="000F4AC9">
          <w:rPr>
            <w:rFonts w:ascii="Times New Roman" w:hAnsi="Times New Roman" w:cs="Times New Roman"/>
            <w:noProof/>
            <w:sz w:val="24"/>
          </w:rPr>
          <w:fldChar w:fldCharType="end"/>
        </w:r>
      </w:p>
    </w:sdtContent>
  </w:sdt>
  <w:p w:rsidR="00CF31D8" w:rsidRDefault="00CF31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57D"/>
    <w:rsid w:val="000F4AC9"/>
    <w:rsid w:val="0011431D"/>
    <w:rsid w:val="001E0519"/>
    <w:rsid w:val="00236410"/>
    <w:rsid w:val="004911CF"/>
    <w:rsid w:val="004C3952"/>
    <w:rsid w:val="00550108"/>
    <w:rsid w:val="005A557D"/>
    <w:rsid w:val="005D0ECC"/>
    <w:rsid w:val="005D151D"/>
    <w:rsid w:val="006A360D"/>
    <w:rsid w:val="00716A8A"/>
    <w:rsid w:val="00800D49"/>
    <w:rsid w:val="0089126A"/>
    <w:rsid w:val="009A58D0"/>
    <w:rsid w:val="009F2ACE"/>
    <w:rsid w:val="00A0130F"/>
    <w:rsid w:val="00BE15F1"/>
    <w:rsid w:val="00C6334A"/>
    <w:rsid w:val="00CF31D8"/>
    <w:rsid w:val="00DD3CAC"/>
    <w:rsid w:val="00DE48B4"/>
    <w:rsid w:val="00DF0133"/>
    <w:rsid w:val="00E04B8D"/>
    <w:rsid w:val="00E43349"/>
    <w:rsid w:val="00F164B6"/>
    <w:rsid w:val="00F35543"/>
    <w:rsid w:val="00FA1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3CE0"/>
  <w15:chartTrackingRefBased/>
  <w15:docId w15:val="{C9821202-6962-41AB-A015-4BC752EF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7D"/>
    <w:pPr>
      <w:ind w:left="720"/>
      <w:contextualSpacing/>
    </w:pPr>
  </w:style>
  <w:style w:type="paragraph" w:styleId="Header">
    <w:name w:val="header"/>
    <w:basedOn w:val="Normal"/>
    <w:link w:val="HeaderChar"/>
    <w:uiPriority w:val="99"/>
    <w:unhideWhenUsed/>
    <w:rsid w:val="000F4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AC9"/>
  </w:style>
  <w:style w:type="paragraph" w:styleId="Footer">
    <w:name w:val="footer"/>
    <w:basedOn w:val="Normal"/>
    <w:link w:val="FooterChar"/>
    <w:uiPriority w:val="99"/>
    <w:unhideWhenUsed/>
    <w:rsid w:val="000F4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AC9"/>
  </w:style>
  <w:style w:type="paragraph" w:styleId="Bibliography">
    <w:name w:val="Bibliography"/>
    <w:basedOn w:val="Normal"/>
    <w:next w:val="Normal"/>
    <w:uiPriority w:val="37"/>
    <w:unhideWhenUsed/>
    <w:rsid w:val="006A3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32234">
      <w:bodyDiv w:val="1"/>
      <w:marLeft w:val="0"/>
      <w:marRight w:val="0"/>
      <w:marTop w:val="0"/>
      <w:marBottom w:val="0"/>
      <w:divBdr>
        <w:top w:val="none" w:sz="0" w:space="0" w:color="auto"/>
        <w:left w:val="none" w:sz="0" w:space="0" w:color="auto"/>
        <w:bottom w:val="none" w:sz="0" w:space="0" w:color="auto"/>
        <w:right w:val="none" w:sz="0" w:space="0" w:color="auto"/>
      </w:divBdr>
    </w:div>
    <w:div w:id="520242776">
      <w:bodyDiv w:val="1"/>
      <w:marLeft w:val="0"/>
      <w:marRight w:val="0"/>
      <w:marTop w:val="0"/>
      <w:marBottom w:val="0"/>
      <w:divBdr>
        <w:top w:val="none" w:sz="0" w:space="0" w:color="auto"/>
        <w:left w:val="none" w:sz="0" w:space="0" w:color="auto"/>
        <w:bottom w:val="none" w:sz="0" w:space="0" w:color="auto"/>
        <w:right w:val="none" w:sz="0" w:space="0" w:color="auto"/>
      </w:divBdr>
    </w:div>
    <w:div w:id="858856487">
      <w:bodyDiv w:val="1"/>
      <w:marLeft w:val="0"/>
      <w:marRight w:val="0"/>
      <w:marTop w:val="0"/>
      <w:marBottom w:val="0"/>
      <w:divBdr>
        <w:top w:val="none" w:sz="0" w:space="0" w:color="auto"/>
        <w:left w:val="none" w:sz="0" w:space="0" w:color="auto"/>
        <w:bottom w:val="none" w:sz="0" w:space="0" w:color="auto"/>
        <w:right w:val="none" w:sz="0" w:space="0" w:color="auto"/>
      </w:divBdr>
    </w:div>
    <w:div w:id="1553154446">
      <w:bodyDiv w:val="1"/>
      <w:marLeft w:val="0"/>
      <w:marRight w:val="0"/>
      <w:marTop w:val="0"/>
      <w:marBottom w:val="0"/>
      <w:divBdr>
        <w:top w:val="none" w:sz="0" w:space="0" w:color="auto"/>
        <w:left w:val="none" w:sz="0" w:space="0" w:color="auto"/>
        <w:bottom w:val="none" w:sz="0" w:space="0" w:color="auto"/>
        <w:right w:val="none" w:sz="0" w:space="0" w:color="auto"/>
      </w:divBdr>
    </w:div>
    <w:div w:id="1672443768">
      <w:bodyDiv w:val="1"/>
      <w:marLeft w:val="0"/>
      <w:marRight w:val="0"/>
      <w:marTop w:val="0"/>
      <w:marBottom w:val="0"/>
      <w:divBdr>
        <w:top w:val="none" w:sz="0" w:space="0" w:color="auto"/>
        <w:left w:val="none" w:sz="0" w:space="0" w:color="auto"/>
        <w:bottom w:val="none" w:sz="0" w:space="0" w:color="auto"/>
        <w:right w:val="none" w:sz="0" w:space="0" w:color="auto"/>
      </w:divBdr>
    </w:div>
    <w:div w:id="1683317543">
      <w:bodyDiv w:val="1"/>
      <w:marLeft w:val="0"/>
      <w:marRight w:val="0"/>
      <w:marTop w:val="0"/>
      <w:marBottom w:val="0"/>
      <w:divBdr>
        <w:top w:val="none" w:sz="0" w:space="0" w:color="auto"/>
        <w:left w:val="none" w:sz="0" w:space="0" w:color="auto"/>
        <w:bottom w:val="none" w:sz="0" w:space="0" w:color="auto"/>
        <w:right w:val="none" w:sz="0" w:space="0" w:color="auto"/>
      </w:divBdr>
    </w:div>
    <w:div w:id="1765766286">
      <w:bodyDiv w:val="1"/>
      <w:marLeft w:val="0"/>
      <w:marRight w:val="0"/>
      <w:marTop w:val="0"/>
      <w:marBottom w:val="0"/>
      <w:divBdr>
        <w:top w:val="none" w:sz="0" w:space="0" w:color="auto"/>
        <w:left w:val="none" w:sz="0" w:space="0" w:color="auto"/>
        <w:bottom w:val="none" w:sz="0" w:space="0" w:color="auto"/>
        <w:right w:val="none" w:sz="0" w:space="0" w:color="auto"/>
      </w:divBdr>
    </w:div>
    <w:div w:id="1826316542">
      <w:bodyDiv w:val="1"/>
      <w:marLeft w:val="0"/>
      <w:marRight w:val="0"/>
      <w:marTop w:val="0"/>
      <w:marBottom w:val="0"/>
      <w:divBdr>
        <w:top w:val="none" w:sz="0" w:space="0" w:color="auto"/>
        <w:left w:val="none" w:sz="0" w:space="0" w:color="auto"/>
        <w:bottom w:val="none" w:sz="0" w:space="0" w:color="auto"/>
        <w:right w:val="none" w:sz="0" w:space="0" w:color="auto"/>
      </w:divBdr>
    </w:div>
    <w:div w:id="210241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Ste113</b:Tag>
    <b:SourceType>Book</b:SourceType>
    <b:Guid>{A4BF8F1F-1ACD-4EF7-B40A-0E210F4AC584}</b:Guid>
    <b:Title>The Australian Consumer Law</b:Title>
    <b:Year>2011</b:Year>
    <b:City>New York</b:City>
    <b:Publisher>Thomson Reuters</b:Publisher>
    <b:Author>
      <b:Author>
        <b:NameList>
          <b:Person>
            <b:Last>Corones</b:Last>
            <b:First>Stephen</b:First>
            <b:Middle>G.</b:Middle>
          </b:Person>
        </b:NameList>
      </b:Author>
    </b:Author>
    <b:RefOrder>1</b:RefOrder>
  </b:Source>
  <b:Source>
    <b:Tag>Jus13</b:Tag>
    <b:SourceType>Book</b:SourceType>
    <b:Guid>{51DBE487-B860-4A99-9562-4A5D1D1858EA}</b:Guid>
    <b:Author>
      <b:Author>
        <b:NameList>
          <b:Person>
            <b:Last>Malbon</b:Last>
            <b:First>Justin</b:First>
          </b:Person>
          <b:Person>
            <b:Last>Nottage</b:Last>
            <b:First>Luke</b:First>
          </b:Person>
        </b:NameList>
      </b:Author>
    </b:Author>
    <b:Title>Consumer Law and Policy in Australia and New Zealand</b:Title>
    <b:Year>2013</b:Year>
    <b:City>New South Wales</b:City>
    <b:Publisher>Federation Press</b:Publisher>
    <b:RefOrder>2</b:RefOrder>
  </b:Source>
  <b:Source>
    <b:Tag>Gai10</b:Tag>
    <b:SourceType>Book</b:SourceType>
    <b:Guid>{87C73FBB-8C6D-4F7E-9A12-06FBFBC9914B}</b:Guid>
    <b:Author>
      <b:Author>
        <b:NameList>
          <b:Person>
            <b:Last>Pearson</b:Last>
            <b:First>Gail</b:First>
          </b:Person>
          <b:Person>
            <b:Last>Batten</b:Last>
            <b:First>Richard</b:First>
          </b:Person>
        </b:NameList>
      </b:Author>
    </b:Author>
    <b:Title>Understanding Australian Consumer Credit Law</b:Title>
    <b:Year>2010</b:Year>
    <b:City>Sydney</b:City>
    <b:Publisher>CCH Australia, Limited</b:Publisher>
    <b:RefOrder>3</b:RefOrder>
  </b:Source>
  <b:Source>
    <b:Tag>Aus11</b:Tag>
    <b:SourceType>Book</b:SourceType>
    <b:Guid>{91D2FD80-2D96-4F9C-A467-2E1B791A9051}</b:Guid>
    <b:Title>Australian Competition and Consumer Legislation 2011</b:Title>
    <b:Year>2011</b:Year>
    <b:City>Sydney, NSW</b:City>
    <b:Publisher>CCH Australia, Limited</b:Publisher>
    <b:Author>
      <b:Editor>
        <b:NameList>
          <b:Person>
            <b:Last>Morandin</b:Last>
            <b:First>Nicole</b:First>
          </b:Person>
          <b:Person>
            <b:Last>Smith</b:Last>
            <b:First>Joshua</b:First>
          </b:Person>
        </b:NameList>
      </b:Editor>
    </b:Author>
    <b:RefOrder>4</b:RefOrder>
  </b:Source>
  <b:Source>
    <b:Tag>Pau121</b:Tag>
    <b:SourceType>Book</b:SourceType>
    <b:Guid>{389ADA2A-4C18-44C6-9068-F147303A64F0}</b:Guid>
    <b:Author>
      <b:Author>
        <b:NameList>
          <b:Person>
            <b:Last>Latimer</b:Last>
            <b:First>Paul</b:First>
          </b:Person>
        </b:NameList>
      </b:Author>
    </b:Author>
    <b:Title>Australian Business Law 2012</b:Title>
    <b:Year>2012</b:Year>
    <b:City>Sydney</b:City>
    <b:Publisher>CCH Australia, Limited</b:Publisher>
    <b:RefOrder>5</b:RefOrder>
  </b:Source>
  <b:Source>
    <b:Tag>Mor10</b:Tag>
    <b:SourceType>JournalArticle</b:SourceType>
    <b:Guid>{3C657B39-A7BB-4FB9-91DC-D4130CE69E38}</b:Guid>
    <b:Title>Antipodean Alignment: Impact of the Proposed Australian Consumer Law</b:Title>
    <b:Year>2010</b:Year>
    <b:Author>
      <b:Author>
        <b:NameList>
          <b:Person>
            <b:Last>Morrison</b:Last>
            <b:First>Andrew</b:First>
          </b:Person>
          <b:Person>
            <b:Last>Abraham</b:Last>
            <b:First>Richard</b:First>
          </b:Person>
          <b:Person>
            <b:Last>Sheargold</b:Last>
            <b:First>Mary</b:First>
          </b:Person>
        </b:NameList>
      </b:Author>
    </b:Author>
    <b:JournalName>Defense Counsel Journal</b:JournalName>
    <b:Pages>353-365</b:Pages>
    <b:Volume>77</b:Volume>
    <b:Issue>3</b:Issue>
    <b:RefOrder>6</b:RefOrder>
  </b:Source>
</b:Sources>
</file>

<file path=customXml/itemProps1.xml><?xml version="1.0" encoding="utf-8"?>
<ds:datastoreItem xmlns:ds="http://schemas.openxmlformats.org/officeDocument/2006/customXml" ds:itemID="{E2A194FA-70D9-49B7-815C-35F75735D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7</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10</cp:revision>
  <dcterms:created xsi:type="dcterms:W3CDTF">2016-05-02T16:13:00Z</dcterms:created>
  <dcterms:modified xsi:type="dcterms:W3CDTF">2016-05-02T21:33:00Z</dcterms:modified>
</cp:coreProperties>
</file>