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486" w:rsidRDefault="00603486" w:rsidP="00603486">
      <w:pPr>
        <w:spacing w:line="480" w:lineRule="auto"/>
        <w:rPr>
          <w:rFonts w:ascii="Times New Roman" w:hAnsi="Times New Roman" w:cs="Times New Roman"/>
          <w:color w:val="333333"/>
          <w:sz w:val="24"/>
          <w:szCs w:val="21"/>
          <w:shd w:val="clear" w:color="auto" w:fill="F7F7F7"/>
        </w:rPr>
      </w:pPr>
      <w:r>
        <w:rPr>
          <w:rFonts w:ascii="Times New Roman" w:hAnsi="Times New Roman" w:cs="Times New Roman"/>
          <w:color w:val="333333"/>
          <w:sz w:val="24"/>
          <w:szCs w:val="21"/>
          <w:shd w:val="clear" w:color="auto" w:fill="F7F7F7"/>
        </w:rPr>
        <w:t>Name</w:t>
      </w:r>
    </w:p>
    <w:p w:rsidR="00603486" w:rsidRDefault="00603486" w:rsidP="00603486">
      <w:pPr>
        <w:spacing w:line="480" w:lineRule="auto"/>
        <w:rPr>
          <w:rFonts w:ascii="Times New Roman" w:hAnsi="Times New Roman" w:cs="Times New Roman"/>
          <w:color w:val="333333"/>
          <w:sz w:val="24"/>
          <w:szCs w:val="21"/>
          <w:shd w:val="clear" w:color="auto" w:fill="F7F7F7"/>
        </w:rPr>
      </w:pPr>
      <w:r>
        <w:rPr>
          <w:rFonts w:ascii="Times New Roman" w:hAnsi="Times New Roman" w:cs="Times New Roman"/>
          <w:color w:val="333333"/>
          <w:sz w:val="24"/>
          <w:szCs w:val="21"/>
          <w:shd w:val="clear" w:color="auto" w:fill="F7F7F7"/>
        </w:rPr>
        <w:t>Institution</w:t>
      </w:r>
    </w:p>
    <w:p w:rsidR="00603486" w:rsidRPr="00603486" w:rsidRDefault="00603486" w:rsidP="00603486">
      <w:pPr>
        <w:spacing w:line="480" w:lineRule="auto"/>
        <w:jc w:val="center"/>
        <w:rPr>
          <w:rFonts w:ascii="Times New Roman" w:hAnsi="Times New Roman" w:cs="Times New Roman"/>
          <w:b/>
          <w:color w:val="333333"/>
          <w:sz w:val="24"/>
          <w:szCs w:val="21"/>
          <w:shd w:val="clear" w:color="auto" w:fill="F7F7F7"/>
        </w:rPr>
      </w:pPr>
      <w:r w:rsidRPr="00603486">
        <w:rPr>
          <w:rFonts w:ascii="Times New Roman" w:hAnsi="Times New Roman" w:cs="Times New Roman"/>
          <w:b/>
          <w:color w:val="333333"/>
          <w:sz w:val="24"/>
          <w:szCs w:val="21"/>
          <w:shd w:val="clear" w:color="auto" w:fill="F7F7F7"/>
        </w:rPr>
        <w:t>US vs Bhagat Singh Third 1923</w:t>
      </w:r>
    </w:p>
    <w:p w:rsidR="00550108" w:rsidRPr="00603486" w:rsidRDefault="000118C8" w:rsidP="00603486">
      <w:pPr>
        <w:spacing w:line="480" w:lineRule="auto"/>
        <w:ind w:firstLine="720"/>
        <w:rPr>
          <w:rFonts w:ascii="Times New Roman" w:hAnsi="Times New Roman" w:cs="Times New Roman"/>
          <w:color w:val="333333"/>
          <w:sz w:val="24"/>
          <w:szCs w:val="21"/>
          <w:shd w:val="clear" w:color="auto" w:fill="F7F7F7"/>
        </w:rPr>
      </w:pPr>
      <w:r w:rsidRPr="00603486">
        <w:rPr>
          <w:rFonts w:ascii="Times New Roman" w:hAnsi="Times New Roman" w:cs="Times New Roman"/>
          <w:color w:val="333333"/>
          <w:sz w:val="24"/>
          <w:szCs w:val="21"/>
          <w:shd w:val="clear" w:color="auto" w:fill="F7F7F7"/>
        </w:rPr>
        <w:t>US vs Bhagat Singh Third 1923</w:t>
      </w:r>
      <w:r w:rsidRPr="00603486">
        <w:rPr>
          <w:rFonts w:ascii="Times New Roman" w:hAnsi="Times New Roman" w:cs="Times New Roman"/>
          <w:color w:val="333333"/>
          <w:sz w:val="24"/>
          <w:szCs w:val="21"/>
          <w:shd w:val="clear" w:color="auto" w:fill="F7F7F7"/>
        </w:rPr>
        <w:t xml:space="preserve"> was a case decided in the United States Supreme court on </w:t>
      </w:r>
      <w:r w:rsidR="00583AB1" w:rsidRPr="00603486">
        <w:rPr>
          <w:rFonts w:ascii="Times New Roman" w:hAnsi="Times New Roman" w:cs="Times New Roman"/>
          <w:color w:val="333333"/>
          <w:sz w:val="24"/>
          <w:szCs w:val="21"/>
          <w:shd w:val="clear" w:color="auto" w:fill="F7F7F7"/>
        </w:rPr>
        <w:t>naturalization</w:t>
      </w:r>
      <w:r w:rsidRPr="00603486">
        <w:rPr>
          <w:rFonts w:ascii="Times New Roman" w:hAnsi="Times New Roman" w:cs="Times New Roman"/>
          <w:color w:val="333333"/>
          <w:sz w:val="24"/>
          <w:szCs w:val="21"/>
          <w:shd w:val="clear" w:color="auto" w:fill="F7F7F7"/>
        </w:rPr>
        <w:t xml:space="preserve"> of a </w:t>
      </w:r>
      <w:r w:rsidR="00583AB1" w:rsidRPr="00603486">
        <w:rPr>
          <w:rFonts w:ascii="Times New Roman" w:hAnsi="Times New Roman" w:cs="Times New Roman"/>
          <w:color w:val="333333"/>
          <w:sz w:val="24"/>
          <w:szCs w:val="21"/>
          <w:shd w:val="clear" w:color="auto" w:fill="F7F7F7"/>
        </w:rPr>
        <w:t>Hindu</w:t>
      </w:r>
      <w:r w:rsidRPr="00603486">
        <w:rPr>
          <w:rFonts w:ascii="Times New Roman" w:hAnsi="Times New Roman" w:cs="Times New Roman"/>
          <w:color w:val="333333"/>
          <w:sz w:val="24"/>
          <w:szCs w:val="21"/>
          <w:shd w:val="clear" w:color="auto" w:fill="F7F7F7"/>
        </w:rPr>
        <w:t xml:space="preserve"> man </w:t>
      </w:r>
      <w:r w:rsidR="00583AB1" w:rsidRPr="00603486">
        <w:rPr>
          <w:rFonts w:ascii="Times New Roman" w:hAnsi="Times New Roman" w:cs="Times New Roman"/>
          <w:color w:val="333333"/>
          <w:sz w:val="24"/>
          <w:szCs w:val="21"/>
          <w:shd w:val="clear" w:color="auto" w:fill="F7F7F7"/>
        </w:rPr>
        <w:t>referred</w:t>
      </w:r>
      <w:r w:rsidRPr="00603486">
        <w:rPr>
          <w:rFonts w:ascii="Times New Roman" w:hAnsi="Times New Roman" w:cs="Times New Roman"/>
          <w:color w:val="333333"/>
          <w:sz w:val="24"/>
          <w:szCs w:val="21"/>
          <w:shd w:val="clear" w:color="auto" w:fill="F7F7F7"/>
        </w:rPr>
        <w:t xml:space="preserve"> to as Bhagat Singh Thind to United States’ citizenship. The bench of Justices of the Supreme Court assigned to the case unanimously </w:t>
      </w:r>
      <w:r w:rsidR="00583AB1" w:rsidRPr="00603486">
        <w:rPr>
          <w:rFonts w:ascii="Times New Roman" w:hAnsi="Times New Roman" w:cs="Times New Roman"/>
          <w:color w:val="333333"/>
          <w:sz w:val="24"/>
          <w:szCs w:val="21"/>
          <w:shd w:val="clear" w:color="auto" w:fill="F7F7F7"/>
        </w:rPr>
        <w:t>held that Bhagat</w:t>
      </w:r>
      <w:r w:rsidR="008455FD" w:rsidRPr="00603486">
        <w:rPr>
          <w:rFonts w:ascii="Times New Roman" w:hAnsi="Times New Roman" w:cs="Times New Roman"/>
          <w:color w:val="333333"/>
          <w:sz w:val="24"/>
          <w:szCs w:val="21"/>
          <w:shd w:val="clear" w:color="auto" w:fill="F7F7F7"/>
        </w:rPr>
        <w:t xml:space="preserve"> who was an Indian Sikh man, was not racially eligible to be a naturalized citizen</w:t>
      </w:r>
      <w:sdt>
        <w:sdtPr>
          <w:rPr>
            <w:rFonts w:ascii="Times New Roman" w:hAnsi="Times New Roman" w:cs="Times New Roman"/>
            <w:color w:val="333333"/>
            <w:sz w:val="24"/>
            <w:szCs w:val="21"/>
            <w:shd w:val="clear" w:color="auto" w:fill="F7F7F7"/>
          </w:rPr>
          <w:id w:val="259256096"/>
          <w:citation/>
        </w:sdtPr>
        <w:sdtContent>
          <w:r w:rsidR="00603486">
            <w:rPr>
              <w:rFonts w:ascii="Times New Roman" w:hAnsi="Times New Roman" w:cs="Times New Roman"/>
              <w:color w:val="333333"/>
              <w:sz w:val="24"/>
              <w:szCs w:val="21"/>
              <w:shd w:val="clear" w:color="auto" w:fill="F7F7F7"/>
            </w:rPr>
            <w:fldChar w:fldCharType="begin"/>
          </w:r>
          <w:r w:rsidR="00603486">
            <w:rPr>
              <w:rFonts w:ascii="Times New Roman" w:hAnsi="Times New Roman" w:cs="Times New Roman"/>
              <w:color w:val="333333"/>
              <w:sz w:val="24"/>
              <w:szCs w:val="21"/>
              <w:shd w:val="clear" w:color="auto" w:fill="F7F7F7"/>
            </w:rPr>
            <w:instrText xml:space="preserve"> CITATION USv23 \l 1033 </w:instrText>
          </w:r>
          <w:r w:rsidR="00603486">
            <w:rPr>
              <w:rFonts w:ascii="Times New Roman" w:hAnsi="Times New Roman" w:cs="Times New Roman"/>
              <w:color w:val="333333"/>
              <w:sz w:val="24"/>
              <w:szCs w:val="21"/>
              <w:shd w:val="clear" w:color="auto" w:fill="F7F7F7"/>
            </w:rPr>
            <w:fldChar w:fldCharType="separate"/>
          </w:r>
          <w:r w:rsidR="00603486">
            <w:rPr>
              <w:rFonts w:ascii="Times New Roman" w:hAnsi="Times New Roman" w:cs="Times New Roman"/>
              <w:noProof/>
              <w:color w:val="333333"/>
              <w:sz w:val="24"/>
              <w:szCs w:val="21"/>
              <w:shd w:val="clear" w:color="auto" w:fill="F7F7F7"/>
            </w:rPr>
            <w:t xml:space="preserve"> </w:t>
          </w:r>
          <w:r w:rsidR="00603486" w:rsidRPr="00603486">
            <w:rPr>
              <w:rFonts w:ascii="Times New Roman" w:hAnsi="Times New Roman" w:cs="Times New Roman"/>
              <w:noProof/>
              <w:color w:val="333333"/>
              <w:sz w:val="24"/>
              <w:szCs w:val="21"/>
              <w:shd w:val="clear" w:color="auto" w:fill="F7F7F7"/>
            </w:rPr>
            <w:t>(US vs Bhagat Singh Thind)</w:t>
          </w:r>
          <w:r w:rsidR="00603486">
            <w:rPr>
              <w:rFonts w:ascii="Times New Roman" w:hAnsi="Times New Roman" w:cs="Times New Roman"/>
              <w:color w:val="333333"/>
              <w:sz w:val="24"/>
              <w:szCs w:val="21"/>
              <w:shd w:val="clear" w:color="auto" w:fill="F7F7F7"/>
            </w:rPr>
            <w:fldChar w:fldCharType="end"/>
          </w:r>
        </w:sdtContent>
      </w:sdt>
      <w:r w:rsidR="008455FD" w:rsidRPr="00603486">
        <w:rPr>
          <w:rFonts w:ascii="Times New Roman" w:hAnsi="Times New Roman" w:cs="Times New Roman"/>
          <w:color w:val="333333"/>
          <w:sz w:val="24"/>
          <w:szCs w:val="21"/>
          <w:shd w:val="clear" w:color="auto" w:fill="F7F7F7"/>
        </w:rPr>
        <w:t xml:space="preserve">. </w:t>
      </w:r>
      <w:r w:rsidR="00583AB1" w:rsidRPr="00603486">
        <w:rPr>
          <w:rFonts w:ascii="Times New Roman" w:hAnsi="Times New Roman" w:cs="Times New Roman"/>
          <w:color w:val="333333"/>
          <w:sz w:val="24"/>
          <w:szCs w:val="21"/>
          <w:shd w:val="clear" w:color="auto" w:fill="F7F7F7"/>
        </w:rPr>
        <w:t xml:space="preserve">The plaintiff had placed a petition for </w:t>
      </w:r>
      <w:r w:rsidR="00D90F6E" w:rsidRPr="00603486">
        <w:rPr>
          <w:rFonts w:ascii="Times New Roman" w:hAnsi="Times New Roman" w:cs="Times New Roman"/>
          <w:color w:val="333333"/>
          <w:sz w:val="24"/>
          <w:szCs w:val="21"/>
          <w:shd w:val="clear" w:color="auto" w:fill="F7F7F7"/>
        </w:rPr>
        <w:t>naturalization</w:t>
      </w:r>
      <w:r w:rsidR="00583AB1" w:rsidRPr="00603486">
        <w:rPr>
          <w:rFonts w:ascii="Times New Roman" w:hAnsi="Times New Roman" w:cs="Times New Roman"/>
          <w:color w:val="333333"/>
          <w:sz w:val="24"/>
          <w:szCs w:val="21"/>
          <w:shd w:val="clear" w:color="auto" w:fill="F7F7F7"/>
        </w:rPr>
        <w:t xml:space="preserve">. </w:t>
      </w:r>
      <w:r w:rsidR="00D90F6E" w:rsidRPr="00603486">
        <w:rPr>
          <w:rFonts w:ascii="Times New Roman" w:hAnsi="Times New Roman" w:cs="Times New Roman"/>
          <w:color w:val="333333"/>
          <w:sz w:val="24"/>
          <w:szCs w:val="21"/>
          <w:shd w:val="clear" w:color="auto" w:fill="F7F7F7"/>
        </w:rPr>
        <w:t>Under</w:t>
      </w:r>
      <w:r w:rsidR="00583AB1" w:rsidRPr="00603486">
        <w:rPr>
          <w:rFonts w:ascii="Times New Roman" w:hAnsi="Times New Roman" w:cs="Times New Roman"/>
          <w:color w:val="333333"/>
          <w:sz w:val="24"/>
          <w:szCs w:val="21"/>
          <w:shd w:val="clear" w:color="auto" w:fill="F7F7F7"/>
        </w:rPr>
        <w:t xml:space="preserve"> the Naturalization Act of </w:t>
      </w:r>
      <w:r w:rsidR="00D90F6E" w:rsidRPr="00603486">
        <w:rPr>
          <w:rFonts w:ascii="Times New Roman" w:hAnsi="Times New Roman" w:cs="Times New Roman"/>
          <w:color w:val="333333"/>
          <w:sz w:val="24"/>
          <w:szCs w:val="21"/>
          <w:shd w:val="clear" w:color="auto" w:fill="F7F7F7"/>
        </w:rPr>
        <w:t>1906, only a</w:t>
      </w:r>
      <w:r w:rsidR="00583AB1" w:rsidRPr="00603486">
        <w:rPr>
          <w:rFonts w:ascii="Times New Roman" w:hAnsi="Times New Roman" w:cs="Times New Roman"/>
          <w:color w:val="333333"/>
          <w:sz w:val="24"/>
          <w:szCs w:val="21"/>
          <w:shd w:val="clear" w:color="auto" w:fill="F7F7F7"/>
        </w:rPr>
        <w:t xml:space="preserve">llowed free white persons and free individuals from the African decent had the </w:t>
      </w:r>
      <w:r w:rsidR="00603486" w:rsidRPr="00603486">
        <w:rPr>
          <w:rFonts w:ascii="Times New Roman" w:hAnsi="Times New Roman" w:cs="Times New Roman"/>
          <w:color w:val="333333"/>
          <w:sz w:val="24"/>
          <w:szCs w:val="21"/>
          <w:shd w:val="clear" w:color="auto" w:fill="F7F7F7"/>
        </w:rPr>
        <w:t>right</w:t>
      </w:r>
      <w:r w:rsidR="00583AB1" w:rsidRPr="00603486">
        <w:rPr>
          <w:rFonts w:ascii="Times New Roman" w:hAnsi="Times New Roman" w:cs="Times New Roman"/>
          <w:color w:val="333333"/>
          <w:sz w:val="24"/>
          <w:szCs w:val="21"/>
          <w:shd w:val="clear" w:color="auto" w:fill="F7F7F7"/>
        </w:rPr>
        <w:t xml:space="preserve"> to be </w:t>
      </w:r>
      <w:r w:rsidR="00D90F6E" w:rsidRPr="00603486">
        <w:rPr>
          <w:rFonts w:ascii="Times New Roman" w:hAnsi="Times New Roman" w:cs="Times New Roman"/>
          <w:color w:val="333333"/>
          <w:sz w:val="24"/>
          <w:szCs w:val="21"/>
          <w:shd w:val="clear" w:color="auto" w:fill="F7F7F7"/>
        </w:rPr>
        <w:t xml:space="preserve">citizens by </w:t>
      </w:r>
      <w:r w:rsidR="00603486" w:rsidRPr="00603486">
        <w:rPr>
          <w:rFonts w:ascii="Times New Roman" w:hAnsi="Times New Roman" w:cs="Times New Roman"/>
          <w:color w:val="333333"/>
          <w:sz w:val="24"/>
          <w:szCs w:val="21"/>
          <w:shd w:val="clear" w:color="auto" w:fill="F7F7F7"/>
        </w:rPr>
        <w:t>naturalization</w:t>
      </w:r>
      <w:r w:rsidR="00D90F6E" w:rsidRPr="00603486">
        <w:rPr>
          <w:rFonts w:ascii="Times New Roman" w:hAnsi="Times New Roman" w:cs="Times New Roman"/>
          <w:color w:val="333333"/>
          <w:sz w:val="24"/>
          <w:szCs w:val="21"/>
          <w:shd w:val="clear" w:color="auto" w:fill="F7F7F7"/>
        </w:rPr>
        <w:t xml:space="preserve">. The law hence shut </w:t>
      </w:r>
      <w:r w:rsidR="00603486" w:rsidRPr="00603486">
        <w:rPr>
          <w:rFonts w:ascii="Times New Roman" w:hAnsi="Times New Roman" w:cs="Times New Roman"/>
          <w:color w:val="333333"/>
          <w:sz w:val="24"/>
          <w:szCs w:val="21"/>
          <w:shd w:val="clear" w:color="auto" w:fill="F7F7F7"/>
        </w:rPr>
        <w:t>out</w:t>
      </w:r>
      <w:r w:rsidR="00D90F6E" w:rsidRPr="00603486">
        <w:rPr>
          <w:rFonts w:ascii="Times New Roman" w:hAnsi="Times New Roman" w:cs="Times New Roman"/>
          <w:color w:val="333333"/>
          <w:sz w:val="24"/>
          <w:szCs w:val="21"/>
          <w:shd w:val="clear" w:color="auto" w:fill="F7F7F7"/>
        </w:rPr>
        <w:t xml:space="preserve"> individuals from other racial backgrounds. </w:t>
      </w:r>
      <w:r w:rsidR="00603486" w:rsidRPr="00603486">
        <w:rPr>
          <w:rFonts w:ascii="Times New Roman" w:hAnsi="Times New Roman" w:cs="Times New Roman"/>
          <w:color w:val="333333"/>
          <w:sz w:val="24"/>
          <w:szCs w:val="21"/>
          <w:shd w:val="clear" w:color="auto" w:fill="F7F7F7"/>
        </w:rPr>
        <w:t>Interestingly</w:t>
      </w:r>
      <w:r w:rsidR="00D90F6E" w:rsidRPr="00603486">
        <w:rPr>
          <w:rFonts w:ascii="Times New Roman" w:hAnsi="Times New Roman" w:cs="Times New Roman"/>
          <w:color w:val="333333"/>
          <w:sz w:val="24"/>
          <w:szCs w:val="21"/>
          <w:shd w:val="clear" w:color="auto" w:fill="F7F7F7"/>
        </w:rPr>
        <w:t xml:space="preserve">, </w:t>
      </w:r>
      <w:r w:rsidR="00603486" w:rsidRPr="00603486">
        <w:rPr>
          <w:rFonts w:ascii="Times New Roman" w:hAnsi="Times New Roman" w:cs="Times New Roman"/>
          <w:color w:val="333333"/>
          <w:sz w:val="24"/>
          <w:szCs w:val="21"/>
          <w:shd w:val="clear" w:color="auto" w:fill="F7F7F7"/>
        </w:rPr>
        <w:t>in his</w:t>
      </w:r>
      <w:r w:rsidR="00D90F6E" w:rsidRPr="00603486">
        <w:rPr>
          <w:rFonts w:ascii="Times New Roman" w:hAnsi="Times New Roman" w:cs="Times New Roman"/>
          <w:color w:val="333333"/>
          <w:sz w:val="24"/>
          <w:szCs w:val="21"/>
          <w:shd w:val="clear" w:color="auto" w:fill="F7F7F7"/>
        </w:rPr>
        <w:t xml:space="preserve"> petition, instead of </w:t>
      </w:r>
      <w:r w:rsidR="00E9681C" w:rsidRPr="00603486">
        <w:rPr>
          <w:rFonts w:ascii="Times New Roman" w:hAnsi="Times New Roman" w:cs="Times New Roman"/>
          <w:color w:val="333333"/>
          <w:sz w:val="24"/>
          <w:szCs w:val="21"/>
          <w:shd w:val="clear" w:color="auto" w:fill="F7F7F7"/>
        </w:rPr>
        <w:t xml:space="preserve">Bhagat </w:t>
      </w:r>
      <w:r w:rsidR="00603486" w:rsidRPr="00603486">
        <w:rPr>
          <w:rFonts w:ascii="Times New Roman" w:hAnsi="Times New Roman" w:cs="Times New Roman"/>
          <w:color w:val="333333"/>
          <w:sz w:val="24"/>
          <w:szCs w:val="21"/>
          <w:shd w:val="clear" w:color="auto" w:fill="F7F7F7"/>
        </w:rPr>
        <w:t>challenging</w:t>
      </w:r>
      <w:r w:rsidR="00E9681C" w:rsidRPr="00603486">
        <w:rPr>
          <w:rFonts w:ascii="Times New Roman" w:hAnsi="Times New Roman" w:cs="Times New Roman"/>
          <w:color w:val="333333"/>
          <w:sz w:val="24"/>
          <w:szCs w:val="21"/>
          <w:shd w:val="clear" w:color="auto" w:fill="F7F7F7"/>
        </w:rPr>
        <w:t xml:space="preserve"> the constitutionality of how his people were racially restricted, he made attempts towards securing a classification of “high-caste Hindus” as “free white persons”</w:t>
      </w:r>
      <w:sdt>
        <w:sdtPr>
          <w:rPr>
            <w:rFonts w:ascii="Times New Roman" w:hAnsi="Times New Roman" w:cs="Times New Roman"/>
            <w:color w:val="333333"/>
            <w:sz w:val="24"/>
            <w:szCs w:val="21"/>
            <w:shd w:val="clear" w:color="auto" w:fill="F7F7F7"/>
          </w:rPr>
          <w:id w:val="-303156255"/>
          <w:citation/>
        </w:sdtPr>
        <w:sdtContent>
          <w:r w:rsidR="00406E29">
            <w:rPr>
              <w:rFonts w:ascii="Times New Roman" w:hAnsi="Times New Roman" w:cs="Times New Roman"/>
              <w:color w:val="333333"/>
              <w:sz w:val="24"/>
              <w:szCs w:val="21"/>
              <w:shd w:val="clear" w:color="auto" w:fill="F7F7F7"/>
            </w:rPr>
            <w:fldChar w:fldCharType="begin"/>
          </w:r>
          <w:r w:rsidR="00406E29">
            <w:rPr>
              <w:rFonts w:ascii="Times New Roman" w:hAnsi="Times New Roman" w:cs="Times New Roman"/>
              <w:color w:val="333333"/>
              <w:sz w:val="24"/>
              <w:szCs w:val="21"/>
              <w:shd w:val="clear" w:color="auto" w:fill="F7F7F7"/>
            </w:rPr>
            <w:instrText xml:space="preserve"> CITATION USv23 \l 1033 </w:instrText>
          </w:r>
          <w:r w:rsidR="00406E29">
            <w:rPr>
              <w:rFonts w:ascii="Times New Roman" w:hAnsi="Times New Roman" w:cs="Times New Roman"/>
              <w:color w:val="333333"/>
              <w:sz w:val="24"/>
              <w:szCs w:val="21"/>
              <w:shd w:val="clear" w:color="auto" w:fill="F7F7F7"/>
            </w:rPr>
            <w:fldChar w:fldCharType="separate"/>
          </w:r>
          <w:r w:rsidR="00406E29">
            <w:rPr>
              <w:rFonts w:ascii="Times New Roman" w:hAnsi="Times New Roman" w:cs="Times New Roman"/>
              <w:noProof/>
              <w:color w:val="333333"/>
              <w:sz w:val="24"/>
              <w:szCs w:val="21"/>
              <w:shd w:val="clear" w:color="auto" w:fill="F7F7F7"/>
            </w:rPr>
            <w:t xml:space="preserve"> </w:t>
          </w:r>
          <w:r w:rsidR="00406E29" w:rsidRPr="00406E29">
            <w:rPr>
              <w:rFonts w:ascii="Times New Roman" w:hAnsi="Times New Roman" w:cs="Times New Roman"/>
              <w:noProof/>
              <w:color w:val="333333"/>
              <w:sz w:val="24"/>
              <w:szCs w:val="21"/>
              <w:shd w:val="clear" w:color="auto" w:fill="F7F7F7"/>
            </w:rPr>
            <w:t>(US vs Bhagat Singh Thind)</w:t>
          </w:r>
          <w:r w:rsidR="00406E29">
            <w:rPr>
              <w:rFonts w:ascii="Times New Roman" w:hAnsi="Times New Roman" w:cs="Times New Roman"/>
              <w:color w:val="333333"/>
              <w:sz w:val="24"/>
              <w:szCs w:val="21"/>
              <w:shd w:val="clear" w:color="auto" w:fill="F7F7F7"/>
            </w:rPr>
            <w:fldChar w:fldCharType="end"/>
          </w:r>
        </w:sdtContent>
      </w:sdt>
      <w:r w:rsidR="00E9681C" w:rsidRPr="00603486">
        <w:rPr>
          <w:rFonts w:ascii="Times New Roman" w:hAnsi="Times New Roman" w:cs="Times New Roman"/>
          <w:color w:val="333333"/>
          <w:sz w:val="24"/>
          <w:szCs w:val="21"/>
          <w:shd w:val="clear" w:color="auto" w:fill="F7F7F7"/>
        </w:rPr>
        <w:t xml:space="preserve">. </w:t>
      </w:r>
    </w:p>
    <w:p w:rsidR="00D234AE" w:rsidRPr="00603486" w:rsidRDefault="00603486" w:rsidP="00603486">
      <w:pPr>
        <w:spacing w:line="480" w:lineRule="auto"/>
        <w:ind w:firstLine="720"/>
        <w:rPr>
          <w:rFonts w:ascii="Times New Roman" w:hAnsi="Times New Roman" w:cs="Times New Roman"/>
          <w:color w:val="333333"/>
          <w:sz w:val="24"/>
          <w:szCs w:val="21"/>
          <w:shd w:val="clear" w:color="auto" w:fill="F7F7F7"/>
        </w:rPr>
      </w:pPr>
      <w:r w:rsidRPr="00603486">
        <w:rPr>
          <w:rFonts w:ascii="Times New Roman" w:hAnsi="Times New Roman" w:cs="Times New Roman"/>
          <w:color w:val="333333"/>
          <w:sz w:val="24"/>
          <w:szCs w:val="21"/>
          <w:shd w:val="clear" w:color="auto" w:fill="F7F7F7"/>
        </w:rPr>
        <w:t>According</w:t>
      </w:r>
      <w:r w:rsidR="005109D2" w:rsidRPr="00603486">
        <w:rPr>
          <w:rFonts w:ascii="Times New Roman" w:hAnsi="Times New Roman" w:cs="Times New Roman"/>
          <w:color w:val="333333"/>
          <w:sz w:val="24"/>
          <w:szCs w:val="21"/>
          <w:shd w:val="clear" w:color="auto" w:fill="F7F7F7"/>
        </w:rPr>
        <w:t xml:space="preserve"> to Thind’s argument, the Aryans, his people, conquered the </w:t>
      </w:r>
      <w:r w:rsidRPr="00603486">
        <w:rPr>
          <w:rFonts w:ascii="Times New Roman" w:hAnsi="Times New Roman" w:cs="Times New Roman"/>
          <w:color w:val="333333"/>
          <w:sz w:val="24"/>
          <w:szCs w:val="21"/>
          <w:shd w:val="clear" w:color="auto" w:fill="F7F7F7"/>
        </w:rPr>
        <w:t>indigenous</w:t>
      </w:r>
      <w:r w:rsidR="005109D2" w:rsidRPr="00603486">
        <w:rPr>
          <w:rFonts w:ascii="Times New Roman" w:hAnsi="Times New Roman" w:cs="Times New Roman"/>
          <w:color w:val="333333"/>
          <w:sz w:val="24"/>
          <w:szCs w:val="21"/>
          <w:shd w:val="clear" w:color="auto" w:fill="F7F7F7"/>
        </w:rPr>
        <w:t xml:space="preserve"> people of India. In this view, Thind the </w:t>
      </w:r>
      <w:r w:rsidRPr="00603486">
        <w:rPr>
          <w:rFonts w:ascii="Times New Roman" w:hAnsi="Times New Roman" w:cs="Times New Roman"/>
          <w:color w:val="333333"/>
          <w:sz w:val="24"/>
          <w:szCs w:val="21"/>
          <w:shd w:val="clear" w:color="auto" w:fill="F7F7F7"/>
        </w:rPr>
        <w:t>definition</w:t>
      </w:r>
      <w:r w:rsidR="005109D2" w:rsidRPr="00603486">
        <w:rPr>
          <w:rFonts w:ascii="Times New Roman" w:hAnsi="Times New Roman" w:cs="Times New Roman"/>
          <w:color w:val="333333"/>
          <w:sz w:val="24"/>
          <w:szCs w:val="21"/>
          <w:shd w:val="clear" w:color="auto" w:fill="F7F7F7"/>
        </w:rPr>
        <w:t xml:space="preserve"> of </w:t>
      </w:r>
      <w:r w:rsidRPr="00603486">
        <w:rPr>
          <w:rFonts w:ascii="Times New Roman" w:hAnsi="Times New Roman" w:cs="Times New Roman"/>
          <w:color w:val="333333"/>
          <w:sz w:val="24"/>
          <w:szCs w:val="21"/>
          <w:shd w:val="clear" w:color="auto" w:fill="F7F7F7"/>
        </w:rPr>
        <w:t>his</w:t>
      </w:r>
      <w:r w:rsidR="005109D2" w:rsidRPr="00603486">
        <w:rPr>
          <w:rFonts w:ascii="Times New Roman" w:hAnsi="Times New Roman" w:cs="Times New Roman"/>
          <w:color w:val="333333"/>
          <w:sz w:val="24"/>
          <w:szCs w:val="21"/>
          <w:shd w:val="clear" w:color="auto" w:fill="F7F7F7"/>
        </w:rPr>
        <w:t xml:space="preserve"> people as “conquering” was meant to </w:t>
      </w:r>
      <w:r w:rsidRPr="00603486">
        <w:rPr>
          <w:rFonts w:ascii="Times New Roman" w:hAnsi="Times New Roman" w:cs="Times New Roman"/>
          <w:color w:val="333333"/>
          <w:sz w:val="24"/>
          <w:szCs w:val="21"/>
          <w:shd w:val="clear" w:color="auto" w:fill="F7F7F7"/>
        </w:rPr>
        <w:t>categorize</w:t>
      </w:r>
      <w:r w:rsidR="005109D2" w:rsidRPr="00603486">
        <w:rPr>
          <w:rFonts w:ascii="Times New Roman" w:hAnsi="Times New Roman" w:cs="Times New Roman"/>
          <w:color w:val="333333"/>
          <w:sz w:val="24"/>
          <w:szCs w:val="21"/>
          <w:shd w:val="clear" w:color="auto" w:fill="F7F7F7"/>
        </w:rPr>
        <w:t xml:space="preserve"> them as “white”</w:t>
      </w:r>
      <w:sdt>
        <w:sdtPr>
          <w:rPr>
            <w:rFonts w:ascii="Times New Roman" w:hAnsi="Times New Roman" w:cs="Times New Roman"/>
            <w:color w:val="333333"/>
            <w:sz w:val="24"/>
            <w:szCs w:val="21"/>
            <w:shd w:val="clear" w:color="auto" w:fill="F7F7F7"/>
          </w:rPr>
          <w:id w:val="-1655136225"/>
          <w:citation/>
        </w:sdtPr>
        <w:sdtContent>
          <w:r w:rsidR="00406E29">
            <w:rPr>
              <w:rFonts w:ascii="Times New Roman" w:hAnsi="Times New Roman" w:cs="Times New Roman"/>
              <w:color w:val="333333"/>
              <w:sz w:val="24"/>
              <w:szCs w:val="21"/>
              <w:shd w:val="clear" w:color="auto" w:fill="F7F7F7"/>
            </w:rPr>
            <w:fldChar w:fldCharType="begin"/>
          </w:r>
          <w:r w:rsidR="00406E29">
            <w:rPr>
              <w:rFonts w:ascii="Times New Roman" w:hAnsi="Times New Roman" w:cs="Times New Roman"/>
              <w:color w:val="333333"/>
              <w:sz w:val="24"/>
              <w:szCs w:val="21"/>
              <w:shd w:val="clear" w:color="auto" w:fill="F7F7F7"/>
            </w:rPr>
            <w:instrText xml:space="preserve">CITATION Hup15 \p 363 \l 1033 </w:instrText>
          </w:r>
          <w:r w:rsidR="00406E29">
            <w:rPr>
              <w:rFonts w:ascii="Times New Roman" w:hAnsi="Times New Roman" w:cs="Times New Roman"/>
              <w:color w:val="333333"/>
              <w:sz w:val="24"/>
              <w:szCs w:val="21"/>
              <w:shd w:val="clear" w:color="auto" w:fill="F7F7F7"/>
            </w:rPr>
            <w:fldChar w:fldCharType="separate"/>
          </w:r>
          <w:r w:rsidR="00406E29">
            <w:rPr>
              <w:rFonts w:ascii="Times New Roman" w:hAnsi="Times New Roman" w:cs="Times New Roman"/>
              <w:noProof/>
              <w:color w:val="333333"/>
              <w:sz w:val="24"/>
              <w:szCs w:val="21"/>
              <w:shd w:val="clear" w:color="auto" w:fill="F7F7F7"/>
            </w:rPr>
            <w:t xml:space="preserve"> </w:t>
          </w:r>
          <w:r w:rsidR="00406E29" w:rsidRPr="00406E29">
            <w:rPr>
              <w:rFonts w:ascii="Times New Roman" w:hAnsi="Times New Roman" w:cs="Times New Roman"/>
              <w:noProof/>
              <w:color w:val="333333"/>
              <w:sz w:val="24"/>
              <w:szCs w:val="21"/>
              <w:shd w:val="clear" w:color="auto" w:fill="F7F7F7"/>
            </w:rPr>
            <w:t>(Ling and Austin 363)</w:t>
          </w:r>
          <w:r w:rsidR="00406E29">
            <w:rPr>
              <w:rFonts w:ascii="Times New Roman" w:hAnsi="Times New Roman" w:cs="Times New Roman"/>
              <w:color w:val="333333"/>
              <w:sz w:val="24"/>
              <w:szCs w:val="21"/>
              <w:shd w:val="clear" w:color="auto" w:fill="F7F7F7"/>
            </w:rPr>
            <w:fldChar w:fldCharType="end"/>
          </w:r>
        </w:sdtContent>
      </w:sdt>
      <w:r w:rsidR="005109D2" w:rsidRPr="00603486">
        <w:rPr>
          <w:rFonts w:ascii="Times New Roman" w:hAnsi="Times New Roman" w:cs="Times New Roman"/>
          <w:color w:val="333333"/>
          <w:sz w:val="24"/>
          <w:szCs w:val="21"/>
          <w:shd w:val="clear" w:color="auto" w:fill="F7F7F7"/>
        </w:rPr>
        <w:t xml:space="preserve">. He further argued that just like the Aryan </w:t>
      </w:r>
      <w:r w:rsidRPr="00603486">
        <w:rPr>
          <w:rFonts w:ascii="Times New Roman" w:hAnsi="Times New Roman" w:cs="Times New Roman"/>
          <w:color w:val="333333"/>
          <w:sz w:val="24"/>
          <w:szCs w:val="21"/>
          <w:shd w:val="clear" w:color="auto" w:fill="F7F7F7"/>
        </w:rPr>
        <w:t>languages</w:t>
      </w:r>
      <w:r w:rsidR="005109D2" w:rsidRPr="00603486">
        <w:rPr>
          <w:rFonts w:ascii="Times New Roman" w:hAnsi="Times New Roman" w:cs="Times New Roman"/>
          <w:color w:val="333333"/>
          <w:sz w:val="24"/>
          <w:szCs w:val="21"/>
          <w:shd w:val="clear" w:color="auto" w:fill="F7F7F7"/>
        </w:rPr>
        <w:t xml:space="preserve"> were considered as </w:t>
      </w:r>
      <w:r w:rsidRPr="00603486">
        <w:rPr>
          <w:rFonts w:ascii="Times New Roman" w:hAnsi="Times New Roman" w:cs="Times New Roman"/>
          <w:color w:val="333333"/>
          <w:sz w:val="24"/>
          <w:szCs w:val="21"/>
          <w:shd w:val="clear" w:color="auto" w:fill="F7F7F7"/>
        </w:rPr>
        <w:t>Indigenous</w:t>
      </w:r>
      <w:r w:rsidR="005109D2" w:rsidRPr="00603486">
        <w:rPr>
          <w:rFonts w:ascii="Times New Roman" w:hAnsi="Times New Roman" w:cs="Times New Roman"/>
          <w:color w:val="333333"/>
          <w:sz w:val="24"/>
          <w:szCs w:val="21"/>
          <w:shd w:val="clear" w:color="auto" w:fill="F7F7F7"/>
        </w:rPr>
        <w:t xml:space="preserve"> to Europe, Indo-Aryan languages remained </w:t>
      </w:r>
      <w:r w:rsidRPr="00603486">
        <w:rPr>
          <w:rFonts w:ascii="Times New Roman" w:hAnsi="Times New Roman" w:cs="Times New Roman"/>
          <w:color w:val="333333"/>
          <w:sz w:val="24"/>
          <w:szCs w:val="21"/>
          <w:shd w:val="clear" w:color="auto" w:fill="F7F7F7"/>
        </w:rPr>
        <w:t>indigenous</w:t>
      </w:r>
      <w:r w:rsidR="005109D2" w:rsidRPr="00603486">
        <w:rPr>
          <w:rFonts w:ascii="Times New Roman" w:hAnsi="Times New Roman" w:cs="Times New Roman"/>
          <w:color w:val="333333"/>
          <w:sz w:val="24"/>
          <w:szCs w:val="21"/>
          <w:shd w:val="clear" w:color="auto" w:fill="F7F7F7"/>
        </w:rPr>
        <w:t xml:space="preserve"> to the Aryan section of India. Development of such </w:t>
      </w:r>
      <w:r w:rsidRPr="00603486">
        <w:rPr>
          <w:rFonts w:ascii="Times New Roman" w:hAnsi="Times New Roman" w:cs="Times New Roman"/>
          <w:color w:val="333333"/>
          <w:sz w:val="24"/>
          <w:szCs w:val="21"/>
          <w:shd w:val="clear" w:color="auto" w:fill="F7F7F7"/>
        </w:rPr>
        <w:t>connection</w:t>
      </w:r>
      <w:r w:rsidR="005109D2" w:rsidRPr="00603486">
        <w:rPr>
          <w:rFonts w:ascii="Times New Roman" w:hAnsi="Times New Roman" w:cs="Times New Roman"/>
          <w:color w:val="333333"/>
          <w:sz w:val="24"/>
          <w:szCs w:val="21"/>
          <w:shd w:val="clear" w:color="auto" w:fill="F7F7F7"/>
        </w:rPr>
        <w:t xml:space="preserve"> </w:t>
      </w:r>
      <w:r w:rsidRPr="00603486">
        <w:rPr>
          <w:rFonts w:ascii="Times New Roman" w:hAnsi="Times New Roman" w:cs="Times New Roman"/>
          <w:color w:val="333333"/>
          <w:sz w:val="24"/>
          <w:szCs w:val="21"/>
          <w:shd w:val="clear" w:color="auto" w:fill="F7F7F7"/>
        </w:rPr>
        <w:t>between</w:t>
      </w:r>
      <w:r w:rsidR="005109D2" w:rsidRPr="00603486">
        <w:rPr>
          <w:rFonts w:ascii="Times New Roman" w:hAnsi="Times New Roman" w:cs="Times New Roman"/>
          <w:color w:val="333333"/>
          <w:sz w:val="24"/>
          <w:szCs w:val="21"/>
          <w:shd w:val="clear" w:color="auto" w:fill="F7F7F7"/>
        </w:rPr>
        <w:t xml:space="preserve"> the Europeans and the Indo-Aryan </w:t>
      </w:r>
      <w:r w:rsidRPr="00603486">
        <w:rPr>
          <w:rFonts w:ascii="Times New Roman" w:hAnsi="Times New Roman" w:cs="Times New Roman"/>
          <w:color w:val="333333"/>
          <w:sz w:val="24"/>
          <w:szCs w:val="21"/>
          <w:shd w:val="clear" w:color="auto" w:fill="F7F7F7"/>
        </w:rPr>
        <w:t>speakers</w:t>
      </w:r>
      <w:r w:rsidR="005109D2" w:rsidRPr="00603486">
        <w:rPr>
          <w:rFonts w:ascii="Times New Roman" w:hAnsi="Times New Roman" w:cs="Times New Roman"/>
          <w:color w:val="333333"/>
          <w:sz w:val="24"/>
          <w:szCs w:val="21"/>
          <w:shd w:val="clear" w:color="auto" w:fill="F7F7F7"/>
        </w:rPr>
        <w:t xml:space="preserve"> was aimed as characterizing his people as white. Based on an earlier case, Ozawa v. </w:t>
      </w:r>
      <w:r w:rsidRPr="00603486">
        <w:rPr>
          <w:rFonts w:ascii="Times New Roman" w:hAnsi="Times New Roman" w:cs="Times New Roman"/>
          <w:color w:val="333333"/>
          <w:sz w:val="24"/>
          <w:szCs w:val="21"/>
          <w:shd w:val="clear" w:color="auto" w:fill="F7F7F7"/>
        </w:rPr>
        <w:t>United</w:t>
      </w:r>
      <w:r w:rsidR="005109D2" w:rsidRPr="00603486">
        <w:rPr>
          <w:rFonts w:ascii="Times New Roman" w:hAnsi="Times New Roman" w:cs="Times New Roman"/>
          <w:color w:val="333333"/>
          <w:sz w:val="24"/>
          <w:szCs w:val="21"/>
          <w:shd w:val="clear" w:color="auto" w:fill="F7F7F7"/>
        </w:rPr>
        <w:t xml:space="preserve"> States, which defined white as Caucasian, Thind argued that his people were </w:t>
      </w:r>
      <w:r w:rsidRPr="00603486">
        <w:rPr>
          <w:rFonts w:ascii="Times New Roman" w:hAnsi="Times New Roman" w:cs="Times New Roman"/>
          <w:color w:val="333333"/>
          <w:sz w:val="24"/>
          <w:szCs w:val="21"/>
          <w:shd w:val="clear" w:color="auto" w:fill="F7F7F7"/>
        </w:rPr>
        <w:t>Caucasian</w:t>
      </w:r>
      <w:r w:rsidR="005109D2" w:rsidRPr="00603486">
        <w:rPr>
          <w:rFonts w:ascii="Times New Roman" w:hAnsi="Times New Roman" w:cs="Times New Roman"/>
          <w:color w:val="333333"/>
          <w:sz w:val="24"/>
          <w:szCs w:val="21"/>
          <w:shd w:val="clear" w:color="auto" w:fill="F7F7F7"/>
        </w:rPr>
        <w:t>, an aspect that made them white</w:t>
      </w:r>
      <w:sdt>
        <w:sdtPr>
          <w:rPr>
            <w:rFonts w:ascii="Times New Roman" w:hAnsi="Times New Roman" w:cs="Times New Roman"/>
            <w:color w:val="333333"/>
            <w:sz w:val="24"/>
            <w:szCs w:val="21"/>
            <w:shd w:val="clear" w:color="auto" w:fill="F7F7F7"/>
          </w:rPr>
          <w:id w:val="1607696987"/>
          <w:citation/>
        </w:sdtPr>
        <w:sdtContent>
          <w:r w:rsidR="00406E29">
            <w:rPr>
              <w:rFonts w:ascii="Times New Roman" w:hAnsi="Times New Roman" w:cs="Times New Roman"/>
              <w:color w:val="333333"/>
              <w:sz w:val="24"/>
              <w:szCs w:val="21"/>
              <w:shd w:val="clear" w:color="auto" w:fill="F7F7F7"/>
            </w:rPr>
            <w:fldChar w:fldCharType="begin"/>
          </w:r>
          <w:r w:rsidR="00406E29">
            <w:rPr>
              <w:rFonts w:ascii="Times New Roman" w:hAnsi="Times New Roman" w:cs="Times New Roman"/>
              <w:color w:val="333333"/>
              <w:sz w:val="24"/>
              <w:szCs w:val="21"/>
              <w:shd w:val="clear" w:color="auto" w:fill="F7F7F7"/>
            </w:rPr>
            <w:instrText xml:space="preserve">CITATION Hup15 \p 264 \l 1033 </w:instrText>
          </w:r>
          <w:r w:rsidR="00406E29">
            <w:rPr>
              <w:rFonts w:ascii="Times New Roman" w:hAnsi="Times New Roman" w:cs="Times New Roman"/>
              <w:color w:val="333333"/>
              <w:sz w:val="24"/>
              <w:szCs w:val="21"/>
              <w:shd w:val="clear" w:color="auto" w:fill="F7F7F7"/>
            </w:rPr>
            <w:fldChar w:fldCharType="separate"/>
          </w:r>
          <w:r w:rsidR="00406E29">
            <w:rPr>
              <w:rFonts w:ascii="Times New Roman" w:hAnsi="Times New Roman" w:cs="Times New Roman"/>
              <w:noProof/>
              <w:color w:val="333333"/>
              <w:sz w:val="24"/>
              <w:szCs w:val="21"/>
              <w:shd w:val="clear" w:color="auto" w:fill="F7F7F7"/>
            </w:rPr>
            <w:t xml:space="preserve"> </w:t>
          </w:r>
          <w:r w:rsidR="00406E29" w:rsidRPr="00406E29">
            <w:rPr>
              <w:rFonts w:ascii="Times New Roman" w:hAnsi="Times New Roman" w:cs="Times New Roman"/>
              <w:noProof/>
              <w:color w:val="333333"/>
              <w:sz w:val="24"/>
              <w:szCs w:val="21"/>
              <w:shd w:val="clear" w:color="auto" w:fill="F7F7F7"/>
            </w:rPr>
            <w:t>(Ling and Austin 264)</w:t>
          </w:r>
          <w:r w:rsidR="00406E29">
            <w:rPr>
              <w:rFonts w:ascii="Times New Roman" w:hAnsi="Times New Roman" w:cs="Times New Roman"/>
              <w:color w:val="333333"/>
              <w:sz w:val="24"/>
              <w:szCs w:val="21"/>
              <w:shd w:val="clear" w:color="auto" w:fill="F7F7F7"/>
            </w:rPr>
            <w:fldChar w:fldCharType="end"/>
          </w:r>
        </w:sdtContent>
      </w:sdt>
      <w:r w:rsidR="005109D2" w:rsidRPr="00603486">
        <w:rPr>
          <w:rFonts w:ascii="Times New Roman" w:hAnsi="Times New Roman" w:cs="Times New Roman"/>
          <w:color w:val="333333"/>
          <w:sz w:val="24"/>
          <w:szCs w:val="21"/>
          <w:shd w:val="clear" w:color="auto" w:fill="F7F7F7"/>
        </w:rPr>
        <w:t xml:space="preserve">. </w:t>
      </w:r>
      <w:r w:rsidR="00D234AE" w:rsidRPr="00603486">
        <w:rPr>
          <w:rFonts w:ascii="Times New Roman" w:hAnsi="Times New Roman" w:cs="Times New Roman"/>
          <w:color w:val="333333"/>
          <w:sz w:val="24"/>
          <w:szCs w:val="21"/>
          <w:shd w:val="clear" w:color="auto" w:fill="F7F7F7"/>
        </w:rPr>
        <w:t xml:space="preserve">According to the verdict, the “common understanding” of </w:t>
      </w:r>
      <w:r w:rsidRPr="00603486">
        <w:rPr>
          <w:rFonts w:ascii="Times New Roman" w:hAnsi="Times New Roman" w:cs="Times New Roman"/>
          <w:color w:val="333333"/>
          <w:sz w:val="24"/>
          <w:szCs w:val="21"/>
          <w:shd w:val="clear" w:color="auto" w:fill="F7F7F7"/>
        </w:rPr>
        <w:t>Caucasian</w:t>
      </w:r>
      <w:r w:rsidR="00D234AE" w:rsidRPr="00603486">
        <w:rPr>
          <w:rFonts w:ascii="Times New Roman" w:hAnsi="Times New Roman" w:cs="Times New Roman"/>
          <w:color w:val="333333"/>
          <w:sz w:val="24"/>
          <w:szCs w:val="21"/>
          <w:shd w:val="clear" w:color="auto" w:fill="F7F7F7"/>
        </w:rPr>
        <w:t xml:space="preserve"> was used to define the term and its scope, without </w:t>
      </w:r>
      <w:r w:rsidR="00D234AE" w:rsidRPr="00603486">
        <w:rPr>
          <w:rFonts w:ascii="Times New Roman" w:hAnsi="Times New Roman" w:cs="Times New Roman"/>
          <w:color w:val="333333"/>
          <w:sz w:val="24"/>
          <w:szCs w:val="21"/>
          <w:shd w:val="clear" w:color="auto" w:fill="F7F7F7"/>
        </w:rPr>
        <w:lastRenderedPageBreak/>
        <w:t xml:space="preserve">reliance on the </w:t>
      </w:r>
      <w:r w:rsidRPr="00603486">
        <w:rPr>
          <w:rFonts w:ascii="Times New Roman" w:hAnsi="Times New Roman" w:cs="Times New Roman"/>
          <w:color w:val="333333"/>
          <w:sz w:val="24"/>
          <w:szCs w:val="21"/>
          <w:shd w:val="clear" w:color="auto" w:fill="F7F7F7"/>
        </w:rPr>
        <w:t>scientific</w:t>
      </w:r>
      <w:r w:rsidR="00D234AE" w:rsidRPr="00603486">
        <w:rPr>
          <w:rFonts w:ascii="Times New Roman" w:hAnsi="Times New Roman" w:cs="Times New Roman"/>
          <w:color w:val="333333"/>
          <w:sz w:val="24"/>
          <w:szCs w:val="21"/>
          <w:shd w:val="clear" w:color="auto" w:fill="F7F7F7"/>
        </w:rPr>
        <w:t xml:space="preserve"> </w:t>
      </w:r>
      <w:r w:rsidRPr="00603486">
        <w:rPr>
          <w:rFonts w:ascii="Times New Roman" w:hAnsi="Times New Roman" w:cs="Times New Roman"/>
          <w:color w:val="333333"/>
          <w:sz w:val="24"/>
          <w:szCs w:val="21"/>
          <w:shd w:val="clear" w:color="auto" w:fill="F7F7F7"/>
        </w:rPr>
        <w:t>definition</w:t>
      </w:r>
      <w:r w:rsidR="00D234AE" w:rsidRPr="00603486">
        <w:rPr>
          <w:rFonts w:ascii="Times New Roman" w:hAnsi="Times New Roman" w:cs="Times New Roman"/>
          <w:color w:val="333333"/>
          <w:sz w:val="24"/>
          <w:szCs w:val="21"/>
          <w:shd w:val="clear" w:color="auto" w:fill="F7F7F7"/>
        </w:rPr>
        <w:t xml:space="preserve"> of the term as it had been </w:t>
      </w:r>
      <w:r w:rsidRPr="00603486">
        <w:rPr>
          <w:rFonts w:ascii="Times New Roman" w:hAnsi="Times New Roman" w:cs="Times New Roman"/>
          <w:color w:val="333333"/>
          <w:sz w:val="24"/>
          <w:szCs w:val="21"/>
          <w:shd w:val="clear" w:color="auto" w:fill="F7F7F7"/>
        </w:rPr>
        <w:t>used</w:t>
      </w:r>
      <w:r w:rsidR="00D234AE" w:rsidRPr="00603486">
        <w:rPr>
          <w:rFonts w:ascii="Times New Roman" w:hAnsi="Times New Roman" w:cs="Times New Roman"/>
          <w:color w:val="333333"/>
          <w:sz w:val="24"/>
          <w:szCs w:val="21"/>
          <w:shd w:val="clear" w:color="auto" w:fill="F7F7F7"/>
        </w:rPr>
        <w:t xml:space="preserve"> by Thind in view of his bloodline, with the Justices agreeing that there were a number </w:t>
      </w:r>
      <w:r w:rsidRPr="00603486">
        <w:rPr>
          <w:rFonts w:ascii="Times New Roman" w:hAnsi="Times New Roman" w:cs="Times New Roman"/>
          <w:color w:val="333333"/>
          <w:sz w:val="24"/>
          <w:szCs w:val="21"/>
          <w:shd w:val="clear" w:color="auto" w:fill="F7F7F7"/>
        </w:rPr>
        <w:t>of</w:t>
      </w:r>
      <w:r w:rsidR="00D234AE" w:rsidRPr="00603486">
        <w:rPr>
          <w:rFonts w:ascii="Times New Roman" w:hAnsi="Times New Roman" w:cs="Times New Roman"/>
          <w:color w:val="333333"/>
          <w:sz w:val="24"/>
          <w:szCs w:val="21"/>
          <w:shd w:val="clear" w:color="auto" w:fill="F7F7F7"/>
        </w:rPr>
        <w:t xml:space="preserve"> disagreements among authorities over who to include under the Caucasian category</w:t>
      </w:r>
      <w:sdt>
        <w:sdtPr>
          <w:rPr>
            <w:rFonts w:ascii="Times New Roman" w:hAnsi="Times New Roman" w:cs="Times New Roman"/>
            <w:color w:val="333333"/>
            <w:sz w:val="24"/>
            <w:szCs w:val="21"/>
            <w:shd w:val="clear" w:color="auto" w:fill="F7F7F7"/>
          </w:rPr>
          <w:id w:val="1481970170"/>
          <w:citation/>
        </w:sdtPr>
        <w:sdtContent>
          <w:r w:rsidR="00406E29">
            <w:rPr>
              <w:rFonts w:ascii="Times New Roman" w:hAnsi="Times New Roman" w:cs="Times New Roman"/>
              <w:color w:val="333333"/>
              <w:sz w:val="24"/>
              <w:szCs w:val="21"/>
              <w:shd w:val="clear" w:color="auto" w:fill="F7F7F7"/>
            </w:rPr>
            <w:fldChar w:fldCharType="begin"/>
          </w:r>
          <w:r w:rsidR="00406E29">
            <w:rPr>
              <w:rFonts w:ascii="Times New Roman" w:hAnsi="Times New Roman" w:cs="Times New Roman"/>
              <w:color w:val="333333"/>
              <w:sz w:val="24"/>
              <w:szCs w:val="21"/>
              <w:shd w:val="clear" w:color="auto" w:fill="F7F7F7"/>
            </w:rPr>
            <w:instrText xml:space="preserve"> CITATION USv23 \l 1033 </w:instrText>
          </w:r>
          <w:r w:rsidR="00406E29">
            <w:rPr>
              <w:rFonts w:ascii="Times New Roman" w:hAnsi="Times New Roman" w:cs="Times New Roman"/>
              <w:color w:val="333333"/>
              <w:sz w:val="24"/>
              <w:szCs w:val="21"/>
              <w:shd w:val="clear" w:color="auto" w:fill="F7F7F7"/>
            </w:rPr>
            <w:fldChar w:fldCharType="separate"/>
          </w:r>
          <w:r w:rsidR="00406E29">
            <w:rPr>
              <w:rFonts w:ascii="Times New Roman" w:hAnsi="Times New Roman" w:cs="Times New Roman"/>
              <w:noProof/>
              <w:color w:val="333333"/>
              <w:sz w:val="24"/>
              <w:szCs w:val="21"/>
              <w:shd w:val="clear" w:color="auto" w:fill="F7F7F7"/>
            </w:rPr>
            <w:t xml:space="preserve"> </w:t>
          </w:r>
          <w:r w:rsidR="00406E29" w:rsidRPr="00406E29">
            <w:rPr>
              <w:rFonts w:ascii="Times New Roman" w:hAnsi="Times New Roman" w:cs="Times New Roman"/>
              <w:noProof/>
              <w:color w:val="333333"/>
              <w:sz w:val="24"/>
              <w:szCs w:val="21"/>
              <w:shd w:val="clear" w:color="auto" w:fill="F7F7F7"/>
            </w:rPr>
            <w:t>(US vs Bhagat Singh Thind)</w:t>
          </w:r>
          <w:r w:rsidR="00406E29">
            <w:rPr>
              <w:rFonts w:ascii="Times New Roman" w:hAnsi="Times New Roman" w:cs="Times New Roman"/>
              <w:color w:val="333333"/>
              <w:sz w:val="24"/>
              <w:szCs w:val="21"/>
              <w:shd w:val="clear" w:color="auto" w:fill="F7F7F7"/>
            </w:rPr>
            <w:fldChar w:fldCharType="end"/>
          </w:r>
        </w:sdtContent>
      </w:sdt>
      <w:r w:rsidR="00D234AE" w:rsidRPr="00603486">
        <w:rPr>
          <w:rFonts w:ascii="Times New Roman" w:hAnsi="Times New Roman" w:cs="Times New Roman"/>
          <w:color w:val="333333"/>
          <w:sz w:val="24"/>
          <w:szCs w:val="21"/>
          <w:shd w:val="clear" w:color="auto" w:fill="F7F7F7"/>
        </w:rPr>
        <w:t xml:space="preserve">. As such, the Justices </w:t>
      </w:r>
      <w:r w:rsidR="007C1589" w:rsidRPr="00603486">
        <w:rPr>
          <w:rFonts w:ascii="Times New Roman" w:hAnsi="Times New Roman" w:cs="Times New Roman"/>
          <w:color w:val="333333"/>
          <w:sz w:val="24"/>
          <w:szCs w:val="21"/>
          <w:shd w:val="clear" w:color="auto" w:fill="F7F7F7"/>
        </w:rPr>
        <w:t>concluded</w:t>
      </w:r>
      <w:r w:rsidR="00D234AE" w:rsidRPr="00603486">
        <w:rPr>
          <w:rFonts w:ascii="Times New Roman" w:hAnsi="Times New Roman" w:cs="Times New Roman"/>
          <w:color w:val="333333"/>
          <w:sz w:val="24"/>
          <w:szCs w:val="21"/>
          <w:shd w:val="clear" w:color="auto" w:fill="F7F7F7"/>
        </w:rPr>
        <w:t xml:space="preserve"> that considering the common understanding of the definition, Thind was not Caucasian.</w:t>
      </w:r>
    </w:p>
    <w:p w:rsidR="00E9681C" w:rsidRPr="00603486" w:rsidRDefault="00D234AE" w:rsidP="00603486">
      <w:pPr>
        <w:spacing w:line="480" w:lineRule="auto"/>
        <w:ind w:firstLine="720"/>
        <w:rPr>
          <w:rFonts w:ascii="Times New Roman" w:hAnsi="Times New Roman" w:cs="Times New Roman"/>
          <w:color w:val="333333"/>
          <w:sz w:val="24"/>
          <w:szCs w:val="21"/>
          <w:shd w:val="clear" w:color="auto" w:fill="F7F7F7"/>
        </w:rPr>
      </w:pPr>
      <w:r w:rsidRPr="00603486">
        <w:rPr>
          <w:rFonts w:ascii="Times New Roman" w:hAnsi="Times New Roman" w:cs="Times New Roman"/>
          <w:color w:val="333333"/>
          <w:sz w:val="24"/>
          <w:szCs w:val="21"/>
          <w:shd w:val="clear" w:color="auto" w:fill="F7F7F7"/>
        </w:rPr>
        <w:t xml:space="preserve">The Court also maintained that “Aryan” </w:t>
      </w:r>
      <w:r w:rsidR="007C1589" w:rsidRPr="00603486">
        <w:rPr>
          <w:rFonts w:ascii="Times New Roman" w:hAnsi="Times New Roman" w:cs="Times New Roman"/>
          <w:color w:val="333333"/>
          <w:sz w:val="24"/>
          <w:szCs w:val="21"/>
          <w:shd w:val="clear" w:color="auto" w:fill="F7F7F7"/>
        </w:rPr>
        <w:t>referred</w:t>
      </w:r>
      <w:r w:rsidRPr="00603486">
        <w:rPr>
          <w:rFonts w:ascii="Times New Roman" w:hAnsi="Times New Roman" w:cs="Times New Roman"/>
          <w:color w:val="333333"/>
          <w:sz w:val="24"/>
          <w:szCs w:val="21"/>
          <w:shd w:val="clear" w:color="auto" w:fill="F7F7F7"/>
        </w:rPr>
        <w:t xml:space="preserve"> to a linguistic representation, as opposed to a physical representation or a characteristic</w:t>
      </w:r>
      <w:sdt>
        <w:sdtPr>
          <w:rPr>
            <w:rFonts w:ascii="Times New Roman" w:hAnsi="Times New Roman" w:cs="Times New Roman"/>
            <w:color w:val="333333"/>
            <w:sz w:val="24"/>
            <w:szCs w:val="21"/>
            <w:shd w:val="clear" w:color="auto" w:fill="F7F7F7"/>
          </w:rPr>
          <w:id w:val="650183279"/>
          <w:citation/>
        </w:sdtPr>
        <w:sdtContent>
          <w:r w:rsidR="00406E29">
            <w:rPr>
              <w:rFonts w:ascii="Times New Roman" w:hAnsi="Times New Roman" w:cs="Times New Roman"/>
              <w:color w:val="333333"/>
              <w:sz w:val="24"/>
              <w:szCs w:val="21"/>
              <w:shd w:val="clear" w:color="auto" w:fill="F7F7F7"/>
            </w:rPr>
            <w:fldChar w:fldCharType="begin"/>
          </w:r>
          <w:r w:rsidR="00406E29">
            <w:rPr>
              <w:rFonts w:ascii="Times New Roman" w:hAnsi="Times New Roman" w:cs="Times New Roman"/>
              <w:color w:val="333333"/>
              <w:sz w:val="24"/>
              <w:szCs w:val="21"/>
              <w:shd w:val="clear" w:color="auto" w:fill="F7F7F7"/>
            </w:rPr>
            <w:instrText xml:space="preserve"> CITATION USv23 \l 1033 </w:instrText>
          </w:r>
          <w:r w:rsidR="00406E29">
            <w:rPr>
              <w:rFonts w:ascii="Times New Roman" w:hAnsi="Times New Roman" w:cs="Times New Roman"/>
              <w:color w:val="333333"/>
              <w:sz w:val="24"/>
              <w:szCs w:val="21"/>
              <w:shd w:val="clear" w:color="auto" w:fill="F7F7F7"/>
            </w:rPr>
            <w:fldChar w:fldCharType="separate"/>
          </w:r>
          <w:r w:rsidR="00406E29">
            <w:rPr>
              <w:rFonts w:ascii="Times New Roman" w:hAnsi="Times New Roman" w:cs="Times New Roman"/>
              <w:noProof/>
              <w:color w:val="333333"/>
              <w:sz w:val="24"/>
              <w:szCs w:val="21"/>
              <w:shd w:val="clear" w:color="auto" w:fill="F7F7F7"/>
            </w:rPr>
            <w:t xml:space="preserve"> </w:t>
          </w:r>
          <w:r w:rsidR="00406E29" w:rsidRPr="00406E29">
            <w:rPr>
              <w:rFonts w:ascii="Times New Roman" w:hAnsi="Times New Roman" w:cs="Times New Roman"/>
              <w:noProof/>
              <w:color w:val="333333"/>
              <w:sz w:val="24"/>
              <w:szCs w:val="21"/>
              <w:shd w:val="clear" w:color="auto" w:fill="F7F7F7"/>
            </w:rPr>
            <w:t>(US vs Bhagat Singh Thind)</w:t>
          </w:r>
          <w:r w:rsidR="00406E29">
            <w:rPr>
              <w:rFonts w:ascii="Times New Roman" w:hAnsi="Times New Roman" w:cs="Times New Roman"/>
              <w:color w:val="333333"/>
              <w:sz w:val="24"/>
              <w:szCs w:val="21"/>
              <w:shd w:val="clear" w:color="auto" w:fill="F7F7F7"/>
            </w:rPr>
            <w:fldChar w:fldCharType="end"/>
          </w:r>
        </w:sdtContent>
      </w:sdt>
      <w:r w:rsidRPr="00603486">
        <w:rPr>
          <w:rFonts w:ascii="Times New Roman" w:hAnsi="Times New Roman" w:cs="Times New Roman"/>
          <w:color w:val="333333"/>
          <w:sz w:val="24"/>
          <w:szCs w:val="21"/>
          <w:shd w:val="clear" w:color="auto" w:fill="F7F7F7"/>
        </w:rPr>
        <w:t xml:space="preserve">. In this vein, the </w:t>
      </w:r>
      <w:r w:rsidR="007C1589" w:rsidRPr="00603486">
        <w:rPr>
          <w:rFonts w:ascii="Times New Roman" w:hAnsi="Times New Roman" w:cs="Times New Roman"/>
          <w:color w:val="333333"/>
          <w:sz w:val="24"/>
          <w:szCs w:val="21"/>
          <w:shd w:val="clear" w:color="auto" w:fill="F7F7F7"/>
        </w:rPr>
        <w:t>Court arg</w:t>
      </w:r>
      <w:r w:rsidRPr="00603486">
        <w:rPr>
          <w:rFonts w:ascii="Times New Roman" w:hAnsi="Times New Roman" w:cs="Times New Roman"/>
          <w:color w:val="333333"/>
          <w:sz w:val="24"/>
          <w:szCs w:val="21"/>
          <w:shd w:val="clear" w:color="auto" w:fill="F7F7F7"/>
        </w:rPr>
        <w:t xml:space="preserve">ued that </w:t>
      </w:r>
      <w:r w:rsidR="007C1589" w:rsidRPr="00603486">
        <w:rPr>
          <w:rFonts w:ascii="Times New Roman" w:hAnsi="Times New Roman" w:cs="Times New Roman"/>
          <w:color w:val="333333"/>
          <w:sz w:val="24"/>
          <w:szCs w:val="21"/>
          <w:shd w:val="clear" w:color="auto" w:fill="F7F7F7"/>
        </w:rPr>
        <w:t xml:space="preserve">resemblance in language was not enough to prove that the high-caste Hindu’s and the Europeans were of the same racial origin. Thind’s argument of his people as being superior to the rest of the Indians was nullified by the Court, arguing that racial difference, as opposed to racial superiority, was the only determinant of exclusion of non-whites. </w:t>
      </w:r>
      <w:r w:rsidR="00EA3D83" w:rsidRPr="00603486">
        <w:rPr>
          <w:rFonts w:ascii="Times New Roman" w:hAnsi="Times New Roman" w:cs="Times New Roman"/>
          <w:color w:val="333333"/>
          <w:sz w:val="24"/>
          <w:szCs w:val="21"/>
          <w:shd w:val="clear" w:color="auto" w:fill="F7F7F7"/>
        </w:rPr>
        <w:t xml:space="preserve">In </w:t>
      </w:r>
      <w:r w:rsidR="00603486" w:rsidRPr="00603486">
        <w:rPr>
          <w:rFonts w:ascii="Times New Roman" w:hAnsi="Times New Roman" w:cs="Times New Roman"/>
          <w:color w:val="333333"/>
          <w:sz w:val="24"/>
          <w:szCs w:val="21"/>
          <w:shd w:val="clear" w:color="auto" w:fill="F7F7F7"/>
        </w:rPr>
        <w:t>addition</w:t>
      </w:r>
      <w:r w:rsidR="00EA3D83" w:rsidRPr="00603486">
        <w:rPr>
          <w:rFonts w:ascii="Times New Roman" w:hAnsi="Times New Roman" w:cs="Times New Roman"/>
          <w:color w:val="333333"/>
          <w:sz w:val="24"/>
          <w:szCs w:val="21"/>
          <w:shd w:val="clear" w:color="auto" w:fill="F7F7F7"/>
        </w:rPr>
        <w:t xml:space="preserve">, the Court also argued that according to 39 Stat. 874, c. 29, § 3, an Act passed by Congress in 1917, natives of Asian from established latitude and longitude limits had been </w:t>
      </w:r>
      <w:r w:rsidR="00603486" w:rsidRPr="00603486">
        <w:rPr>
          <w:rFonts w:ascii="Times New Roman" w:hAnsi="Times New Roman" w:cs="Times New Roman"/>
          <w:color w:val="333333"/>
          <w:sz w:val="24"/>
          <w:szCs w:val="21"/>
          <w:shd w:val="clear" w:color="auto" w:fill="F7F7F7"/>
        </w:rPr>
        <w:t>excluded</w:t>
      </w:r>
      <w:r w:rsidR="00EA3D83" w:rsidRPr="00603486">
        <w:rPr>
          <w:rFonts w:ascii="Times New Roman" w:hAnsi="Times New Roman" w:cs="Times New Roman"/>
          <w:color w:val="333333"/>
          <w:sz w:val="24"/>
          <w:szCs w:val="21"/>
          <w:shd w:val="clear" w:color="auto" w:fill="F7F7F7"/>
        </w:rPr>
        <w:t xml:space="preserve"> from entry into the US</w:t>
      </w:r>
      <w:sdt>
        <w:sdtPr>
          <w:rPr>
            <w:rFonts w:ascii="Times New Roman" w:hAnsi="Times New Roman" w:cs="Times New Roman"/>
            <w:color w:val="333333"/>
            <w:sz w:val="24"/>
            <w:szCs w:val="21"/>
            <w:shd w:val="clear" w:color="auto" w:fill="F7F7F7"/>
          </w:rPr>
          <w:id w:val="-1861802226"/>
          <w:citation/>
        </w:sdtPr>
        <w:sdtContent>
          <w:r w:rsidR="00406E29">
            <w:rPr>
              <w:rFonts w:ascii="Times New Roman" w:hAnsi="Times New Roman" w:cs="Times New Roman"/>
              <w:color w:val="333333"/>
              <w:sz w:val="24"/>
              <w:szCs w:val="21"/>
              <w:shd w:val="clear" w:color="auto" w:fill="F7F7F7"/>
            </w:rPr>
            <w:fldChar w:fldCharType="begin"/>
          </w:r>
          <w:r w:rsidR="00406E29">
            <w:rPr>
              <w:rFonts w:ascii="Times New Roman" w:hAnsi="Times New Roman" w:cs="Times New Roman"/>
              <w:color w:val="333333"/>
              <w:sz w:val="24"/>
              <w:szCs w:val="21"/>
              <w:shd w:val="clear" w:color="auto" w:fill="F7F7F7"/>
            </w:rPr>
            <w:instrText xml:space="preserve">CITATION Hup15 \p 364 \l 1033 </w:instrText>
          </w:r>
          <w:r w:rsidR="00406E29">
            <w:rPr>
              <w:rFonts w:ascii="Times New Roman" w:hAnsi="Times New Roman" w:cs="Times New Roman"/>
              <w:color w:val="333333"/>
              <w:sz w:val="24"/>
              <w:szCs w:val="21"/>
              <w:shd w:val="clear" w:color="auto" w:fill="F7F7F7"/>
            </w:rPr>
            <w:fldChar w:fldCharType="separate"/>
          </w:r>
          <w:r w:rsidR="00406E29">
            <w:rPr>
              <w:rFonts w:ascii="Times New Roman" w:hAnsi="Times New Roman" w:cs="Times New Roman"/>
              <w:noProof/>
              <w:color w:val="333333"/>
              <w:sz w:val="24"/>
              <w:szCs w:val="21"/>
              <w:shd w:val="clear" w:color="auto" w:fill="F7F7F7"/>
            </w:rPr>
            <w:t xml:space="preserve"> </w:t>
          </w:r>
          <w:r w:rsidR="00406E29" w:rsidRPr="00406E29">
            <w:rPr>
              <w:rFonts w:ascii="Times New Roman" w:hAnsi="Times New Roman" w:cs="Times New Roman"/>
              <w:noProof/>
              <w:color w:val="333333"/>
              <w:sz w:val="24"/>
              <w:szCs w:val="21"/>
              <w:shd w:val="clear" w:color="auto" w:fill="F7F7F7"/>
            </w:rPr>
            <w:t>(Ling and Austin 364)</w:t>
          </w:r>
          <w:r w:rsidR="00406E29">
            <w:rPr>
              <w:rFonts w:ascii="Times New Roman" w:hAnsi="Times New Roman" w:cs="Times New Roman"/>
              <w:color w:val="333333"/>
              <w:sz w:val="24"/>
              <w:szCs w:val="21"/>
              <w:shd w:val="clear" w:color="auto" w:fill="F7F7F7"/>
            </w:rPr>
            <w:fldChar w:fldCharType="end"/>
          </w:r>
        </w:sdtContent>
      </w:sdt>
      <w:r w:rsidR="00EA3D83" w:rsidRPr="00603486">
        <w:rPr>
          <w:rFonts w:ascii="Times New Roman" w:hAnsi="Times New Roman" w:cs="Times New Roman"/>
          <w:color w:val="333333"/>
          <w:sz w:val="24"/>
          <w:szCs w:val="21"/>
          <w:shd w:val="clear" w:color="auto" w:fill="F7F7F7"/>
        </w:rPr>
        <w:t xml:space="preserve">. </w:t>
      </w:r>
      <w:r w:rsidR="00603486" w:rsidRPr="00603486">
        <w:rPr>
          <w:rFonts w:ascii="Times New Roman" w:hAnsi="Times New Roman" w:cs="Times New Roman"/>
          <w:color w:val="333333"/>
          <w:sz w:val="24"/>
          <w:szCs w:val="21"/>
          <w:shd w:val="clear" w:color="auto" w:fill="F7F7F7"/>
        </w:rPr>
        <w:t>India</w:t>
      </w:r>
      <w:r w:rsidR="00EA3D83" w:rsidRPr="00603486">
        <w:rPr>
          <w:rFonts w:ascii="Times New Roman" w:hAnsi="Times New Roman" w:cs="Times New Roman"/>
          <w:color w:val="333333"/>
          <w:sz w:val="24"/>
          <w:szCs w:val="21"/>
          <w:shd w:val="clear" w:color="auto" w:fill="F7F7F7"/>
        </w:rPr>
        <w:t xml:space="preserve"> as a whole was within this limited region. </w:t>
      </w:r>
      <w:r w:rsidR="00603486" w:rsidRPr="00603486">
        <w:rPr>
          <w:rFonts w:ascii="Times New Roman" w:hAnsi="Times New Roman" w:cs="Times New Roman"/>
          <w:color w:val="333333"/>
          <w:sz w:val="24"/>
          <w:szCs w:val="21"/>
          <w:shd w:val="clear" w:color="auto" w:fill="F7F7F7"/>
        </w:rPr>
        <w:t>As a consequ</w:t>
      </w:r>
      <w:r w:rsidR="00603486">
        <w:rPr>
          <w:rFonts w:ascii="Times New Roman" w:hAnsi="Times New Roman" w:cs="Times New Roman"/>
          <w:color w:val="333333"/>
          <w:sz w:val="24"/>
          <w:szCs w:val="21"/>
          <w:shd w:val="clear" w:color="auto" w:fill="F7F7F7"/>
        </w:rPr>
        <w:t>en</w:t>
      </w:r>
      <w:r w:rsidR="00603486" w:rsidRPr="00603486">
        <w:rPr>
          <w:rFonts w:ascii="Times New Roman" w:hAnsi="Times New Roman" w:cs="Times New Roman"/>
          <w:color w:val="333333"/>
          <w:sz w:val="24"/>
          <w:szCs w:val="21"/>
          <w:shd w:val="clear" w:color="auto" w:fill="F7F7F7"/>
        </w:rPr>
        <w:t>c</w:t>
      </w:r>
      <w:r w:rsidR="00603486">
        <w:rPr>
          <w:rFonts w:ascii="Times New Roman" w:hAnsi="Times New Roman" w:cs="Times New Roman"/>
          <w:color w:val="333333"/>
          <w:sz w:val="24"/>
          <w:szCs w:val="21"/>
          <w:shd w:val="clear" w:color="auto" w:fill="F7F7F7"/>
        </w:rPr>
        <w:t>e</w:t>
      </w:r>
      <w:r w:rsidR="00603486" w:rsidRPr="00603486">
        <w:rPr>
          <w:rFonts w:ascii="Times New Roman" w:hAnsi="Times New Roman" w:cs="Times New Roman"/>
          <w:color w:val="333333"/>
          <w:sz w:val="24"/>
          <w:szCs w:val="21"/>
          <w:shd w:val="clear" w:color="auto" w:fill="F7F7F7"/>
        </w:rPr>
        <w:t xml:space="preserve">, the court ruled that Thind was not eligible for citizenship by naturalization due to his racial identity as a no-white. </w:t>
      </w:r>
    </w:p>
    <w:p w:rsidR="00406E29" w:rsidRDefault="00EA3D83" w:rsidP="00603486">
      <w:pPr>
        <w:spacing w:line="480" w:lineRule="auto"/>
        <w:ind w:firstLine="720"/>
        <w:rPr>
          <w:rFonts w:ascii="Times New Roman" w:hAnsi="Times New Roman" w:cs="Times New Roman"/>
          <w:color w:val="333333"/>
          <w:sz w:val="24"/>
          <w:szCs w:val="21"/>
          <w:shd w:val="clear" w:color="auto" w:fill="F7F7F7"/>
        </w:rPr>
      </w:pPr>
      <w:r w:rsidRPr="00603486">
        <w:rPr>
          <w:rFonts w:ascii="Times New Roman" w:hAnsi="Times New Roman" w:cs="Times New Roman"/>
          <w:color w:val="333333"/>
          <w:sz w:val="24"/>
          <w:szCs w:val="21"/>
          <w:shd w:val="clear" w:color="auto" w:fill="F7F7F7"/>
        </w:rPr>
        <w:t xml:space="preserve">This was an important ruling in the history of the US as it was to be applied beyond the immediate case both retrospectively and prospectively. As such, it led to the </w:t>
      </w:r>
      <w:r w:rsidR="00603486" w:rsidRPr="00603486">
        <w:rPr>
          <w:rFonts w:ascii="Times New Roman" w:hAnsi="Times New Roman" w:cs="Times New Roman"/>
          <w:color w:val="333333"/>
          <w:sz w:val="24"/>
          <w:szCs w:val="21"/>
          <w:shd w:val="clear" w:color="auto" w:fill="F7F7F7"/>
        </w:rPr>
        <w:t>revocation</w:t>
      </w:r>
      <w:r w:rsidRPr="00603486">
        <w:rPr>
          <w:rFonts w:ascii="Times New Roman" w:hAnsi="Times New Roman" w:cs="Times New Roman"/>
          <w:color w:val="333333"/>
          <w:sz w:val="24"/>
          <w:szCs w:val="21"/>
          <w:shd w:val="clear" w:color="auto" w:fill="F7F7F7"/>
        </w:rPr>
        <w:t xml:space="preserve"> of applications of citizenship by naturalization</w:t>
      </w:r>
      <w:r w:rsidR="00603486" w:rsidRPr="00603486">
        <w:rPr>
          <w:rFonts w:ascii="Times New Roman" w:hAnsi="Times New Roman" w:cs="Times New Roman"/>
          <w:color w:val="333333"/>
          <w:sz w:val="24"/>
          <w:szCs w:val="21"/>
          <w:shd w:val="clear" w:color="auto" w:fill="F7F7F7"/>
        </w:rPr>
        <w:t xml:space="preserve">. </w:t>
      </w:r>
      <w:r w:rsidRPr="00603486">
        <w:rPr>
          <w:rFonts w:ascii="Times New Roman" w:hAnsi="Times New Roman" w:cs="Times New Roman"/>
          <w:color w:val="333333"/>
          <w:sz w:val="24"/>
          <w:szCs w:val="21"/>
          <w:shd w:val="clear" w:color="auto" w:fill="F7F7F7"/>
        </w:rPr>
        <w:t xml:space="preserve"> </w:t>
      </w:r>
    </w:p>
    <w:p w:rsidR="00406E29" w:rsidRDefault="00406E29">
      <w:pPr>
        <w:rPr>
          <w:rFonts w:ascii="Times New Roman" w:hAnsi="Times New Roman" w:cs="Times New Roman"/>
          <w:color w:val="333333"/>
          <w:sz w:val="24"/>
          <w:szCs w:val="21"/>
          <w:shd w:val="clear" w:color="auto" w:fill="F7F7F7"/>
        </w:rPr>
      </w:pPr>
      <w:r>
        <w:rPr>
          <w:rFonts w:ascii="Times New Roman" w:hAnsi="Times New Roman" w:cs="Times New Roman"/>
          <w:color w:val="333333"/>
          <w:sz w:val="24"/>
          <w:szCs w:val="21"/>
          <w:shd w:val="clear" w:color="auto" w:fill="F7F7F7"/>
        </w:rPr>
        <w:br w:type="page"/>
      </w:r>
    </w:p>
    <w:p w:rsidR="00EA3D83" w:rsidRPr="00406E29" w:rsidRDefault="00406E29" w:rsidP="00406E29">
      <w:pPr>
        <w:spacing w:line="480" w:lineRule="auto"/>
        <w:jc w:val="center"/>
        <w:rPr>
          <w:rFonts w:ascii="Times New Roman" w:hAnsi="Times New Roman" w:cs="Times New Roman"/>
          <w:b/>
          <w:color w:val="333333"/>
          <w:sz w:val="24"/>
          <w:szCs w:val="21"/>
          <w:shd w:val="clear" w:color="auto" w:fill="F7F7F7"/>
        </w:rPr>
      </w:pPr>
      <w:r w:rsidRPr="00406E29">
        <w:rPr>
          <w:rFonts w:ascii="Times New Roman" w:hAnsi="Times New Roman" w:cs="Times New Roman"/>
          <w:b/>
          <w:color w:val="333333"/>
          <w:sz w:val="24"/>
          <w:szCs w:val="21"/>
          <w:shd w:val="clear" w:color="auto" w:fill="F7F7F7"/>
        </w:rPr>
        <w:lastRenderedPageBreak/>
        <w:t>Work Cited</w:t>
      </w:r>
      <w:bookmarkStart w:id="0" w:name="_GoBack"/>
      <w:bookmarkEnd w:id="0"/>
    </w:p>
    <w:p w:rsidR="00406E29" w:rsidRPr="00406E29" w:rsidRDefault="00406E29" w:rsidP="00406E29">
      <w:pPr>
        <w:pStyle w:val="Bibliography"/>
        <w:spacing w:after="0" w:line="480" w:lineRule="auto"/>
        <w:ind w:left="720" w:hanging="720"/>
        <w:rPr>
          <w:rFonts w:ascii="Times New Roman" w:hAnsi="Times New Roman" w:cs="Times New Roman"/>
          <w:noProof/>
          <w:sz w:val="24"/>
          <w:szCs w:val="24"/>
        </w:rPr>
      </w:pPr>
      <w:r w:rsidRPr="00406E29">
        <w:rPr>
          <w:rFonts w:ascii="Times New Roman" w:hAnsi="Times New Roman" w:cs="Times New Roman"/>
          <w:color w:val="333333"/>
          <w:sz w:val="24"/>
          <w:szCs w:val="24"/>
          <w:shd w:val="clear" w:color="auto" w:fill="F7F7F7"/>
        </w:rPr>
        <w:fldChar w:fldCharType="begin"/>
      </w:r>
      <w:r w:rsidRPr="00406E29">
        <w:rPr>
          <w:rFonts w:ascii="Times New Roman" w:hAnsi="Times New Roman" w:cs="Times New Roman"/>
          <w:color w:val="333333"/>
          <w:sz w:val="24"/>
          <w:szCs w:val="24"/>
          <w:shd w:val="clear" w:color="auto" w:fill="F7F7F7"/>
        </w:rPr>
        <w:instrText xml:space="preserve"> BIBLIOGRAPHY  \l 1033 </w:instrText>
      </w:r>
      <w:r w:rsidRPr="00406E29">
        <w:rPr>
          <w:rFonts w:ascii="Times New Roman" w:hAnsi="Times New Roman" w:cs="Times New Roman"/>
          <w:color w:val="333333"/>
          <w:sz w:val="24"/>
          <w:szCs w:val="24"/>
          <w:shd w:val="clear" w:color="auto" w:fill="F7F7F7"/>
        </w:rPr>
        <w:fldChar w:fldCharType="separate"/>
      </w:r>
      <w:r w:rsidRPr="00406E29">
        <w:rPr>
          <w:rFonts w:ascii="Times New Roman" w:hAnsi="Times New Roman" w:cs="Times New Roman"/>
          <w:noProof/>
          <w:sz w:val="24"/>
          <w:szCs w:val="24"/>
        </w:rPr>
        <w:t xml:space="preserve">Ling, Huping and Allan W. Austin. </w:t>
      </w:r>
      <w:r w:rsidRPr="00406E29">
        <w:rPr>
          <w:rFonts w:ascii="Times New Roman" w:hAnsi="Times New Roman" w:cs="Times New Roman"/>
          <w:i/>
          <w:iCs/>
          <w:noProof/>
          <w:sz w:val="24"/>
          <w:szCs w:val="24"/>
        </w:rPr>
        <w:t>Asian American History and Culture: An Encyclopedia</w:t>
      </w:r>
      <w:r w:rsidRPr="00406E29">
        <w:rPr>
          <w:rFonts w:ascii="Times New Roman" w:hAnsi="Times New Roman" w:cs="Times New Roman"/>
          <w:noProof/>
          <w:sz w:val="24"/>
          <w:szCs w:val="24"/>
        </w:rPr>
        <w:t>. London: Routledge, 2015.</w:t>
      </w:r>
    </w:p>
    <w:p w:rsidR="00406E29" w:rsidRPr="00406E29" w:rsidRDefault="00406E29" w:rsidP="00406E29">
      <w:pPr>
        <w:pStyle w:val="Bibliography"/>
        <w:spacing w:after="0" w:line="480" w:lineRule="auto"/>
        <w:ind w:left="720" w:hanging="720"/>
        <w:rPr>
          <w:rFonts w:ascii="Times New Roman" w:hAnsi="Times New Roman" w:cs="Times New Roman"/>
          <w:color w:val="333333"/>
          <w:sz w:val="24"/>
          <w:szCs w:val="24"/>
          <w:shd w:val="clear" w:color="auto" w:fill="F7F7F7"/>
        </w:rPr>
      </w:pPr>
      <w:r w:rsidRPr="00406E29">
        <w:rPr>
          <w:rFonts w:ascii="Times New Roman" w:hAnsi="Times New Roman" w:cs="Times New Roman"/>
          <w:noProof/>
          <w:sz w:val="24"/>
          <w:szCs w:val="24"/>
        </w:rPr>
        <w:t>US vs Bhagat Singh Thind. No. 261 U.S. 204. U.S. Supreme Court. 19 February 1923.</w:t>
      </w:r>
      <w:r w:rsidRPr="00406E29">
        <w:rPr>
          <w:rFonts w:ascii="Times New Roman" w:hAnsi="Times New Roman" w:cs="Times New Roman"/>
          <w:color w:val="333333"/>
          <w:sz w:val="24"/>
          <w:szCs w:val="24"/>
          <w:shd w:val="clear" w:color="auto" w:fill="F7F7F7"/>
        </w:rPr>
        <w:fldChar w:fldCharType="end"/>
      </w:r>
    </w:p>
    <w:p w:rsidR="00D234AE" w:rsidRPr="00603486" w:rsidRDefault="00D234AE" w:rsidP="00603486">
      <w:pPr>
        <w:spacing w:line="480" w:lineRule="auto"/>
        <w:rPr>
          <w:rFonts w:ascii="Times New Roman" w:hAnsi="Times New Roman" w:cs="Times New Roman"/>
          <w:sz w:val="28"/>
        </w:rPr>
      </w:pPr>
    </w:p>
    <w:sectPr w:rsidR="00D234AE" w:rsidRPr="006034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66F" w:rsidRDefault="00C8066F" w:rsidP="00603486">
      <w:pPr>
        <w:spacing w:after="0" w:line="240" w:lineRule="auto"/>
      </w:pPr>
      <w:r>
        <w:separator/>
      </w:r>
    </w:p>
  </w:endnote>
  <w:endnote w:type="continuationSeparator" w:id="0">
    <w:p w:rsidR="00C8066F" w:rsidRDefault="00C8066F" w:rsidP="00603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66F" w:rsidRDefault="00C8066F" w:rsidP="00603486">
      <w:pPr>
        <w:spacing w:after="0" w:line="240" w:lineRule="auto"/>
      </w:pPr>
      <w:r>
        <w:separator/>
      </w:r>
    </w:p>
  </w:footnote>
  <w:footnote w:type="continuationSeparator" w:id="0">
    <w:p w:rsidR="00C8066F" w:rsidRDefault="00C8066F" w:rsidP="00603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720352283"/>
      <w:docPartObj>
        <w:docPartGallery w:val="Page Numbers (Top of Page)"/>
        <w:docPartUnique/>
      </w:docPartObj>
    </w:sdtPr>
    <w:sdtEndPr>
      <w:rPr>
        <w:noProof/>
      </w:rPr>
    </w:sdtEndPr>
    <w:sdtContent>
      <w:p w:rsidR="00603486" w:rsidRPr="00603486" w:rsidRDefault="00603486">
        <w:pPr>
          <w:pStyle w:val="Header"/>
          <w:jc w:val="right"/>
          <w:rPr>
            <w:rFonts w:ascii="Times New Roman" w:hAnsi="Times New Roman" w:cs="Times New Roman"/>
            <w:sz w:val="24"/>
          </w:rPr>
        </w:pPr>
        <w:r w:rsidRPr="00603486">
          <w:rPr>
            <w:rFonts w:ascii="Times New Roman" w:hAnsi="Times New Roman" w:cs="Times New Roman"/>
            <w:sz w:val="24"/>
          </w:rPr>
          <w:t xml:space="preserve">Surname </w:t>
        </w:r>
        <w:r w:rsidRPr="00603486">
          <w:rPr>
            <w:rFonts w:ascii="Times New Roman" w:hAnsi="Times New Roman" w:cs="Times New Roman"/>
            <w:sz w:val="24"/>
          </w:rPr>
          <w:fldChar w:fldCharType="begin"/>
        </w:r>
        <w:r w:rsidRPr="00603486">
          <w:rPr>
            <w:rFonts w:ascii="Times New Roman" w:hAnsi="Times New Roman" w:cs="Times New Roman"/>
            <w:sz w:val="24"/>
          </w:rPr>
          <w:instrText xml:space="preserve"> PAGE   \* MERGEFORMAT </w:instrText>
        </w:r>
        <w:r w:rsidRPr="00603486">
          <w:rPr>
            <w:rFonts w:ascii="Times New Roman" w:hAnsi="Times New Roman" w:cs="Times New Roman"/>
            <w:sz w:val="24"/>
          </w:rPr>
          <w:fldChar w:fldCharType="separate"/>
        </w:r>
        <w:r w:rsidR="00406E29">
          <w:rPr>
            <w:rFonts w:ascii="Times New Roman" w:hAnsi="Times New Roman" w:cs="Times New Roman"/>
            <w:noProof/>
            <w:sz w:val="24"/>
          </w:rPr>
          <w:t>1</w:t>
        </w:r>
        <w:r w:rsidRPr="00603486">
          <w:rPr>
            <w:rFonts w:ascii="Times New Roman" w:hAnsi="Times New Roman" w:cs="Times New Roman"/>
            <w:noProof/>
            <w:sz w:val="24"/>
          </w:rPr>
          <w:fldChar w:fldCharType="end"/>
        </w:r>
      </w:p>
    </w:sdtContent>
  </w:sdt>
  <w:p w:rsidR="00603486" w:rsidRDefault="006034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C8"/>
    <w:rsid w:val="000118C8"/>
    <w:rsid w:val="00406E29"/>
    <w:rsid w:val="004C3952"/>
    <w:rsid w:val="005109D2"/>
    <w:rsid w:val="00550108"/>
    <w:rsid w:val="00583AB1"/>
    <w:rsid w:val="00603486"/>
    <w:rsid w:val="007C1589"/>
    <w:rsid w:val="008455FD"/>
    <w:rsid w:val="00C8066F"/>
    <w:rsid w:val="00D234AE"/>
    <w:rsid w:val="00D90F6E"/>
    <w:rsid w:val="00E04B8D"/>
    <w:rsid w:val="00E9681C"/>
    <w:rsid w:val="00EA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31E9"/>
  <w15:chartTrackingRefBased/>
  <w15:docId w15:val="{9FF8F891-0420-4D69-8CB9-F92C6EAB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486"/>
  </w:style>
  <w:style w:type="paragraph" w:styleId="Footer">
    <w:name w:val="footer"/>
    <w:basedOn w:val="Normal"/>
    <w:link w:val="FooterChar"/>
    <w:uiPriority w:val="99"/>
    <w:unhideWhenUsed/>
    <w:rsid w:val="00603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486"/>
  </w:style>
  <w:style w:type="paragraph" w:styleId="Bibliography">
    <w:name w:val="Bibliography"/>
    <w:basedOn w:val="Normal"/>
    <w:next w:val="Normal"/>
    <w:uiPriority w:val="37"/>
    <w:unhideWhenUsed/>
    <w:rsid w:val="00406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6013">
      <w:bodyDiv w:val="1"/>
      <w:marLeft w:val="0"/>
      <w:marRight w:val="0"/>
      <w:marTop w:val="0"/>
      <w:marBottom w:val="0"/>
      <w:divBdr>
        <w:top w:val="none" w:sz="0" w:space="0" w:color="auto"/>
        <w:left w:val="none" w:sz="0" w:space="0" w:color="auto"/>
        <w:bottom w:val="none" w:sz="0" w:space="0" w:color="auto"/>
        <w:right w:val="none" w:sz="0" w:space="0" w:color="auto"/>
      </w:divBdr>
    </w:div>
    <w:div w:id="75178246">
      <w:bodyDiv w:val="1"/>
      <w:marLeft w:val="0"/>
      <w:marRight w:val="0"/>
      <w:marTop w:val="0"/>
      <w:marBottom w:val="0"/>
      <w:divBdr>
        <w:top w:val="none" w:sz="0" w:space="0" w:color="auto"/>
        <w:left w:val="none" w:sz="0" w:space="0" w:color="auto"/>
        <w:bottom w:val="none" w:sz="0" w:space="0" w:color="auto"/>
        <w:right w:val="none" w:sz="0" w:space="0" w:color="auto"/>
      </w:divBdr>
    </w:div>
    <w:div w:id="281227531">
      <w:bodyDiv w:val="1"/>
      <w:marLeft w:val="0"/>
      <w:marRight w:val="0"/>
      <w:marTop w:val="0"/>
      <w:marBottom w:val="0"/>
      <w:divBdr>
        <w:top w:val="none" w:sz="0" w:space="0" w:color="auto"/>
        <w:left w:val="none" w:sz="0" w:space="0" w:color="auto"/>
        <w:bottom w:val="none" w:sz="0" w:space="0" w:color="auto"/>
        <w:right w:val="none" w:sz="0" w:space="0" w:color="auto"/>
      </w:divBdr>
    </w:div>
    <w:div w:id="509567488">
      <w:bodyDiv w:val="1"/>
      <w:marLeft w:val="0"/>
      <w:marRight w:val="0"/>
      <w:marTop w:val="0"/>
      <w:marBottom w:val="0"/>
      <w:divBdr>
        <w:top w:val="none" w:sz="0" w:space="0" w:color="auto"/>
        <w:left w:val="none" w:sz="0" w:space="0" w:color="auto"/>
        <w:bottom w:val="none" w:sz="0" w:space="0" w:color="auto"/>
        <w:right w:val="none" w:sz="0" w:space="0" w:color="auto"/>
      </w:divBdr>
    </w:div>
    <w:div w:id="513542609">
      <w:bodyDiv w:val="1"/>
      <w:marLeft w:val="0"/>
      <w:marRight w:val="0"/>
      <w:marTop w:val="0"/>
      <w:marBottom w:val="0"/>
      <w:divBdr>
        <w:top w:val="none" w:sz="0" w:space="0" w:color="auto"/>
        <w:left w:val="none" w:sz="0" w:space="0" w:color="auto"/>
        <w:bottom w:val="none" w:sz="0" w:space="0" w:color="auto"/>
        <w:right w:val="none" w:sz="0" w:space="0" w:color="auto"/>
      </w:divBdr>
    </w:div>
    <w:div w:id="1110395838">
      <w:bodyDiv w:val="1"/>
      <w:marLeft w:val="0"/>
      <w:marRight w:val="0"/>
      <w:marTop w:val="0"/>
      <w:marBottom w:val="0"/>
      <w:divBdr>
        <w:top w:val="none" w:sz="0" w:space="0" w:color="auto"/>
        <w:left w:val="none" w:sz="0" w:space="0" w:color="auto"/>
        <w:bottom w:val="none" w:sz="0" w:space="0" w:color="auto"/>
        <w:right w:val="none" w:sz="0" w:space="0" w:color="auto"/>
      </w:divBdr>
    </w:div>
    <w:div w:id="1131051916">
      <w:bodyDiv w:val="1"/>
      <w:marLeft w:val="0"/>
      <w:marRight w:val="0"/>
      <w:marTop w:val="0"/>
      <w:marBottom w:val="0"/>
      <w:divBdr>
        <w:top w:val="none" w:sz="0" w:space="0" w:color="auto"/>
        <w:left w:val="none" w:sz="0" w:space="0" w:color="auto"/>
        <w:bottom w:val="none" w:sz="0" w:space="0" w:color="auto"/>
        <w:right w:val="none" w:sz="0" w:space="0" w:color="auto"/>
      </w:divBdr>
    </w:div>
    <w:div w:id="1252542375">
      <w:bodyDiv w:val="1"/>
      <w:marLeft w:val="0"/>
      <w:marRight w:val="0"/>
      <w:marTop w:val="0"/>
      <w:marBottom w:val="0"/>
      <w:divBdr>
        <w:top w:val="none" w:sz="0" w:space="0" w:color="auto"/>
        <w:left w:val="none" w:sz="0" w:space="0" w:color="auto"/>
        <w:bottom w:val="none" w:sz="0" w:space="0" w:color="auto"/>
        <w:right w:val="none" w:sz="0" w:space="0" w:color="auto"/>
      </w:divBdr>
    </w:div>
    <w:div w:id="1378237773">
      <w:bodyDiv w:val="1"/>
      <w:marLeft w:val="0"/>
      <w:marRight w:val="0"/>
      <w:marTop w:val="0"/>
      <w:marBottom w:val="0"/>
      <w:divBdr>
        <w:top w:val="none" w:sz="0" w:space="0" w:color="auto"/>
        <w:left w:val="none" w:sz="0" w:space="0" w:color="auto"/>
        <w:bottom w:val="none" w:sz="0" w:space="0" w:color="auto"/>
        <w:right w:val="none" w:sz="0" w:space="0" w:color="auto"/>
      </w:divBdr>
    </w:div>
    <w:div w:id="1420523406">
      <w:bodyDiv w:val="1"/>
      <w:marLeft w:val="0"/>
      <w:marRight w:val="0"/>
      <w:marTop w:val="0"/>
      <w:marBottom w:val="0"/>
      <w:divBdr>
        <w:top w:val="none" w:sz="0" w:space="0" w:color="auto"/>
        <w:left w:val="none" w:sz="0" w:space="0" w:color="auto"/>
        <w:bottom w:val="none" w:sz="0" w:space="0" w:color="auto"/>
        <w:right w:val="none" w:sz="0" w:space="0" w:color="auto"/>
      </w:divBdr>
    </w:div>
    <w:div w:id="16158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USv23</b:Tag>
    <b:SourceType>Case</b:SourceType>
    <b:Guid>{4465CC5C-AA35-4865-B33C-BA8DD03B972E}</b:Guid>
    <b:Title>US vs Bhagat Singh Thind</b:Title>
    <b:Year>1923</b:Year>
    <b:CaseNumber>261 U.S. 204</b:CaseNumber>
    <b:Court>U.S. Supreme Court</b:Court>
    <b:Month>February</b:Month>
    <b:Day>19</b:Day>
    <b:RefOrder>1</b:RefOrder>
  </b:Source>
  <b:Source>
    <b:Tag>Hup15</b:Tag>
    <b:SourceType>Book</b:SourceType>
    <b:Guid>{5A19B274-AA01-4AE5-AE5B-D4B79F0708D6}</b:Guid>
    <b:Title>Asian American History and Culture: An Encyclopedia</b:Title>
    <b:Year>2015</b:Year>
    <b:Author>
      <b:Author>
        <b:NameList>
          <b:Person>
            <b:Last>Ling</b:Last>
            <b:First>Huping</b:First>
          </b:Person>
          <b:Person>
            <b:Last>Austin</b:Last>
            <b:First>Allan</b:First>
            <b:Middle>W.</b:Middle>
          </b:Person>
        </b:NameList>
      </b:Author>
    </b:Author>
    <b:City>London</b:City>
    <b:Publisher>Routledge</b:Publisher>
    <b:RefOrder>2</b:RefOrder>
  </b:Source>
</b:Sources>
</file>

<file path=customXml/itemProps1.xml><?xml version="1.0" encoding="utf-8"?>
<ds:datastoreItem xmlns:ds="http://schemas.openxmlformats.org/officeDocument/2006/customXml" ds:itemID="{C3065533-C59B-416E-8A98-3F50E9F68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cp:revision>
  <dcterms:created xsi:type="dcterms:W3CDTF">2016-05-04T22:27:00Z</dcterms:created>
  <dcterms:modified xsi:type="dcterms:W3CDTF">2016-05-05T00:45:00Z</dcterms:modified>
</cp:coreProperties>
</file>