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4936B4" w:rsidRDefault="004936B4" w:rsidP="00163D92">
      <w:pPr>
        <w:jc w:val="center"/>
      </w:pPr>
    </w:p>
    <w:p w:rsidR="00163D92" w:rsidRDefault="004936B4" w:rsidP="00163D92">
      <w:pPr>
        <w:jc w:val="center"/>
      </w:pPr>
      <w:r>
        <w:t>Economics</w:t>
      </w:r>
    </w:p>
    <w:p w:rsidR="00A8546F" w:rsidRDefault="004936B4" w:rsidP="00163D92">
      <w:pPr>
        <w:jc w:val="center"/>
      </w:pPr>
      <w:r>
        <w:t>Student Name</w:t>
      </w:r>
    </w:p>
    <w:p w:rsidR="00A8546F" w:rsidRDefault="004936B4" w:rsidP="00163D92">
      <w:pPr>
        <w:jc w:val="center"/>
      </w:pPr>
      <w:r>
        <w:t>Allied University</w:t>
      </w:r>
    </w:p>
    <w:p w:rsidR="00163D92" w:rsidRDefault="00163D92">
      <w:pPr>
        <w:spacing w:line="259" w:lineRule="auto"/>
      </w:pPr>
      <w:r>
        <w:br w:type="page"/>
      </w:r>
    </w:p>
    <w:p w:rsidR="00B45DFC" w:rsidRDefault="00B45DFC" w:rsidP="00163D92">
      <w:pPr>
        <w:jc w:val="center"/>
      </w:pPr>
      <w:r>
        <w:lastRenderedPageBreak/>
        <w:t>Average Growth rate</w:t>
      </w:r>
    </w:p>
    <w:p w:rsidR="004913BF" w:rsidRDefault="00241170">
      <w:r>
        <w:t>Ethiopia</w:t>
      </w:r>
      <w:r w:rsidR="00F306AF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6.1+12.4 +3.1+-3.5 +5.2 +6.1+8.3 +1.5 - 2.2 +13.6 +11.8+10.8 +11.5 +10.8+8.8+12.6 +11.2 +8.6 +10.6 +10.3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=7.9%</m:t>
        </m:r>
      </m:oMath>
      <w:r w:rsidR="004118A9">
        <w:t xml:space="preserve"> </w:t>
      </w:r>
      <w:r w:rsidR="00AB0AB3" w:rsidRPr="00AB0AB3">
        <w:t xml:space="preserve"> </w:t>
      </w:r>
      <w:r w:rsidR="00AB0AB3" w:rsidRPr="00AB0AB3">
        <w:tab/>
      </w:r>
    </w:p>
    <w:p w:rsidR="00B45DFC" w:rsidRPr="00B45DFC" w:rsidRDefault="00854109">
      <w:pPr>
        <w:rPr>
          <w:rFonts w:eastAsiaTheme="minorEastAsia"/>
        </w:rPr>
      </w:pPr>
      <w:r>
        <w:t>China =</w:t>
      </w:r>
    </w:p>
    <w:p w:rsidR="00241170" w:rsidRDefault="00DA728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11.0+9.9 +9.2 +7.9 +7.6 +8.4+8.3 +9.1 +10.0 +10.1 +11.4 +12.7 +14.2 +9.6 +9.2 +10.6+9.5 +7.8 +7.7 +7.3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=9.6%</m:t>
        </m:r>
      </m:oMath>
      <w:r w:rsidR="004118A9">
        <w:t xml:space="preserve">   </w:t>
      </w:r>
      <w:r w:rsidR="009C4886" w:rsidRPr="004118A9">
        <w:tab/>
      </w:r>
    </w:p>
    <w:p w:rsidR="00B45DFC" w:rsidRPr="00B45DFC" w:rsidRDefault="003A1841" w:rsidP="00C26D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40"/>
        </w:tabs>
        <w:rPr>
          <w:rFonts w:eastAsiaTheme="minorEastAsia"/>
        </w:rPr>
      </w:pPr>
      <w:r>
        <w:t xml:space="preserve">Japan = </w:t>
      </w:r>
    </w:p>
    <w:p w:rsidR="00854109" w:rsidRDefault="00DA7287" w:rsidP="00C26D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4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1.9+2.6 +1.6 - 2.0 - 0.2 +2.3+0.4 +0.3 +1.7 +2.4 +1.3+1.7 +2.2 -1.0 -5.5 +4.7 +-0.5 +1.8 +1.6 -0.1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=0.9%</m:t>
        </m:r>
      </m:oMath>
      <w:r w:rsidR="004118A9">
        <w:t xml:space="preserve">  </w:t>
      </w:r>
      <w:r w:rsidR="004118A9" w:rsidRPr="004118A9">
        <w:t xml:space="preserve"> </w:t>
      </w:r>
      <w:r w:rsidR="006121E4" w:rsidRPr="004118A9">
        <w:tab/>
      </w:r>
      <w:r w:rsidR="00C26D09">
        <w:t xml:space="preserve"> </w:t>
      </w:r>
    </w:p>
    <w:p w:rsidR="00B45DFC" w:rsidRPr="00B45DFC" w:rsidRDefault="00880758">
      <w:pPr>
        <w:rPr>
          <w:rFonts w:eastAsiaTheme="minorEastAsia"/>
        </w:rPr>
      </w:pPr>
      <w:r>
        <w:t xml:space="preserve">United </w:t>
      </w:r>
      <w:r w:rsidR="00F306AF">
        <w:t>States =</w:t>
      </w:r>
    </w:p>
    <w:p w:rsidR="00880758" w:rsidRDefault="00DA728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2.7 +3.8 +4.5 +4.4 +4.7 +4.1 +1.0 +1.8 +2.8 +3.8 +3.3 +2.7 +1.8-0.3 -2.8 +2.5 +1.6 +2.3 +2.2 +2.4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=2.5%  </m:t>
        </m:r>
      </m:oMath>
      <w:r w:rsidR="00B45DFC">
        <w:rPr>
          <w:rFonts w:eastAsiaTheme="minorEastAsia"/>
        </w:rPr>
        <w:t xml:space="preserve"> </w:t>
      </w:r>
    </w:p>
    <w:p w:rsidR="00B45DFC" w:rsidRDefault="00B45DFC"/>
    <w:p w:rsidR="001B02B5" w:rsidRDefault="001B02B5" w:rsidP="00A36544">
      <w:pPr>
        <w:ind w:firstLine="720"/>
      </w:pPr>
      <w:r>
        <w:t xml:space="preserve">According to </w:t>
      </w:r>
      <w:r w:rsidR="007244CC">
        <w:t>World Bank</w:t>
      </w:r>
      <w:r w:rsidR="0019357F">
        <w:t xml:space="preserve">, china has the highest growth rate among the four countries </w:t>
      </w:r>
      <w:r w:rsidR="007244CC">
        <w:t>over the</w:t>
      </w:r>
      <w:r w:rsidR="00526F4F">
        <w:t xml:space="preserve"> </w:t>
      </w:r>
      <w:r w:rsidR="007244CC">
        <w:t>three-year</w:t>
      </w:r>
      <w:r w:rsidR="00526F4F">
        <w:t xml:space="preserve"> period.</w:t>
      </w:r>
      <w:r w:rsidR="00083340">
        <w:t xml:space="preserve"> Ethiopia has the second largest growth rate </w:t>
      </w:r>
      <w:r w:rsidR="00E7346E">
        <w:t xml:space="preserve">of 7.9%, following china closely. United </w:t>
      </w:r>
      <w:r w:rsidR="007244CC">
        <w:t>States</w:t>
      </w:r>
      <w:r w:rsidR="00E7346E">
        <w:t xml:space="preserve"> </w:t>
      </w:r>
      <w:r w:rsidR="00CB7102">
        <w:t>has the third highest growth rate of 2.5% and japan comes fourth in the highest growth rate of 0.9%</w:t>
      </w:r>
      <w:r w:rsidR="00D02754">
        <w:t xml:space="preserve">. </w:t>
      </w:r>
    </w:p>
    <w:p w:rsidR="002D3D64" w:rsidRDefault="009D0F03" w:rsidP="00A36544">
      <w:pPr>
        <w:ind w:firstLine="720"/>
      </w:pPr>
      <w:r>
        <w:t>Countries such as china and Ethiopia are still in rapidly developing which supports the high growth as compared</w:t>
      </w:r>
      <w:r w:rsidR="00A43EF5">
        <w:t xml:space="preserve"> to those of Japan and United states. The low growth of the </w:t>
      </w:r>
      <w:r w:rsidR="003F5D69">
        <w:t>United States</w:t>
      </w:r>
      <w:r w:rsidR="00A43EF5">
        <w:t xml:space="preserve"> and japan are </w:t>
      </w:r>
      <w:r w:rsidR="003F5D69">
        <w:t>because</w:t>
      </w:r>
      <w:r w:rsidR="00A43EF5">
        <w:t xml:space="preserve"> of</w:t>
      </w:r>
      <w:r w:rsidR="00EF5914">
        <w:t xml:space="preserve"> their already development economies</w:t>
      </w:r>
      <w:r w:rsidR="007C6921">
        <w:t xml:space="preserve"> which does not need high growth rate as compared to the economies of China and Ethiopia.</w:t>
      </w:r>
      <w:r w:rsidR="001B02B5">
        <w:t xml:space="preserve"> </w:t>
      </w:r>
      <w:r w:rsidR="00D02754">
        <w:t xml:space="preserve">Therefore, countries such as China and Ethiopia have a rapidly growing economy because they are still </w:t>
      </w:r>
      <w:r w:rsidR="00F760DF">
        <w:t xml:space="preserve">developing </w:t>
      </w:r>
      <w:r w:rsidR="003F5D69">
        <w:t xml:space="preserve">nation, </w:t>
      </w:r>
      <w:r w:rsidR="003F5D69">
        <w:lastRenderedPageBreak/>
        <w:t>which</w:t>
      </w:r>
      <w:r w:rsidR="00F760DF">
        <w:t xml:space="preserve"> are undergoing development phase. For United </w:t>
      </w:r>
      <w:r w:rsidR="003F5D69">
        <w:t>States</w:t>
      </w:r>
      <w:r w:rsidR="00F760DF">
        <w:t xml:space="preserve"> and Japan,</w:t>
      </w:r>
      <w:r w:rsidR="006568C2">
        <w:t xml:space="preserve"> </w:t>
      </w:r>
      <w:r w:rsidR="00F760DF">
        <w:t>the two countries have the</w:t>
      </w:r>
      <w:r w:rsidR="00FB34F4">
        <w:t xml:space="preserve"> lowest growth rate because if the developed status of their economy</w:t>
      </w:r>
      <w:r w:rsidR="006568C2">
        <w:t>. Japan is the most developed economy among the four countries</w:t>
      </w:r>
      <w:r w:rsidR="00DE1DCA">
        <w:t xml:space="preserve"> therefore the growth rate will be</w:t>
      </w:r>
      <w:r w:rsidR="003F5D69">
        <w:t xml:space="preserve"> lower because the state will spend less in developing the economy than that of China</w:t>
      </w:r>
      <w:sdt>
        <w:sdtPr>
          <w:id w:val="-1072119972"/>
          <w:citation/>
        </w:sdtPr>
        <w:sdtEndPr/>
        <w:sdtContent>
          <w:r w:rsidR="00C81DDA">
            <w:fldChar w:fldCharType="begin"/>
          </w:r>
          <w:r w:rsidR="00C81DDA">
            <w:instrText xml:space="preserve"> CITATION Wor16 \l 1033 </w:instrText>
          </w:r>
          <w:r w:rsidR="00C81DDA">
            <w:fldChar w:fldCharType="separate"/>
          </w:r>
          <w:r w:rsidR="00C81DDA">
            <w:rPr>
              <w:noProof/>
            </w:rPr>
            <w:t xml:space="preserve"> (World Bank, 2016)</w:t>
          </w:r>
          <w:r w:rsidR="00C81DDA">
            <w:fldChar w:fldCharType="end"/>
          </w:r>
        </w:sdtContent>
      </w:sdt>
      <w:r w:rsidR="003F5D69">
        <w:t>.</w:t>
      </w:r>
    </w:p>
    <w:p w:rsidR="00F306AF" w:rsidRDefault="00DE1DCA" w:rsidP="00A36544">
      <w:pPr>
        <w:ind w:firstLine="720"/>
      </w:pPr>
      <w:r>
        <w:t xml:space="preserve"> </w:t>
      </w:r>
      <w:r w:rsidR="005A52EA">
        <w:t xml:space="preserve">China’s industrial </w:t>
      </w:r>
      <w:r w:rsidR="007244CC">
        <w:t>policies, which focuses on boosting productivity,</w:t>
      </w:r>
      <w:r w:rsidR="005A52EA">
        <w:t xml:space="preserve"> is one of the reason for the rapid growth of their economies.</w:t>
      </w:r>
      <w:r w:rsidR="006108EF">
        <w:t xml:space="preserve"> The reforms have transformed the economy of </w:t>
      </w:r>
      <w:r w:rsidR="00A834E1">
        <w:t xml:space="preserve">china by </w:t>
      </w:r>
      <w:r w:rsidR="007244CC">
        <w:t>boosting</w:t>
      </w:r>
      <w:r w:rsidR="00A834E1">
        <w:t xml:space="preserve"> rural </w:t>
      </w:r>
      <w:r w:rsidR="007244CC">
        <w:t>productivity, which</w:t>
      </w:r>
      <w:r w:rsidR="00A834E1">
        <w:t xml:space="preserve"> pushed the </w:t>
      </w:r>
      <w:r w:rsidR="00B00F0F">
        <w:t xml:space="preserve">number of </w:t>
      </w:r>
      <w:r w:rsidR="007244CC">
        <w:t>Chinese</w:t>
      </w:r>
      <w:r w:rsidR="00B00F0F">
        <w:t xml:space="preserve"> worker working on agriculture to industrial complex from</w:t>
      </w:r>
      <w:r w:rsidR="000736EC">
        <w:t xml:space="preserve"> </w:t>
      </w:r>
      <w:r w:rsidR="007244CC">
        <w:t>“</w:t>
      </w:r>
      <w:r w:rsidR="000736EC">
        <w:t>four in five</w:t>
      </w:r>
      <w:r w:rsidR="007244CC">
        <w:t>”</w:t>
      </w:r>
      <w:r w:rsidR="000736EC">
        <w:t xml:space="preserve"> to </w:t>
      </w:r>
      <w:r w:rsidR="007244CC">
        <w:t>“</w:t>
      </w:r>
      <w:r w:rsidR="000736EC">
        <w:t>one in two</w:t>
      </w:r>
      <w:r w:rsidR="007244CC">
        <w:t>” between 1995 and</w:t>
      </w:r>
      <w:r w:rsidR="00542036">
        <w:t xml:space="preserve"> 1998.</w:t>
      </w:r>
      <w:r w:rsidR="008B54DB">
        <w:t xml:space="preserve"> Reforms on the china’s economy promoted rural</w:t>
      </w:r>
      <w:r w:rsidR="002103B3">
        <w:t xml:space="preserve"> business activities shifting people’s focus from</w:t>
      </w:r>
      <w:r w:rsidR="00407E73">
        <w:t xml:space="preserve"> agriculture to business based activities</w:t>
      </w:r>
      <w:sdt>
        <w:sdtPr>
          <w:id w:val="1821388300"/>
          <w:citation/>
        </w:sdtPr>
        <w:sdtEndPr/>
        <w:sdtContent>
          <w:r w:rsidR="006A03E8">
            <w:fldChar w:fldCharType="begin"/>
          </w:r>
          <w:r w:rsidR="006A03E8">
            <w:instrText xml:space="preserve"> CITATION HuZ05 \l 1033 </w:instrText>
          </w:r>
          <w:r w:rsidR="006A03E8">
            <w:fldChar w:fldCharType="separate"/>
          </w:r>
          <w:r w:rsidR="006A03E8">
            <w:rPr>
              <w:noProof/>
            </w:rPr>
            <w:t xml:space="preserve"> (Hu &amp; Khan, 2005)</w:t>
          </w:r>
          <w:r w:rsidR="006A03E8">
            <w:fldChar w:fldCharType="end"/>
          </w:r>
        </w:sdtContent>
      </w:sdt>
      <w:r w:rsidR="00407E73">
        <w:t>.</w:t>
      </w:r>
    </w:p>
    <w:p w:rsidR="00C5129F" w:rsidRDefault="004A7E55" w:rsidP="00A36544">
      <w:pPr>
        <w:ind w:firstLine="720"/>
      </w:pPr>
      <w:r>
        <w:t xml:space="preserve">Trade </w:t>
      </w:r>
      <w:r w:rsidR="009F7CC8">
        <w:t>and industry</w:t>
      </w:r>
      <w:r>
        <w:t xml:space="preserve"> policies in E</w:t>
      </w:r>
      <w:r w:rsidR="009F7CC8">
        <w:t>th</w:t>
      </w:r>
      <w:r>
        <w:t>i</w:t>
      </w:r>
      <w:r w:rsidR="009F7CC8">
        <w:t xml:space="preserve">opia has contributed a lot in the </w:t>
      </w:r>
      <w:r w:rsidR="00F1686C">
        <w:t>industrial development process of the country.</w:t>
      </w:r>
      <w:r w:rsidR="001D07AA">
        <w:t xml:space="preserve"> The policies have focused on promoting agricultural led in</w:t>
      </w:r>
      <w:r w:rsidR="00DC2B8A">
        <w:t xml:space="preserve">dustrialization, </w:t>
      </w:r>
      <w:r w:rsidR="009D3E36">
        <w:t xml:space="preserve">exportation development and expansion of </w:t>
      </w:r>
      <w:r w:rsidR="007244CC">
        <w:t>labor-intensive</w:t>
      </w:r>
      <w:r w:rsidR="0062428C">
        <w:t xml:space="preserve"> industries</w:t>
      </w:r>
      <w:sdt>
        <w:sdtPr>
          <w:id w:val="1164823213"/>
          <w:citation/>
        </w:sdtPr>
        <w:sdtEndPr/>
        <w:sdtContent>
          <w:r w:rsidR="00655ED8">
            <w:fldChar w:fldCharType="begin"/>
          </w:r>
          <w:r w:rsidR="00655ED8">
            <w:instrText xml:space="preserve"> CITATION Wor16 \l 1033 </w:instrText>
          </w:r>
          <w:r w:rsidR="00655ED8">
            <w:fldChar w:fldCharType="separate"/>
          </w:r>
          <w:r w:rsidR="00655ED8">
            <w:rPr>
              <w:noProof/>
            </w:rPr>
            <w:t xml:space="preserve"> (World Bank, 2016)</w:t>
          </w:r>
          <w:r w:rsidR="00655ED8">
            <w:fldChar w:fldCharType="end"/>
          </w:r>
        </w:sdtContent>
      </w:sdt>
      <w:r w:rsidR="0062428C">
        <w:t>.</w:t>
      </w:r>
      <w:r w:rsidR="00324B51">
        <w:t xml:space="preserve"> The economic policies clear states the contribution of the private sector, the role of the government and</w:t>
      </w:r>
      <w:r w:rsidR="00FA38F0">
        <w:t xml:space="preserve"> </w:t>
      </w:r>
      <w:r w:rsidR="007244CC">
        <w:t>integrated</w:t>
      </w:r>
      <w:r w:rsidR="00FA38F0">
        <w:t xml:space="preserve"> and coordinated participation of trade partners.</w:t>
      </w:r>
      <w:r w:rsidR="00C5129F">
        <w:t xml:space="preserve"> These policies have focused on building infrastructure, promoting both </w:t>
      </w:r>
      <w:r w:rsidR="007244CC">
        <w:t>internal</w:t>
      </w:r>
      <w:r w:rsidR="00C5129F">
        <w:t xml:space="preserve"> and external trade for the development</w:t>
      </w:r>
      <w:r w:rsidR="00D17E41">
        <w:t xml:space="preserve"> country’s economies.</w:t>
      </w:r>
      <w:r w:rsidR="00664E91">
        <w:t xml:space="preserve"> </w:t>
      </w:r>
    </w:p>
    <w:p w:rsidR="00664E91" w:rsidRDefault="00664E91" w:rsidP="00A36544">
      <w:pPr>
        <w:ind w:firstLine="720"/>
      </w:pPr>
      <w:r>
        <w:t xml:space="preserve">United </w:t>
      </w:r>
      <w:r w:rsidR="007244CC">
        <w:t>States</w:t>
      </w:r>
      <w:r>
        <w:t xml:space="preserve"> foreign policy on capitalism </w:t>
      </w:r>
      <w:r w:rsidR="00415BE8">
        <w:t xml:space="preserve">have led to the development of trade between countries </w:t>
      </w:r>
      <w:r w:rsidR="007244CC">
        <w:t>and</w:t>
      </w:r>
      <w:r w:rsidR="00415BE8">
        <w:t xml:space="preserve"> helped reduce cost through outsourcing of jobs to other countries in order to save </w:t>
      </w:r>
      <w:r w:rsidR="00965141">
        <w:t>money</w:t>
      </w:r>
      <w:r w:rsidR="00415BE8">
        <w:t>.</w:t>
      </w:r>
      <w:r w:rsidR="00965141">
        <w:t xml:space="preserve"> United </w:t>
      </w:r>
      <w:r w:rsidR="007244CC">
        <w:t>States</w:t>
      </w:r>
      <w:r w:rsidR="00965141">
        <w:t xml:space="preserve"> foreign policies </w:t>
      </w:r>
      <w:r w:rsidR="007244CC">
        <w:t>on</w:t>
      </w:r>
      <w:r w:rsidR="00965141">
        <w:t xml:space="preserve"> economic issues tend to promote trade with other</w:t>
      </w:r>
      <w:r w:rsidR="00E46B77">
        <w:t xml:space="preserve"> </w:t>
      </w:r>
      <w:r w:rsidR="007244CC">
        <w:t>countries, which</w:t>
      </w:r>
      <w:r w:rsidR="00187739">
        <w:t xml:space="preserve"> has elevated the economy of the </w:t>
      </w:r>
      <w:r w:rsidR="007244CC">
        <w:t>United States</w:t>
      </w:r>
      <w:r w:rsidR="00187739">
        <w:t xml:space="preserve"> of America over the last twenty years</w:t>
      </w:r>
      <w:sdt>
        <w:sdtPr>
          <w:id w:val="-1386256453"/>
          <w:citation/>
        </w:sdtPr>
        <w:sdtEndPr/>
        <w:sdtContent>
          <w:r w:rsidR="00655ED8">
            <w:fldChar w:fldCharType="begin"/>
          </w:r>
          <w:r w:rsidR="00655ED8">
            <w:instrText xml:space="preserve"> CITATION Wor16 \l 1033 </w:instrText>
          </w:r>
          <w:r w:rsidR="00655ED8">
            <w:fldChar w:fldCharType="separate"/>
          </w:r>
          <w:r w:rsidR="00655ED8">
            <w:rPr>
              <w:noProof/>
            </w:rPr>
            <w:t xml:space="preserve"> (World Bank, 2016)</w:t>
          </w:r>
          <w:r w:rsidR="00655ED8">
            <w:fldChar w:fldCharType="end"/>
          </w:r>
        </w:sdtContent>
      </w:sdt>
      <w:r w:rsidR="00187739">
        <w:t>.</w:t>
      </w:r>
    </w:p>
    <w:p w:rsidR="00187739" w:rsidRDefault="00187739" w:rsidP="00A36544">
      <w:pPr>
        <w:ind w:firstLine="720"/>
      </w:pPr>
      <w:r>
        <w:lastRenderedPageBreak/>
        <w:t>Japan on the other hand has focused on developing its</w:t>
      </w:r>
      <w:r w:rsidR="004A0652">
        <w:t xml:space="preserve"> industrial policies since the country is a major exporter of automobiles. The countries foreign, especially with the </w:t>
      </w:r>
      <w:r w:rsidR="007244CC">
        <w:t>Americans</w:t>
      </w:r>
      <w:r w:rsidR="00295716">
        <w:t xml:space="preserve"> has also contributed to increase in trade between japan and other nations, contributing enough in growth and development.</w:t>
      </w:r>
      <w:r w:rsidR="006D115E">
        <w:t xml:space="preserve"> Japan’s foreign trade with </w:t>
      </w:r>
      <w:r w:rsidR="007244CC">
        <w:t>United States</w:t>
      </w:r>
      <w:r w:rsidR="006D115E">
        <w:t xml:space="preserve">, </w:t>
      </w:r>
      <w:r w:rsidR="007244CC">
        <w:t>Europe</w:t>
      </w:r>
      <w:r w:rsidR="006D115E">
        <w:t xml:space="preserve"> and Asian pacific countries have contributed significantly over the development of the economy of the </w:t>
      </w:r>
      <w:r w:rsidR="00A70C50">
        <w:t>japan</w:t>
      </w:r>
      <w:sdt>
        <w:sdtPr>
          <w:id w:val="-836533551"/>
          <w:citation/>
        </w:sdtPr>
        <w:sdtEndPr/>
        <w:sdtContent>
          <w:r w:rsidR="00CD194E">
            <w:fldChar w:fldCharType="begin"/>
          </w:r>
          <w:r w:rsidR="00CD194E">
            <w:instrText xml:space="preserve"> CITATION Wor16 \l 1033 </w:instrText>
          </w:r>
          <w:r w:rsidR="00CD194E">
            <w:fldChar w:fldCharType="separate"/>
          </w:r>
          <w:r w:rsidR="00CD194E">
            <w:rPr>
              <w:noProof/>
            </w:rPr>
            <w:t xml:space="preserve"> (World Bank, 2016)</w:t>
          </w:r>
          <w:r w:rsidR="00CD194E">
            <w:fldChar w:fldCharType="end"/>
          </w:r>
        </w:sdtContent>
      </w:sdt>
      <w:r w:rsidR="00A70C50">
        <w:t>.</w:t>
      </w:r>
      <w:r w:rsidR="00592EAD">
        <w:t xml:space="preserve"> The Japanese economic policies focus on monetary ease</w:t>
      </w:r>
      <w:r w:rsidR="00F52B41">
        <w:t>, structural reform</w:t>
      </w:r>
      <w:r w:rsidR="00583921">
        <w:t xml:space="preserve"> and expansion of the fiscal policies.</w:t>
      </w:r>
      <w:r w:rsidR="00E27ED7">
        <w:t xml:space="preserve"> These policies have contributed enough in the promotion of the economy of japan</w:t>
      </w:r>
      <w:sdt>
        <w:sdtPr>
          <w:id w:val="298195092"/>
          <w:citation/>
        </w:sdtPr>
        <w:sdtEndPr/>
        <w:sdtContent>
          <w:r w:rsidR="00CD194E">
            <w:fldChar w:fldCharType="begin"/>
          </w:r>
          <w:r w:rsidR="00CD194E">
            <w:instrText xml:space="preserve"> CITATION Wor16 \l 1033 </w:instrText>
          </w:r>
          <w:r w:rsidR="00CD194E">
            <w:fldChar w:fldCharType="separate"/>
          </w:r>
          <w:r w:rsidR="00CD194E">
            <w:rPr>
              <w:noProof/>
            </w:rPr>
            <w:t xml:space="preserve"> (World Bank, 2016)</w:t>
          </w:r>
          <w:r w:rsidR="00CD194E">
            <w:fldChar w:fldCharType="end"/>
          </w:r>
        </w:sdtContent>
      </w:sdt>
      <w:r w:rsidR="00E27ED7">
        <w:t>.</w:t>
      </w: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p w:rsidR="00392B38" w:rsidRDefault="00392B38" w:rsidP="00A36544">
      <w:pPr>
        <w:ind w:firstLine="720"/>
      </w:pPr>
    </w:p>
    <w:sdt>
      <w:sdtPr>
        <w:id w:val="-109316021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:rsidR="00392B38" w:rsidRDefault="00392B3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92B38" w:rsidRDefault="00392B38" w:rsidP="00392B3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Hu, Z., &amp; Khan, M. S. (2005). Why Is China Growing So Fast? </w:t>
              </w:r>
              <w:r>
                <w:rPr>
                  <w:i/>
                  <w:iCs/>
                  <w:noProof/>
                </w:rPr>
                <w:t>Economic Journal</w:t>
              </w:r>
              <w:r>
                <w:rPr>
                  <w:noProof/>
                </w:rPr>
                <w:t>, 234-465.</w:t>
              </w:r>
            </w:p>
            <w:p w:rsidR="00392B38" w:rsidRDefault="00392B38" w:rsidP="00392B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 Bank. (2016, April 23). </w:t>
              </w:r>
              <w:r>
                <w:rPr>
                  <w:i/>
                  <w:iCs/>
                  <w:noProof/>
                </w:rPr>
                <w:t>GDP growth (annual %)</w:t>
              </w:r>
              <w:r>
                <w:rPr>
                  <w:noProof/>
                </w:rPr>
                <w:t>. Retrieved from World Bank: http://data.worldbank.org/indicator/NY.GDP.MKTP.KD.ZG?page=4</w:t>
              </w:r>
            </w:p>
            <w:p w:rsidR="00392B38" w:rsidRDefault="00392B38" w:rsidP="00392B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63EE6" w:rsidRDefault="00E63EE6" w:rsidP="00A36544">
      <w:pPr>
        <w:ind w:firstLine="720"/>
      </w:pPr>
    </w:p>
    <w:sectPr w:rsidR="00E63EE6" w:rsidSect="00163D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287" w:rsidRDefault="00DA7287" w:rsidP="00163D92">
      <w:pPr>
        <w:spacing w:after="0" w:line="240" w:lineRule="auto"/>
      </w:pPr>
      <w:r>
        <w:separator/>
      </w:r>
    </w:p>
  </w:endnote>
  <w:endnote w:type="continuationSeparator" w:id="0">
    <w:p w:rsidR="00DA7287" w:rsidRDefault="00DA7287" w:rsidP="0016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B4" w:rsidRDefault="00493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B4" w:rsidRDefault="004936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B4" w:rsidRDefault="00493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287" w:rsidRDefault="00DA7287" w:rsidP="00163D92">
      <w:pPr>
        <w:spacing w:after="0" w:line="240" w:lineRule="auto"/>
      </w:pPr>
      <w:r>
        <w:separator/>
      </w:r>
    </w:p>
  </w:footnote>
  <w:footnote w:type="continuationSeparator" w:id="0">
    <w:p w:rsidR="00DA7287" w:rsidRDefault="00DA7287" w:rsidP="0016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B4" w:rsidRDefault="004936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1315829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936B4" w:rsidRDefault="004936B4" w:rsidP="004936B4">
        <w:pPr>
          <w:pStyle w:val="Header"/>
          <w:tabs>
            <w:tab w:val="left" w:pos="300"/>
          </w:tabs>
        </w:pPr>
        <w:r>
          <w:t>ECONOMICS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36B4" w:rsidRDefault="004936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8499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3D92" w:rsidRDefault="00163D92" w:rsidP="00163D92">
        <w:pPr>
          <w:pStyle w:val="Header"/>
          <w:tabs>
            <w:tab w:val="left" w:pos="600"/>
          </w:tabs>
        </w:pPr>
        <w:r>
          <w:t>Running head: ECONOMICS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6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3D92" w:rsidRDefault="00163D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CF"/>
    <w:rsid w:val="00060C05"/>
    <w:rsid w:val="000736EC"/>
    <w:rsid w:val="00083340"/>
    <w:rsid w:val="00132FE6"/>
    <w:rsid w:val="00163D92"/>
    <w:rsid w:val="001844D8"/>
    <w:rsid w:val="00187739"/>
    <w:rsid w:val="0019357F"/>
    <w:rsid w:val="001B02B5"/>
    <w:rsid w:val="001D07AA"/>
    <w:rsid w:val="002103B3"/>
    <w:rsid w:val="00241170"/>
    <w:rsid w:val="00295716"/>
    <w:rsid w:val="002D3D64"/>
    <w:rsid w:val="00324B51"/>
    <w:rsid w:val="00333305"/>
    <w:rsid w:val="00343B69"/>
    <w:rsid w:val="00392B38"/>
    <w:rsid w:val="003A1841"/>
    <w:rsid w:val="003F5D69"/>
    <w:rsid w:val="00407E73"/>
    <w:rsid w:val="004118A9"/>
    <w:rsid w:val="00415BE8"/>
    <w:rsid w:val="004913BF"/>
    <w:rsid w:val="00492318"/>
    <w:rsid w:val="004936B4"/>
    <w:rsid w:val="004A0652"/>
    <w:rsid w:val="004A7E55"/>
    <w:rsid w:val="00526F4F"/>
    <w:rsid w:val="00542036"/>
    <w:rsid w:val="00583921"/>
    <w:rsid w:val="00592EAD"/>
    <w:rsid w:val="005A52EA"/>
    <w:rsid w:val="006108EF"/>
    <w:rsid w:val="006121E4"/>
    <w:rsid w:val="0062428C"/>
    <w:rsid w:val="00655ED8"/>
    <w:rsid w:val="006568C2"/>
    <w:rsid w:val="00664E91"/>
    <w:rsid w:val="00684747"/>
    <w:rsid w:val="006A03E8"/>
    <w:rsid w:val="006B3CF4"/>
    <w:rsid w:val="006D115E"/>
    <w:rsid w:val="00721546"/>
    <w:rsid w:val="007244CC"/>
    <w:rsid w:val="007773C8"/>
    <w:rsid w:val="007C6921"/>
    <w:rsid w:val="00854109"/>
    <w:rsid w:val="00880758"/>
    <w:rsid w:val="00885618"/>
    <w:rsid w:val="008B54DB"/>
    <w:rsid w:val="008B62A3"/>
    <w:rsid w:val="008D2ECF"/>
    <w:rsid w:val="00922101"/>
    <w:rsid w:val="0093452A"/>
    <w:rsid w:val="00965141"/>
    <w:rsid w:val="00986EEB"/>
    <w:rsid w:val="009C4886"/>
    <w:rsid w:val="009D0F03"/>
    <w:rsid w:val="009D3E36"/>
    <w:rsid w:val="009F7CC8"/>
    <w:rsid w:val="00A36544"/>
    <w:rsid w:val="00A37F21"/>
    <w:rsid w:val="00A43EF5"/>
    <w:rsid w:val="00A70C50"/>
    <w:rsid w:val="00A834E1"/>
    <w:rsid w:val="00A8546F"/>
    <w:rsid w:val="00AB0AB3"/>
    <w:rsid w:val="00AB67A3"/>
    <w:rsid w:val="00B00F0F"/>
    <w:rsid w:val="00B1043D"/>
    <w:rsid w:val="00B45DFC"/>
    <w:rsid w:val="00BF6914"/>
    <w:rsid w:val="00C174EB"/>
    <w:rsid w:val="00C26D09"/>
    <w:rsid w:val="00C5129F"/>
    <w:rsid w:val="00C81DDA"/>
    <w:rsid w:val="00C825C2"/>
    <w:rsid w:val="00C82F90"/>
    <w:rsid w:val="00CB12D7"/>
    <w:rsid w:val="00CB7102"/>
    <w:rsid w:val="00CD194E"/>
    <w:rsid w:val="00D02754"/>
    <w:rsid w:val="00D17E41"/>
    <w:rsid w:val="00D4168C"/>
    <w:rsid w:val="00D96F07"/>
    <w:rsid w:val="00DA7287"/>
    <w:rsid w:val="00DC2B8A"/>
    <w:rsid w:val="00DE1DCA"/>
    <w:rsid w:val="00DE66BF"/>
    <w:rsid w:val="00E22745"/>
    <w:rsid w:val="00E27ED7"/>
    <w:rsid w:val="00E46B77"/>
    <w:rsid w:val="00E54EA5"/>
    <w:rsid w:val="00E63EE6"/>
    <w:rsid w:val="00E7346E"/>
    <w:rsid w:val="00ED40CF"/>
    <w:rsid w:val="00EF5914"/>
    <w:rsid w:val="00F1686C"/>
    <w:rsid w:val="00F306AF"/>
    <w:rsid w:val="00F52B41"/>
    <w:rsid w:val="00F760DF"/>
    <w:rsid w:val="00F923D1"/>
    <w:rsid w:val="00F96575"/>
    <w:rsid w:val="00FA38F0"/>
    <w:rsid w:val="00FB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9F255-8795-4079-8D78-8FD6CEF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0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B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2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92B38"/>
  </w:style>
  <w:style w:type="paragraph" w:styleId="Header">
    <w:name w:val="header"/>
    <w:basedOn w:val="Normal"/>
    <w:link w:val="HeaderChar"/>
    <w:uiPriority w:val="99"/>
    <w:unhideWhenUsed/>
    <w:rsid w:val="0016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HuZ05</b:Tag>
    <b:SourceType>JournalArticle</b:SourceType>
    <b:Guid>{778009A0-7976-4001-BFB0-438B65925707}</b:Guid>
    <b:Author>
      <b:Author>
        <b:NameList>
          <b:Person>
            <b:Last>Hu</b:Last>
            <b:First>Zuliu</b:First>
          </b:Person>
          <b:Person>
            <b:Last>Khan</b:Last>
            <b:First>Mohsin</b:First>
            <b:Middle>S.</b:Middle>
          </b:Person>
        </b:NameList>
      </b:Author>
    </b:Author>
    <b:Title>Why Is China Growing So Fast?</b:Title>
    <b:JournalName>Economic Journal</b:JournalName>
    <b:Year>2005</b:Year>
    <b:Pages>234-465</b:Pages>
    <b:City>Washington </b:City>
    <b:RefOrder>2</b:RefOrder>
  </b:Source>
  <b:Source>
    <b:Tag>Wor16</b:Tag>
    <b:SourceType>InternetSite</b:SourceType>
    <b:Guid>{E376496D-0930-41D7-B5BB-7F036733E8A2}</b:Guid>
    <b:Author>
      <b:Author>
        <b:Corporate>World Bank</b:Corporate>
      </b:Author>
    </b:Author>
    <b:Title>GDP growth (annual %)</b:Title>
    <b:Year>2016</b:Year>
    <b:Month>April</b:Month>
    <b:Day>23</b:Day>
    <b:InternetSiteTitle>World Bank</b:InternetSiteTitle>
    <b:URL>http://data.worldbank.org/indicator/NY.GDP.MKTP.KD.ZG?page=4</b:URL>
    <b:RefOrder>1</b:RefOrder>
  </b:Source>
</b:Sources>
</file>

<file path=customXml/itemProps1.xml><?xml version="1.0" encoding="utf-8"?>
<ds:datastoreItem xmlns:ds="http://schemas.openxmlformats.org/officeDocument/2006/customXml" ds:itemID="{298C3A3B-F317-45D1-A26B-806145CE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647</Words>
  <Characters>3691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103</cp:revision>
  <dcterms:created xsi:type="dcterms:W3CDTF">2016-04-25T04:30:00Z</dcterms:created>
  <dcterms:modified xsi:type="dcterms:W3CDTF">2016-04-25T08:16:00Z</dcterms:modified>
</cp:coreProperties>
</file>