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2023-03-05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98.0 %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44.5 %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214.0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3h 43min</w:t>
            </w:r>
          </w:p>
        </w:tc>
        <w:tc>
          <w:p>
            <w:r>
              <w:t>0d 3h 43min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288.0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266.0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1873.0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1873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1873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47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9</c:v>
                </c:pt>
                <c:pt idx="3">
                  <c:v>47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44988.76665509259</c:v>
                </c:pt>
                <c:pt idx="4">
                  <c:v>44990.779502314814</c:v>
                </c:pt>
                <c:pt idx="5">
                  <c:v>44990.786469907405</c:v>
                </c:pt>
                <c:pt idx="6">
                  <c:v>44990.80809027778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97</c:v>
                </c:pt>
                <c:pt idx="1">
                  <c:v>101</c:v>
                </c:pt>
                <c:pt idx="2">
                  <c:v>83</c:v>
                </c:pt>
                <c:pt idx="3">
                  <c:v>53</c:v>
                </c:pt>
                <c:pt idx="4">
                  <c:v>61</c:v>
                </c:pt>
                <c:pt idx="5">
                  <c:v>60</c:v>
                </c:pt>
                <c:pt idx="6">
                  <c:v>60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44988.76665509259</c:v>
                </c:pt>
                <c:pt idx="4">
                  <c:v>44990.779502314814</c:v>
                </c:pt>
                <c:pt idx="5">
                  <c:v>44990.786469907405</c:v>
                </c:pt>
                <c:pt idx="6">
                  <c:v>44990.80809027778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0.7</c:v>
                </c:pt>
                <c:pt idx="2">
                  <c:v>0.5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