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Administrator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2023-02-12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98.1 %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40.7 %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160.5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99.8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67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5h 14min</w:t>
            </w:r>
          </w:p>
        </w:tc>
        <w:tc>
          <w:p>
            <w:r>
              <w:t>0d 5h 14min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1278.0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1278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1278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92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38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92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44969.61923611111</c:v>
                </c:pt>
                <c:pt idx="1">
                  <c:v>44969.62056712963</c:v>
                </c:pt>
                <c:pt idx="2">
                  <c:v>44969.62290509259</c:v>
                </c:pt>
                <c:pt idx="3">
                  <c:v>44969.62538194445</c:v>
                </c:pt>
                <c:pt idx="4">
                  <c:v>44969.627800925926</c:v>
                </c:pt>
                <c:pt idx="5">
                  <c:v>44969.63033564815</c:v>
                </c:pt>
                <c:pt idx="6">
                  <c:v>44969.63311342592</c:v>
                </c:pt>
                <c:pt idx="7">
                  <c:v>44969.636666666665</c:v>
                </c:pt>
                <c:pt idx="8">
                  <c:v>44969.64040509259</c:v>
                </c:pt>
                <c:pt idx="9">
                  <c:v>44969.64368055556</c:v>
                </c:pt>
                <c:pt idx="10">
                  <c:v>44969.64665509259</c:v>
                </c:pt>
                <c:pt idx="11">
                  <c:v>44969.64946759259</c:v>
                </c:pt>
                <c:pt idx="12">
                  <c:v>44969.652280092596</c:v>
                </c:pt>
                <c:pt idx="13">
                  <c:v>44969.65534722222</c:v>
                </c:pt>
                <c:pt idx="14">
                  <c:v>44969.65819444445</c:v>
                </c:pt>
                <c:pt idx="15">
                  <c:v>44969.66136574074</c:v>
                </c:pt>
                <c:pt idx="16">
                  <c:v>44969.66788194444</c:v>
                </c:pt>
                <c:pt idx="17">
                  <c:v>44969.67046296296</c:v>
                </c:pt>
                <c:pt idx="18">
                  <c:v>44969.6762962963</c:v>
                </c:pt>
                <c:pt idx="19">
                  <c:v>44969.69913194444</c:v>
                </c:pt>
                <c:pt idx="20">
                  <c:v>44969.7016087963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88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81</c:v>
                </c:pt>
                <c:pt idx="8">
                  <c:v>81</c:v>
                </c:pt>
                <c:pt idx="9">
                  <c:v>81</c:v>
                </c:pt>
                <c:pt idx="10">
                  <c:v>82</c:v>
                </c:pt>
                <c:pt idx="11">
                  <c:v>79</c:v>
                </c:pt>
                <c:pt idx="12">
                  <c:v>79</c:v>
                </c:pt>
                <c:pt idx="13">
                  <c:v>79</c:v>
                </c:pt>
                <c:pt idx="14">
                  <c:v>79</c:v>
                </c:pt>
                <c:pt idx="15">
                  <c:v>96</c:v>
                </c:pt>
                <c:pt idx="16">
                  <c:v>98</c:v>
                </c:pt>
                <c:pt idx="17">
                  <c:v>100</c:v>
                </c:pt>
                <c:pt idx="18">
                  <c:v>97</c:v>
                </c:pt>
                <c:pt idx="19">
                  <c:v>97</c:v>
                </c:pt>
                <c:pt idx="20">
                  <c:v>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44969.61923611111</c:v>
                </c:pt>
                <c:pt idx="1">
                  <c:v>44969.62056712963</c:v>
                </c:pt>
                <c:pt idx="2">
                  <c:v>44969.62290509259</c:v>
                </c:pt>
                <c:pt idx="3">
                  <c:v>44969.62538194445</c:v>
                </c:pt>
                <c:pt idx="4">
                  <c:v>44969.627800925926</c:v>
                </c:pt>
                <c:pt idx="5">
                  <c:v>44969.63033564815</c:v>
                </c:pt>
                <c:pt idx="6">
                  <c:v>44969.63311342592</c:v>
                </c:pt>
                <c:pt idx="7">
                  <c:v>44969.636666666665</c:v>
                </c:pt>
                <c:pt idx="8">
                  <c:v>44969.64040509259</c:v>
                </c:pt>
                <c:pt idx="9">
                  <c:v>44969.64368055556</c:v>
                </c:pt>
                <c:pt idx="10">
                  <c:v>44969.64665509259</c:v>
                </c:pt>
                <c:pt idx="11">
                  <c:v>44969.64946759259</c:v>
                </c:pt>
                <c:pt idx="12">
                  <c:v>44969.652280092596</c:v>
                </c:pt>
                <c:pt idx="13">
                  <c:v>44969.65534722222</c:v>
                </c:pt>
                <c:pt idx="14">
                  <c:v>44969.65819444445</c:v>
                </c:pt>
                <c:pt idx="15">
                  <c:v>44969.66136574074</c:v>
                </c:pt>
                <c:pt idx="16">
                  <c:v>44969.66788194444</c:v>
                </c:pt>
                <c:pt idx="17">
                  <c:v>44969.67046296296</c:v>
                </c:pt>
                <c:pt idx="18">
                  <c:v>44969.6762962963</c:v>
                </c:pt>
                <c:pt idx="19">
                  <c:v>44969.69913194444</c:v>
                </c:pt>
                <c:pt idx="20">
                  <c:v>44969.7016087963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1.4</c:v>
                </c:pt>
                <c:pt idx="1">
                  <c:v>1.1</c:v>
                </c:pt>
                <c:pt idx="2">
                  <c:v>1.1</c:v>
                </c:pt>
                <c:pt idx="3">
                  <c:v>1.1</c:v>
                </c:pt>
                <c:pt idx="4">
                  <c:v>1.1</c:v>
                </c:pt>
                <c:pt idx="5">
                  <c:v>1.1</c:v>
                </c:pt>
                <c:pt idx="6">
                  <c:v>1.1</c:v>
                </c:pt>
                <c:pt idx="7">
                  <c:v>1.1</c:v>
                </c:pt>
                <c:pt idx="8">
                  <c:v>1.1</c:v>
                </c:pt>
                <c:pt idx="9">
                  <c:v>1.1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0.9</c:v>
                </c:pt>
                <c:pt idx="18">
                  <c:v>0.8</c:v>
                </c:pt>
                <c:pt idx="19">
                  <c:v>0.8</c:v>
                </c:pt>
                <c:pt idx="20">
                  <c:v>0.8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