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14CD" w14:textId="1D15D25B" w:rsidR="003D52A0" w:rsidRPr="00951E58" w:rsidRDefault="008B6CA2" w:rsidP="00951E58">
      <w:pPr>
        <w:jc w:val="center"/>
        <w:rPr>
          <w:b/>
          <w:bCs/>
          <w:sz w:val="34"/>
          <w:szCs w:val="34"/>
        </w:rPr>
      </w:pPr>
      <w:r>
        <w:rPr>
          <w:b/>
          <w:bCs/>
          <w:sz w:val="34"/>
          <w:szCs w:val="34"/>
        </w:rPr>
        <w:t>resistancebank.org</w:t>
      </w:r>
    </w:p>
    <w:p w14:paraId="15DB03CC" w14:textId="77777777" w:rsidR="003D52A0" w:rsidRPr="0013148B" w:rsidRDefault="003D52A0" w:rsidP="003D52A0">
      <w:pPr>
        <w:rPr>
          <w:sz w:val="24"/>
          <w:szCs w:val="24"/>
          <w:u w:val="single"/>
        </w:rPr>
      </w:pPr>
    </w:p>
    <w:p w14:paraId="66EE24F4" w14:textId="55BB7852" w:rsidR="008B6CA2" w:rsidRPr="00183AA1" w:rsidRDefault="008B6CA2" w:rsidP="008B6CA2">
      <w:pPr>
        <w:tabs>
          <w:tab w:val="left" w:pos="1560"/>
        </w:tabs>
        <w:jc w:val="both"/>
        <w:rPr>
          <w:b/>
          <w:sz w:val="28"/>
          <w:szCs w:val="28"/>
        </w:rPr>
      </w:pPr>
      <w:r w:rsidRPr="00183AA1">
        <w:rPr>
          <w:b/>
          <w:sz w:val="28"/>
          <w:szCs w:val="28"/>
        </w:rPr>
        <w:t>Description</w:t>
      </w:r>
    </w:p>
    <w:p w14:paraId="7D8AB50F" w14:textId="77777777" w:rsidR="003D52A0" w:rsidRPr="0013148B" w:rsidRDefault="003D52A0" w:rsidP="003D52A0">
      <w:pPr>
        <w:tabs>
          <w:tab w:val="left" w:pos="1560"/>
        </w:tabs>
        <w:jc w:val="both"/>
        <w:rPr>
          <w:sz w:val="24"/>
          <w:szCs w:val="24"/>
        </w:rPr>
      </w:pPr>
    </w:p>
    <w:p w14:paraId="4D50EA06" w14:textId="498E35D3" w:rsidR="003D52A0" w:rsidRPr="0013148B" w:rsidRDefault="003D52A0" w:rsidP="003D52A0">
      <w:pPr>
        <w:tabs>
          <w:tab w:val="left" w:pos="1560"/>
        </w:tabs>
        <w:jc w:val="both"/>
        <w:rPr>
          <w:sz w:val="24"/>
          <w:szCs w:val="24"/>
        </w:rPr>
      </w:pPr>
      <w:proofErr w:type="spellStart"/>
      <w:r w:rsidRPr="002D3653">
        <w:rPr>
          <w:i/>
          <w:iCs/>
          <w:sz w:val="24"/>
          <w:szCs w:val="24"/>
        </w:rPr>
        <w:t>resistancebank</w:t>
      </w:r>
      <w:proofErr w:type="spellEnd"/>
      <w:r w:rsidRPr="0013148B">
        <w:rPr>
          <w:sz w:val="24"/>
          <w:szCs w:val="24"/>
        </w:rPr>
        <w:t xml:space="preserve"> is a database of antimicrobial resistance (AMR) data extracted from point prevalence surveys (PPS) in food animals and food products. The primary goal of </w:t>
      </w:r>
      <w:proofErr w:type="spellStart"/>
      <w:r w:rsidRPr="002D3653">
        <w:rPr>
          <w:i/>
          <w:iCs/>
          <w:sz w:val="24"/>
          <w:szCs w:val="24"/>
        </w:rPr>
        <w:t>resistancebank</w:t>
      </w:r>
      <w:proofErr w:type="spellEnd"/>
      <w:r w:rsidRPr="0013148B">
        <w:rPr>
          <w:sz w:val="24"/>
          <w:szCs w:val="24"/>
        </w:rPr>
        <w:t xml:space="preserve"> is to support the production of maps of AMR across different geographic regions, </w:t>
      </w:r>
      <w:proofErr w:type="gramStart"/>
      <w:r w:rsidRPr="0013148B">
        <w:rPr>
          <w:sz w:val="24"/>
          <w:szCs w:val="24"/>
        </w:rPr>
        <w:t>animals</w:t>
      </w:r>
      <w:proofErr w:type="gramEnd"/>
      <w:r w:rsidRPr="0013148B">
        <w:rPr>
          <w:sz w:val="24"/>
          <w:szCs w:val="24"/>
        </w:rPr>
        <w:t xml:space="preserve"> and </w:t>
      </w:r>
      <w:r w:rsidR="00D72F19">
        <w:rPr>
          <w:sz w:val="24"/>
          <w:szCs w:val="24"/>
        </w:rPr>
        <w:t>antimicrobial</w:t>
      </w:r>
      <w:r w:rsidRPr="0013148B">
        <w:rPr>
          <w:sz w:val="24"/>
          <w:szCs w:val="24"/>
        </w:rPr>
        <w:t xml:space="preserve"> classes for further development of applications (e.g., modelling). Currently, data originates from online scientific journals, reports from governmental agencies. In addition, in India, the database is complemented by records from paper journals, MSc/PhD thesis obtained directly from veterinary schools, as well as unpublished data resulting from local surveillance.</w:t>
      </w:r>
    </w:p>
    <w:p w14:paraId="342EBF79" w14:textId="77777777" w:rsidR="003D52A0" w:rsidRPr="0013148B" w:rsidRDefault="003D52A0" w:rsidP="003D52A0">
      <w:pPr>
        <w:tabs>
          <w:tab w:val="left" w:pos="1560"/>
        </w:tabs>
        <w:jc w:val="both"/>
        <w:rPr>
          <w:sz w:val="24"/>
          <w:szCs w:val="24"/>
        </w:rPr>
      </w:pPr>
    </w:p>
    <w:p w14:paraId="00744FE4" w14:textId="1D03747D" w:rsidR="003D52A0" w:rsidRPr="0013148B" w:rsidRDefault="003D52A0" w:rsidP="003D52A0">
      <w:pPr>
        <w:tabs>
          <w:tab w:val="left" w:pos="1560"/>
        </w:tabs>
        <w:jc w:val="both"/>
        <w:rPr>
          <w:sz w:val="24"/>
          <w:szCs w:val="24"/>
        </w:rPr>
      </w:pPr>
      <w:r w:rsidRPr="0013148B">
        <w:rPr>
          <w:sz w:val="24"/>
          <w:szCs w:val="24"/>
        </w:rPr>
        <w:t xml:space="preserve">Multiple lines in </w:t>
      </w:r>
      <w:proofErr w:type="spellStart"/>
      <w:r w:rsidRPr="002D3653">
        <w:rPr>
          <w:i/>
          <w:iCs/>
          <w:sz w:val="24"/>
          <w:szCs w:val="24"/>
        </w:rPr>
        <w:t>resistancebank</w:t>
      </w:r>
      <w:proofErr w:type="spellEnd"/>
      <w:r w:rsidRPr="0013148B">
        <w:rPr>
          <w:sz w:val="24"/>
          <w:szCs w:val="24"/>
        </w:rPr>
        <w:t xml:space="preserve"> can correspond to the same publication: different combinations of the studied animals, sample types, coordinates and </w:t>
      </w:r>
      <w:r w:rsidR="00D72F19">
        <w:rPr>
          <w:sz w:val="24"/>
          <w:szCs w:val="24"/>
        </w:rPr>
        <w:t>antimicrobials</w:t>
      </w:r>
      <w:r w:rsidRPr="0013148B">
        <w:rPr>
          <w:sz w:val="24"/>
          <w:szCs w:val="24"/>
        </w:rPr>
        <w:t xml:space="preserve"> studied. When the information corresponding to a field was not available NA is used. In these cases, a request to the corresponding author was sent by e-mail and when appropriate a comment was added in the remark field based on the author’s response. </w:t>
      </w:r>
    </w:p>
    <w:p w14:paraId="09298385" w14:textId="77777777" w:rsidR="003D52A0" w:rsidRPr="0013148B" w:rsidRDefault="003D52A0" w:rsidP="003D52A0">
      <w:pPr>
        <w:tabs>
          <w:tab w:val="left" w:pos="1560"/>
        </w:tabs>
        <w:jc w:val="both"/>
        <w:rPr>
          <w:i/>
          <w:sz w:val="24"/>
          <w:szCs w:val="24"/>
        </w:rPr>
      </w:pPr>
    </w:p>
    <w:p w14:paraId="645428BC" w14:textId="5CC2EBF4" w:rsidR="003D52A0" w:rsidRDefault="008B6CA2" w:rsidP="003D52A0">
      <w:pPr>
        <w:tabs>
          <w:tab w:val="left" w:pos="1560"/>
        </w:tabs>
        <w:rPr>
          <w:b/>
          <w:sz w:val="28"/>
          <w:szCs w:val="28"/>
        </w:rPr>
      </w:pPr>
      <w:r>
        <w:rPr>
          <w:b/>
          <w:sz w:val="28"/>
          <w:szCs w:val="28"/>
        </w:rPr>
        <w:t>Fields of the Database</w:t>
      </w:r>
      <w:r w:rsidRPr="00183AA1">
        <w:rPr>
          <w:b/>
          <w:sz w:val="28"/>
          <w:szCs w:val="28"/>
        </w:rPr>
        <w:t xml:space="preserve"> Explanation</w:t>
      </w:r>
    </w:p>
    <w:p w14:paraId="3CE2DB17" w14:textId="77777777" w:rsidR="008B6CA2" w:rsidRPr="008B6CA2" w:rsidRDefault="008B6CA2" w:rsidP="003D52A0">
      <w:pPr>
        <w:tabs>
          <w:tab w:val="left" w:pos="1560"/>
        </w:tabs>
        <w:rPr>
          <w:bCs/>
          <w:sz w:val="24"/>
          <w:szCs w:val="24"/>
        </w:rPr>
      </w:pPr>
    </w:p>
    <w:p w14:paraId="0BAB98F7" w14:textId="77777777" w:rsidR="003D52A0" w:rsidRPr="0013148B" w:rsidRDefault="003D52A0" w:rsidP="003D52A0">
      <w:pPr>
        <w:tabs>
          <w:tab w:val="left" w:pos="1560"/>
        </w:tabs>
        <w:outlineLvl w:val="0"/>
        <w:rPr>
          <w:i/>
          <w:sz w:val="24"/>
          <w:szCs w:val="24"/>
        </w:rPr>
      </w:pPr>
      <w:r w:rsidRPr="0013148B">
        <w:rPr>
          <w:b/>
          <w:sz w:val="24"/>
          <w:szCs w:val="24"/>
        </w:rPr>
        <w:t>DOI</w:t>
      </w:r>
      <w:r w:rsidRPr="00322B5C">
        <w:rPr>
          <w:bCs/>
          <w:sz w:val="24"/>
          <w:szCs w:val="24"/>
        </w:rPr>
        <w:t>:</w:t>
      </w:r>
      <w:r w:rsidRPr="0013148B">
        <w:rPr>
          <w:sz w:val="24"/>
          <w:szCs w:val="24"/>
        </w:rPr>
        <w:t xml:space="preserve"> </w:t>
      </w:r>
      <w:r w:rsidRPr="0013148B">
        <w:rPr>
          <w:i/>
          <w:sz w:val="24"/>
          <w:szCs w:val="24"/>
        </w:rPr>
        <w:t>Digital Object Identifier.</w:t>
      </w:r>
    </w:p>
    <w:p w14:paraId="511803A9" w14:textId="77777777" w:rsidR="003D52A0" w:rsidRPr="0013148B" w:rsidRDefault="003D52A0" w:rsidP="003D52A0">
      <w:pPr>
        <w:tabs>
          <w:tab w:val="left" w:pos="1560"/>
        </w:tabs>
        <w:outlineLvl w:val="0"/>
        <w:rPr>
          <w:i/>
          <w:sz w:val="24"/>
          <w:szCs w:val="24"/>
        </w:rPr>
      </w:pPr>
    </w:p>
    <w:p w14:paraId="2151529F" w14:textId="0D87903D" w:rsidR="003D52A0" w:rsidRPr="0013148B" w:rsidRDefault="003D52A0" w:rsidP="003D52A0">
      <w:pPr>
        <w:tabs>
          <w:tab w:val="left" w:pos="1560"/>
        </w:tabs>
        <w:jc w:val="both"/>
        <w:outlineLvl w:val="0"/>
        <w:rPr>
          <w:sz w:val="24"/>
          <w:szCs w:val="24"/>
        </w:rPr>
      </w:pPr>
      <w:r w:rsidRPr="0013148B">
        <w:rPr>
          <w:sz w:val="24"/>
          <w:szCs w:val="24"/>
        </w:rPr>
        <w:t xml:space="preserve">When not available, the PubMed identification number (PMID) was used. </w:t>
      </w:r>
      <w:r w:rsidR="003B0185">
        <w:rPr>
          <w:sz w:val="24"/>
          <w:szCs w:val="24"/>
        </w:rPr>
        <w:t>For non-peer-reviewed studies we used a unique alphanumeric string as identifier.</w:t>
      </w:r>
    </w:p>
    <w:p w14:paraId="47DB6AA3" w14:textId="77777777" w:rsidR="003D52A0" w:rsidRPr="0013148B" w:rsidRDefault="003D52A0" w:rsidP="003D52A0">
      <w:pPr>
        <w:tabs>
          <w:tab w:val="left" w:pos="1560"/>
        </w:tabs>
        <w:rPr>
          <w:sz w:val="24"/>
          <w:szCs w:val="24"/>
        </w:rPr>
      </w:pPr>
    </w:p>
    <w:p w14:paraId="4796D6FE" w14:textId="77777777" w:rsidR="003D52A0" w:rsidRPr="0013148B" w:rsidRDefault="003D52A0" w:rsidP="003D52A0">
      <w:pPr>
        <w:tabs>
          <w:tab w:val="left" w:pos="1560"/>
        </w:tabs>
        <w:outlineLvl w:val="0"/>
        <w:rPr>
          <w:i/>
          <w:sz w:val="24"/>
          <w:szCs w:val="24"/>
        </w:rPr>
      </w:pPr>
      <w:r w:rsidRPr="0013148B">
        <w:rPr>
          <w:b/>
          <w:sz w:val="24"/>
          <w:szCs w:val="24"/>
        </w:rPr>
        <w:t>Author</w:t>
      </w:r>
      <w:r w:rsidRPr="00322B5C">
        <w:rPr>
          <w:bCs/>
          <w:sz w:val="24"/>
          <w:szCs w:val="24"/>
        </w:rPr>
        <w:t>:</w:t>
      </w:r>
      <w:r w:rsidRPr="0013148B">
        <w:rPr>
          <w:b/>
          <w:sz w:val="24"/>
          <w:szCs w:val="24"/>
        </w:rPr>
        <w:t xml:space="preserve"> </w:t>
      </w:r>
      <w:r w:rsidRPr="0013148B">
        <w:rPr>
          <w:i/>
          <w:sz w:val="24"/>
          <w:szCs w:val="24"/>
        </w:rPr>
        <w:t>Author’s last name.</w:t>
      </w:r>
    </w:p>
    <w:p w14:paraId="00C297B5" w14:textId="77777777" w:rsidR="003D52A0" w:rsidRPr="0013148B" w:rsidRDefault="003D52A0" w:rsidP="003D52A0">
      <w:pPr>
        <w:tabs>
          <w:tab w:val="left" w:pos="1560"/>
        </w:tabs>
        <w:rPr>
          <w:sz w:val="24"/>
          <w:szCs w:val="24"/>
        </w:rPr>
      </w:pPr>
    </w:p>
    <w:p w14:paraId="4442AE88" w14:textId="77777777" w:rsidR="003D52A0" w:rsidRPr="0013148B" w:rsidRDefault="003D52A0" w:rsidP="003D52A0">
      <w:pPr>
        <w:tabs>
          <w:tab w:val="left" w:pos="1560"/>
        </w:tabs>
        <w:outlineLvl w:val="0"/>
        <w:rPr>
          <w:i/>
          <w:sz w:val="24"/>
          <w:szCs w:val="24"/>
        </w:rPr>
      </w:pPr>
      <w:proofErr w:type="spellStart"/>
      <w:r w:rsidRPr="0013148B">
        <w:rPr>
          <w:b/>
          <w:sz w:val="24"/>
          <w:szCs w:val="24"/>
        </w:rPr>
        <w:t>PubDate</w:t>
      </w:r>
      <w:proofErr w:type="spellEnd"/>
      <w:r w:rsidRPr="00322B5C">
        <w:rPr>
          <w:bCs/>
          <w:sz w:val="24"/>
          <w:szCs w:val="24"/>
        </w:rPr>
        <w:t>:</w:t>
      </w:r>
      <w:r w:rsidRPr="0013148B">
        <w:rPr>
          <w:sz w:val="24"/>
          <w:szCs w:val="24"/>
        </w:rPr>
        <w:t xml:space="preserve"> </w:t>
      </w:r>
      <w:r w:rsidRPr="0013148B">
        <w:rPr>
          <w:i/>
          <w:sz w:val="24"/>
          <w:szCs w:val="24"/>
        </w:rPr>
        <w:t>Year the article was published.</w:t>
      </w:r>
    </w:p>
    <w:p w14:paraId="4D2E5E97" w14:textId="77777777" w:rsidR="003D52A0" w:rsidRPr="0013148B" w:rsidRDefault="003D52A0" w:rsidP="003D52A0">
      <w:pPr>
        <w:tabs>
          <w:tab w:val="left" w:pos="1560"/>
        </w:tabs>
        <w:outlineLvl w:val="0"/>
        <w:rPr>
          <w:i/>
          <w:sz w:val="24"/>
          <w:szCs w:val="24"/>
        </w:rPr>
      </w:pPr>
    </w:p>
    <w:p w14:paraId="06EF9B3B" w14:textId="77777777" w:rsidR="003D52A0" w:rsidRPr="0013148B" w:rsidRDefault="003D52A0" w:rsidP="003D52A0">
      <w:pPr>
        <w:tabs>
          <w:tab w:val="left" w:pos="1560"/>
        </w:tabs>
        <w:outlineLvl w:val="0"/>
        <w:rPr>
          <w:sz w:val="24"/>
          <w:szCs w:val="24"/>
        </w:rPr>
      </w:pPr>
      <w:r w:rsidRPr="0013148B">
        <w:rPr>
          <w:sz w:val="24"/>
          <w:szCs w:val="24"/>
        </w:rPr>
        <w:t>First published date.</w:t>
      </w:r>
    </w:p>
    <w:p w14:paraId="3122C7C7" w14:textId="77777777" w:rsidR="003D52A0" w:rsidRPr="0013148B" w:rsidRDefault="003D52A0" w:rsidP="003D52A0">
      <w:pPr>
        <w:tabs>
          <w:tab w:val="left" w:pos="1560"/>
        </w:tabs>
        <w:rPr>
          <w:sz w:val="24"/>
          <w:szCs w:val="24"/>
        </w:rPr>
      </w:pPr>
    </w:p>
    <w:p w14:paraId="1E56F09E" w14:textId="77777777" w:rsidR="003D52A0" w:rsidRPr="0013148B" w:rsidRDefault="003D52A0" w:rsidP="003D52A0">
      <w:pPr>
        <w:tabs>
          <w:tab w:val="left" w:pos="1560"/>
        </w:tabs>
        <w:ind w:left="1560" w:hanging="1560"/>
        <w:rPr>
          <w:sz w:val="24"/>
          <w:szCs w:val="24"/>
        </w:rPr>
      </w:pPr>
      <w:r w:rsidRPr="0013148B">
        <w:rPr>
          <w:b/>
          <w:sz w:val="24"/>
          <w:szCs w:val="24"/>
        </w:rPr>
        <w:t>ISO3</w:t>
      </w:r>
      <w:r w:rsidRPr="00322B5C">
        <w:rPr>
          <w:bCs/>
          <w:sz w:val="24"/>
          <w:szCs w:val="24"/>
        </w:rPr>
        <w:t>:</w:t>
      </w:r>
      <w:r w:rsidRPr="0013148B">
        <w:rPr>
          <w:sz w:val="24"/>
          <w:szCs w:val="24"/>
        </w:rPr>
        <w:t xml:space="preserve"> </w:t>
      </w:r>
      <w:r w:rsidRPr="0013148B">
        <w:rPr>
          <w:i/>
          <w:sz w:val="24"/>
          <w:szCs w:val="24"/>
        </w:rPr>
        <w:t>Three-letters country codes.</w:t>
      </w:r>
      <w:r w:rsidRPr="0013148B">
        <w:rPr>
          <w:sz w:val="24"/>
          <w:szCs w:val="24"/>
        </w:rPr>
        <w:t xml:space="preserve"> </w:t>
      </w:r>
    </w:p>
    <w:p w14:paraId="08599047" w14:textId="77777777" w:rsidR="003D52A0" w:rsidRPr="0013148B" w:rsidRDefault="003D52A0" w:rsidP="003D52A0">
      <w:pPr>
        <w:tabs>
          <w:tab w:val="left" w:pos="1560"/>
        </w:tabs>
        <w:ind w:left="1560" w:hanging="1560"/>
        <w:rPr>
          <w:sz w:val="24"/>
          <w:szCs w:val="24"/>
        </w:rPr>
      </w:pPr>
    </w:p>
    <w:p w14:paraId="6F00B414" w14:textId="77777777" w:rsidR="003D52A0" w:rsidRPr="0013148B" w:rsidRDefault="003D52A0" w:rsidP="003D52A0">
      <w:pPr>
        <w:tabs>
          <w:tab w:val="left" w:pos="1560"/>
        </w:tabs>
        <w:ind w:left="1560" w:hanging="1560"/>
        <w:rPr>
          <w:color w:val="000000" w:themeColor="text1"/>
          <w:sz w:val="24"/>
          <w:szCs w:val="24"/>
        </w:rPr>
      </w:pPr>
      <w:r w:rsidRPr="0013148B">
        <w:rPr>
          <w:color w:val="000000" w:themeColor="text1"/>
          <w:sz w:val="24"/>
          <w:szCs w:val="24"/>
        </w:rPr>
        <w:t xml:space="preserve">For full list available at: </w:t>
      </w:r>
      <w:r w:rsidRPr="0013148B">
        <w:rPr>
          <w:sz w:val="24"/>
          <w:szCs w:val="24"/>
        </w:rPr>
        <w:t>https://en.wikipedia.org/wiki/ISO_3166-1_alpha-3</w:t>
      </w:r>
    </w:p>
    <w:p w14:paraId="09095DA1" w14:textId="77777777" w:rsidR="003D52A0" w:rsidRPr="0013148B" w:rsidRDefault="003D52A0" w:rsidP="003D52A0">
      <w:pPr>
        <w:tabs>
          <w:tab w:val="left" w:pos="1560"/>
        </w:tabs>
        <w:ind w:left="1560" w:hanging="1560"/>
        <w:rPr>
          <w:color w:val="000000" w:themeColor="text1"/>
          <w:sz w:val="24"/>
          <w:szCs w:val="24"/>
        </w:rPr>
      </w:pPr>
    </w:p>
    <w:p w14:paraId="47598E6E" w14:textId="77777777" w:rsidR="003D52A0" w:rsidRPr="0013148B" w:rsidRDefault="003D52A0" w:rsidP="003D52A0">
      <w:pPr>
        <w:tabs>
          <w:tab w:val="left" w:pos="1560"/>
        </w:tabs>
        <w:rPr>
          <w:i/>
          <w:sz w:val="24"/>
          <w:szCs w:val="24"/>
        </w:rPr>
      </w:pPr>
      <w:proofErr w:type="spellStart"/>
      <w:r w:rsidRPr="0013148B">
        <w:rPr>
          <w:b/>
          <w:sz w:val="24"/>
          <w:szCs w:val="24"/>
        </w:rPr>
        <w:t>Ycoord</w:t>
      </w:r>
      <w:proofErr w:type="spellEnd"/>
      <w:r w:rsidRPr="00322B5C">
        <w:rPr>
          <w:bCs/>
          <w:sz w:val="24"/>
          <w:szCs w:val="24"/>
        </w:rPr>
        <w:t>/</w:t>
      </w:r>
      <w:proofErr w:type="spellStart"/>
      <w:r w:rsidRPr="0013148B">
        <w:rPr>
          <w:b/>
          <w:sz w:val="24"/>
          <w:szCs w:val="24"/>
        </w:rPr>
        <w:t>Xcoord</w:t>
      </w:r>
      <w:proofErr w:type="spellEnd"/>
      <w:r w:rsidRPr="00322B5C">
        <w:rPr>
          <w:bCs/>
          <w:sz w:val="24"/>
          <w:szCs w:val="24"/>
        </w:rPr>
        <w:t>:</w:t>
      </w:r>
      <w:r w:rsidRPr="0013148B">
        <w:rPr>
          <w:sz w:val="24"/>
          <w:szCs w:val="24"/>
        </w:rPr>
        <w:t xml:space="preserve"> </w:t>
      </w:r>
      <w:r w:rsidRPr="0013148B">
        <w:rPr>
          <w:i/>
          <w:sz w:val="24"/>
          <w:szCs w:val="24"/>
        </w:rPr>
        <w:t>Latitude/Longitude in decimal degree.</w:t>
      </w:r>
    </w:p>
    <w:p w14:paraId="51B9DA7E" w14:textId="77777777" w:rsidR="003D52A0" w:rsidRPr="0013148B" w:rsidRDefault="003D52A0" w:rsidP="003D52A0">
      <w:pPr>
        <w:tabs>
          <w:tab w:val="left" w:pos="1560"/>
        </w:tabs>
        <w:rPr>
          <w:i/>
          <w:sz w:val="24"/>
          <w:szCs w:val="24"/>
        </w:rPr>
      </w:pPr>
    </w:p>
    <w:p w14:paraId="61FFE704" w14:textId="77777777" w:rsidR="003D52A0" w:rsidRDefault="003D52A0" w:rsidP="003D52A0">
      <w:pPr>
        <w:tabs>
          <w:tab w:val="left" w:pos="1560"/>
        </w:tabs>
        <w:jc w:val="both"/>
        <w:rPr>
          <w:sz w:val="24"/>
          <w:szCs w:val="24"/>
        </w:rPr>
      </w:pPr>
      <w:r w:rsidRPr="0013148B">
        <w:rPr>
          <w:sz w:val="24"/>
          <w:szCs w:val="24"/>
        </w:rPr>
        <w:t xml:space="preserve">The X/Y-coordinates define the position of the area where the field sampling was performed. We distinguished four different situations: </w:t>
      </w:r>
    </w:p>
    <w:p w14:paraId="314E7D17" w14:textId="77777777" w:rsidR="003D52A0" w:rsidRPr="0013148B" w:rsidRDefault="003D52A0" w:rsidP="003D52A0">
      <w:pPr>
        <w:tabs>
          <w:tab w:val="left" w:pos="1560"/>
        </w:tabs>
        <w:jc w:val="both"/>
        <w:rPr>
          <w:sz w:val="24"/>
          <w:szCs w:val="24"/>
        </w:rPr>
      </w:pPr>
    </w:p>
    <w:p w14:paraId="2B219FC4" w14:textId="77777777" w:rsidR="003D52A0" w:rsidRPr="0013148B" w:rsidRDefault="003D52A0" w:rsidP="003D52A0">
      <w:pPr>
        <w:pStyle w:val="ListParagraph"/>
        <w:numPr>
          <w:ilvl w:val="0"/>
          <w:numId w:val="3"/>
        </w:numPr>
        <w:tabs>
          <w:tab w:val="left" w:pos="1560"/>
        </w:tabs>
        <w:contextualSpacing/>
        <w:jc w:val="both"/>
        <w:rPr>
          <w:szCs w:val="24"/>
        </w:rPr>
      </w:pPr>
      <w:r w:rsidRPr="0013148B">
        <w:rPr>
          <w:szCs w:val="24"/>
        </w:rPr>
        <w:t xml:space="preserve">If the location was provided in decimal degrees this format was used as such, </w:t>
      </w:r>
    </w:p>
    <w:p w14:paraId="43FAF5D3" w14:textId="77777777" w:rsidR="003D52A0" w:rsidRPr="0013148B" w:rsidRDefault="003D52A0" w:rsidP="003D52A0">
      <w:pPr>
        <w:pStyle w:val="ListParagraph"/>
        <w:numPr>
          <w:ilvl w:val="0"/>
          <w:numId w:val="3"/>
        </w:numPr>
        <w:tabs>
          <w:tab w:val="left" w:pos="1560"/>
        </w:tabs>
        <w:contextualSpacing/>
        <w:jc w:val="both"/>
        <w:rPr>
          <w:szCs w:val="24"/>
        </w:rPr>
      </w:pPr>
      <w:r w:rsidRPr="0013148B">
        <w:rPr>
          <w:szCs w:val="24"/>
        </w:rPr>
        <w:t xml:space="preserve">If the location was provided in a degree/minute/second format was converted in decimal degrees.  </w:t>
      </w:r>
    </w:p>
    <w:p w14:paraId="0DB56E68" w14:textId="77777777" w:rsidR="003D52A0" w:rsidRPr="0013148B" w:rsidRDefault="003D52A0" w:rsidP="003D52A0">
      <w:pPr>
        <w:pStyle w:val="ListParagraph"/>
        <w:numPr>
          <w:ilvl w:val="0"/>
          <w:numId w:val="3"/>
        </w:numPr>
        <w:tabs>
          <w:tab w:val="left" w:pos="1560"/>
        </w:tabs>
        <w:contextualSpacing/>
        <w:jc w:val="both"/>
        <w:rPr>
          <w:szCs w:val="24"/>
        </w:rPr>
      </w:pPr>
      <w:r w:rsidRPr="0013148B">
        <w:rPr>
          <w:szCs w:val="24"/>
        </w:rPr>
        <w:t xml:space="preserve">If the samples were converted across an administrative unit, and specific coordinates were not provided for each sampling site the coordinates of the centroid of the administrative unit </w:t>
      </w:r>
      <w:proofErr w:type="gramStart"/>
      <w:r w:rsidRPr="0013148B">
        <w:rPr>
          <w:szCs w:val="24"/>
        </w:rPr>
        <w:t>was</w:t>
      </w:r>
      <w:proofErr w:type="gramEnd"/>
      <w:r w:rsidRPr="0013148B">
        <w:rPr>
          <w:szCs w:val="24"/>
        </w:rPr>
        <w:t xml:space="preserve"> used. </w:t>
      </w:r>
    </w:p>
    <w:p w14:paraId="04593B97" w14:textId="77777777" w:rsidR="003D52A0" w:rsidRPr="0013148B" w:rsidRDefault="003D52A0" w:rsidP="003D52A0">
      <w:pPr>
        <w:pStyle w:val="ListParagraph"/>
        <w:numPr>
          <w:ilvl w:val="0"/>
          <w:numId w:val="3"/>
        </w:numPr>
        <w:tabs>
          <w:tab w:val="left" w:pos="1560"/>
        </w:tabs>
        <w:contextualSpacing/>
        <w:jc w:val="both"/>
        <w:rPr>
          <w:szCs w:val="24"/>
        </w:rPr>
      </w:pPr>
      <w:r w:rsidRPr="0013148B">
        <w:rPr>
          <w:szCs w:val="24"/>
        </w:rPr>
        <w:t xml:space="preserve">If several locations were mentioned in the manuscript and that resistance rates could not be disaggregated by location based on the information provided in the </w:t>
      </w:r>
      <w:r w:rsidRPr="0013148B">
        <w:rPr>
          <w:szCs w:val="24"/>
        </w:rPr>
        <w:lastRenderedPageBreak/>
        <w:t xml:space="preserve">manuscript the center of mass between the locations was designated as the geographic coordinates of the study. </w:t>
      </w:r>
    </w:p>
    <w:p w14:paraId="6E4FBEFC" w14:textId="77777777" w:rsidR="003D52A0" w:rsidRPr="0013148B" w:rsidRDefault="003D52A0" w:rsidP="003D52A0">
      <w:pPr>
        <w:pStyle w:val="ListParagraph"/>
        <w:tabs>
          <w:tab w:val="left" w:pos="1560"/>
        </w:tabs>
        <w:ind w:left="1080"/>
        <w:jc w:val="both"/>
        <w:rPr>
          <w:b/>
          <w:szCs w:val="24"/>
        </w:rPr>
      </w:pPr>
    </w:p>
    <w:p w14:paraId="045EAD0E" w14:textId="77777777" w:rsidR="003D52A0" w:rsidRPr="0013148B" w:rsidRDefault="003D52A0" w:rsidP="003D52A0">
      <w:pPr>
        <w:tabs>
          <w:tab w:val="left" w:pos="1560"/>
        </w:tabs>
        <w:rPr>
          <w:i/>
          <w:sz w:val="24"/>
          <w:szCs w:val="24"/>
        </w:rPr>
      </w:pPr>
      <w:r w:rsidRPr="0013148B">
        <w:rPr>
          <w:b/>
          <w:sz w:val="24"/>
          <w:szCs w:val="24"/>
        </w:rPr>
        <w:t>StartDate/</w:t>
      </w:r>
      <w:proofErr w:type="spellStart"/>
      <w:r w:rsidRPr="0013148B">
        <w:rPr>
          <w:b/>
          <w:sz w:val="24"/>
          <w:szCs w:val="24"/>
        </w:rPr>
        <w:t>EndDate</w:t>
      </w:r>
      <w:proofErr w:type="spellEnd"/>
      <w:r w:rsidRPr="00322B5C">
        <w:rPr>
          <w:bCs/>
          <w:sz w:val="24"/>
          <w:szCs w:val="24"/>
        </w:rPr>
        <w:t xml:space="preserve">: </w:t>
      </w:r>
      <w:r w:rsidRPr="0013148B">
        <w:rPr>
          <w:i/>
          <w:sz w:val="24"/>
          <w:szCs w:val="24"/>
        </w:rPr>
        <w:t>Start date of study, specified in the article.</w:t>
      </w:r>
    </w:p>
    <w:p w14:paraId="3F21ADF4" w14:textId="77777777" w:rsidR="003D52A0" w:rsidRPr="0013148B" w:rsidRDefault="003D52A0" w:rsidP="003D52A0">
      <w:pPr>
        <w:tabs>
          <w:tab w:val="left" w:pos="1560"/>
        </w:tabs>
        <w:rPr>
          <w:i/>
          <w:sz w:val="24"/>
          <w:szCs w:val="24"/>
        </w:rPr>
      </w:pPr>
    </w:p>
    <w:p w14:paraId="46AC0354" w14:textId="77777777" w:rsidR="00023175" w:rsidRPr="00023175" w:rsidRDefault="00023175" w:rsidP="00023175">
      <w:pPr>
        <w:tabs>
          <w:tab w:val="left" w:pos="1560"/>
        </w:tabs>
        <w:rPr>
          <w:sz w:val="24"/>
          <w:szCs w:val="24"/>
          <w:lang w:val="en-CH"/>
        </w:rPr>
      </w:pPr>
      <w:r w:rsidRPr="00023175">
        <w:rPr>
          <w:sz w:val="24"/>
          <w:szCs w:val="24"/>
          <w:lang w:val="en-CH"/>
        </w:rPr>
        <w:t xml:space="preserve">This refers to the sampling dates. </w:t>
      </w:r>
      <w:r w:rsidRPr="00023175">
        <w:rPr>
          <w:sz w:val="24"/>
          <w:szCs w:val="24"/>
        </w:rPr>
        <w:t>The following</w:t>
      </w:r>
      <w:r w:rsidRPr="00023175">
        <w:rPr>
          <w:sz w:val="24"/>
          <w:szCs w:val="24"/>
          <w:lang w:val="en-CH"/>
        </w:rPr>
        <w:t xml:space="preserve"> format is used: dd.mm.yy. (e.g., 29.09.19). If the day is not mentioned, the 15</w:t>
      </w:r>
      <w:r w:rsidRPr="00023175">
        <w:rPr>
          <w:sz w:val="24"/>
          <w:szCs w:val="24"/>
          <w:vertAlign w:val="superscript"/>
          <w:lang w:val="en-CH"/>
        </w:rPr>
        <w:t>th</w:t>
      </w:r>
      <w:r w:rsidRPr="00023175">
        <w:rPr>
          <w:sz w:val="24"/>
          <w:szCs w:val="24"/>
          <w:lang w:val="en-CH"/>
        </w:rPr>
        <w:t xml:space="preserve"> is assumed. If </w:t>
      </w:r>
      <w:r w:rsidRPr="00023175">
        <w:rPr>
          <w:sz w:val="24"/>
          <w:szCs w:val="24"/>
        </w:rPr>
        <w:t>the only value provided is the year</w:t>
      </w:r>
      <w:r w:rsidRPr="00023175">
        <w:rPr>
          <w:sz w:val="24"/>
          <w:szCs w:val="24"/>
          <w:lang w:val="en-CH"/>
        </w:rPr>
        <w:t>, th</w:t>
      </w:r>
      <w:r w:rsidRPr="00023175">
        <w:rPr>
          <w:sz w:val="24"/>
          <w:szCs w:val="24"/>
        </w:rPr>
        <w:t>a</w:t>
      </w:r>
      <w:r w:rsidRPr="00023175">
        <w:rPr>
          <w:sz w:val="24"/>
          <w:szCs w:val="24"/>
          <w:lang w:val="en-CH"/>
        </w:rPr>
        <w:t>n the first, resp. the last day of the year is taken (for EndDate). If no date is specified, ‘NA’</w:t>
      </w:r>
      <w:r w:rsidRPr="00023175">
        <w:rPr>
          <w:sz w:val="24"/>
          <w:szCs w:val="24"/>
        </w:rPr>
        <w:t xml:space="preserve"> is used</w:t>
      </w:r>
      <w:r w:rsidRPr="00023175">
        <w:rPr>
          <w:sz w:val="24"/>
          <w:szCs w:val="24"/>
          <w:lang w:val="en-CH"/>
        </w:rPr>
        <w:t>.</w:t>
      </w:r>
    </w:p>
    <w:p w14:paraId="53B92EB1" w14:textId="2BA8D418" w:rsidR="003D52A0" w:rsidRDefault="003D52A0" w:rsidP="003D52A0">
      <w:pPr>
        <w:tabs>
          <w:tab w:val="left" w:pos="1560"/>
        </w:tabs>
        <w:rPr>
          <w:sz w:val="24"/>
          <w:szCs w:val="24"/>
        </w:rPr>
      </w:pPr>
    </w:p>
    <w:p w14:paraId="7311BA41" w14:textId="1AB610BC" w:rsidR="00764BD2" w:rsidRPr="00764BD2" w:rsidRDefault="00764BD2" w:rsidP="00764BD2">
      <w:pPr>
        <w:tabs>
          <w:tab w:val="left" w:pos="1560"/>
        </w:tabs>
        <w:rPr>
          <w:sz w:val="24"/>
          <w:szCs w:val="24"/>
        </w:rPr>
      </w:pPr>
      <w:proofErr w:type="spellStart"/>
      <w:r w:rsidRPr="00764BD2">
        <w:rPr>
          <w:b/>
          <w:bCs/>
          <w:sz w:val="24"/>
          <w:szCs w:val="24"/>
        </w:rPr>
        <w:t>SamplingScheme</w:t>
      </w:r>
      <w:proofErr w:type="spellEnd"/>
      <w:r w:rsidRPr="00764BD2">
        <w:rPr>
          <w:sz w:val="24"/>
          <w:szCs w:val="24"/>
        </w:rPr>
        <w:t>: </w:t>
      </w:r>
      <w:r w:rsidRPr="00764BD2">
        <w:rPr>
          <w:i/>
          <w:iCs/>
          <w:sz w:val="24"/>
          <w:szCs w:val="24"/>
        </w:rPr>
        <w:t>Sampling methodology used for obtaining samples.</w:t>
      </w:r>
    </w:p>
    <w:p w14:paraId="55ACC234" w14:textId="77777777" w:rsidR="00764BD2" w:rsidRPr="00764BD2" w:rsidRDefault="00764BD2" w:rsidP="00764BD2">
      <w:pPr>
        <w:tabs>
          <w:tab w:val="left" w:pos="1560"/>
        </w:tabs>
        <w:jc w:val="both"/>
        <w:rPr>
          <w:sz w:val="24"/>
          <w:szCs w:val="24"/>
          <w:lang w:val="en-CH"/>
        </w:rPr>
      </w:pPr>
    </w:p>
    <w:p w14:paraId="0A2356A3" w14:textId="77777777" w:rsidR="00764BD2" w:rsidRPr="00764BD2" w:rsidRDefault="00764BD2" w:rsidP="00764BD2">
      <w:pPr>
        <w:tabs>
          <w:tab w:val="left" w:pos="1560"/>
        </w:tabs>
        <w:jc w:val="both"/>
        <w:rPr>
          <w:sz w:val="24"/>
          <w:szCs w:val="24"/>
          <w:lang w:val="en-CH"/>
        </w:rPr>
      </w:pPr>
      <w:r w:rsidRPr="00764BD2">
        <w:rPr>
          <w:sz w:val="24"/>
          <w:szCs w:val="24"/>
        </w:rPr>
        <w:t xml:space="preserve">All sampling methods were </w:t>
      </w:r>
      <w:proofErr w:type="spellStart"/>
      <w:r w:rsidRPr="00764BD2">
        <w:rPr>
          <w:sz w:val="24"/>
          <w:szCs w:val="24"/>
        </w:rPr>
        <w:t>categorised</w:t>
      </w:r>
      <w:proofErr w:type="spellEnd"/>
      <w:r w:rsidRPr="00764BD2">
        <w:rPr>
          <w:sz w:val="24"/>
          <w:szCs w:val="24"/>
        </w:rPr>
        <w:t xml:space="preserve"> into four discrete groups: simple random, systematic, convenience-based and </w:t>
      </w:r>
      <w:proofErr w:type="gramStart"/>
      <w:r w:rsidRPr="00764BD2">
        <w:rPr>
          <w:sz w:val="24"/>
          <w:szCs w:val="24"/>
        </w:rPr>
        <w:t>statistically-based</w:t>
      </w:r>
      <w:proofErr w:type="gramEnd"/>
      <w:r w:rsidRPr="00764BD2">
        <w:rPr>
          <w:sz w:val="24"/>
          <w:szCs w:val="24"/>
        </w:rPr>
        <w:t xml:space="preserve"> (as </w:t>
      </w:r>
      <w:proofErr w:type="spellStart"/>
      <w:r w:rsidRPr="00764BD2">
        <w:rPr>
          <w:sz w:val="24"/>
          <w:szCs w:val="24"/>
        </w:rPr>
        <w:t>categorised</w:t>
      </w:r>
      <w:proofErr w:type="spellEnd"/>
      <w:r w:rsidRPr="00764BD2">
        <w:rPr>
          <w:sz w:val="24"/>
          <w:szCs w:val="24"/>
        </w:rPr>
        <w:t xml:space="preserve"> by </w:t>
      </w:r>
      <w:hyperlink r:id="rId5" w:history="1">
        <w:r w:rsidRPr="00764BD2">
          <w:rPr>
            <w:rStyle w:val="Hyperlink"/>
            <w:sz w:val="24"/>
            <w:szCs w:val="24"/>
          </w:rPr>
          <w:t>AGISAR</w:t>
        </w:r>
      </w:hyperlink>
      <w:r w:rsidRPr="00764BD2">
        <w:rPr>
          <w:sz w:val="24"/>
          <w:szCs w:val="24"/>
        </w:rPr>
        <w:t>).</w:t>
      </w:r>
    </w:p>
    <w:p w14:paraId="08BF6AFC" w14:textId="7E37DC8F" w:rsidR="00764BD2" w:rsidRPr="00764BD2" w:rsidRDefault="00764BD2" w:rsidP="00764BD2">
      <w:pPr>
        <w:tabs>
          <w:tab w:val="left" w:pos="1560"/>
        </w:tabs>
        <w:jc w:val="both"/>
        <w:rPr>
          <w:sz w:val="24"/>
          <w:szCs w:val="24"/>
          <w:lang w:val="en-CH"/>
        </w:rPr>
      </w:pPr>
      <w:r w:rsidRPr="00764BD2">
        <w:rPr>
          <w:sz w:val="24"/>
          <w:szCs w:val="24"/>
          <w:lang w:val="en-CH"/>
        </w:rPr>
        <w:t xml:space="preserve">Simple random refers to sampling when every element in the population has an equal chance of being selected as part of the sample. Systematic refers to sampling when every n-th element in the population is selected to be part of the sample. Convenience-based (or non-probability) refers to sampling when elements are selected based on their availability, while statistically-based includes all other types of probability sampling methods such as stratified or cluster sampling. When the sampling methodology is unclear or not specified, </w:t>
      </w:r>
      <w:r w:rsidRPr="00764BD2">
        <w:rPr>
          <w:sz w:val="24"/>
          <w:szCs w:val="24"/>
        </w:rPr>
        <w:t>‘</w:t>
      </w:r>
      <w:r w:rsidRPr="00764BD2">
        <w:rPr>
          <w:sz w:val="24"/>
          <w:szCs w:val="24"/>
          <w:lang w:val="en-CH"/>
        </w:rPr>
        <w:t>NA</w:t>
      </w:r>
      <w:r w:rsidRPr="00764BD2">
        <w:rPr>
          <w:sz w:val="24"/>
          <w:szCs w:val="24"/>
        </w:rPr>
        <w:t>’</w:t>
      </w:r>
      <w:r w:rsidRPr="00764BD2">
        <w:rPr>
          <w:sz w:val="24"/>
          <w:szCs w:val="24"/>
          <w:lang w:val="en-CH"/>
        </w:rPr>
        <w:t xml:space="preserve"> is used.</w:t>
      </w:r>
    </w:p>
    <w:p w14:paraId="62FD6847" w14:textId="77777777" w:rsidR="00764BD2" w:rsidRPr="0013148B" w:rsidRDefault="00764BD2" w:rsidP="003D52A0">
      <w:pPr>
        <w:tabs>
          <w:tab w:val="left" w:pos="1560"/>
        </w:tabs>
        <w:rPr>
          <w:sz w:val="24"/>
          <w:szCs w:val="24"/>
        </w:rPr>
      </w:pPr>
    </w:p>
    <w:p w14:paraId="02410E20" w14:textId="77777777" w:rsidR="003D52A0" w:rsidRPr="0013148B" w:rsidRDefault="003D52A0" w:rsidP="003D52A0">
      <w:pPr>
        <w:tabs>
          <w:tab w:val="left" w:pos="1560"/>
        </w:tabs>
        <w:rPr>
          <w:i/>
          <w:sz w:val="24"/>
          <w:szCs w:val="24"/>
        </w:rPr>
      </w:pPr>
      <w:r w:rsidRPr="0013148B">
        <w:rPr>
          <w:b/>
          <w:sz w:val="24"/>
          <w:szCs w:val="24"/>
        </w:rPr>
        <w:t>Species</w:t>
      </w:r>
      <w:r w:rsidRPr="00322B5C">
        <w:rPr>
          <w:bCs/>
          <w:sz w:val="24"/>
          <w:szCs w:val="24"/>
        </w:rPr>
        <w:t>:</w:t>
      </w:r>
      <w:r w:rsidRPr="0013148B">
        <w:rPr>
          <w:sz w:val="24"/>
          <w:szCs w:val="24"/>
        </w:rPr>
        <w:t xml:space="preserve"> </w:t>
      </w:r>
      <w:r w:rsidRPr="0013148B">
        <w:rPr>
          <w:i/>
          <w:sz w:val="24"/>
          <w:szCs w:val="24"/>
        </w:rPr>
        <w:t>Animal species included in the study.</w:t>
      </w:r>
    </w:p>
    <w:p w14:paraId="5F0B8C47" w14:textId="77777777" w:rsidR="00023175" w:rsidRDefault="00023175" w:rsidP="00023175">
      <w:pPr>
        <w:tabs>
          <w:tab w:val="left" w:pos="1560"/>
        </w:tabs>
        <w:contextualSpacing/>
        <w:jc w:val="both"/>
        <w:rPr>
          <w:i/>
          <w:sz w:val="24"/>
          <w:szCs w:val="24"/>
        </w:rPr>
      </w:pPr>
    </w:p>
    <w:p w14:paraId="49B540D7" w14:textId="720FFE2A" w:rsidR="003D52A0" w:rsidRPr="00023175" w:rsidRDefault="003D52A0" w:rsidP="00C6531F">
      <w:pPr>
        <w:tabs>
          <w:tab w:val="left" w:pos="1560"/>
        </w:tabs>
        <w:contextualSpacing/>
        <w:jc w:val="both"/>
        <w:rPr>
          <w:sz w:val="24"/>
          <w:szCs w:val="24"/>
        </w:rPr>
      </w:pPr>
      <w:r w:rsidRPr="00023175">
        <w:rPr>
          <w:color w:val="000000"/>
          <w:sz w:val="24"/>
          <w:szCs w:val="24"/>
        </w:rPr>
        <w:t>All animal species were pooled in the following categories of animals</w:t>
      </w:r>
      <w:r w:rsidR="00023175" w:rsidRPr="00023175">
        <w:rPr>
          <w:color w:val="000000"/>
          <w:sz w:val="24"/>
          <w:szCs w:val="24"/>
        </w:rPr>
        <w:t>:</w:t>
      </w:r>
      <w:r w:rsidRPr="00023175">
        <w:rPr>
          <w:color w:val="000000"/>
          <w:sz w:val="24"/>
          <w:szCs w:val="24"/>
        </w:rPr>
        <w:t xml:space="preserve"> </w:t>
      </w:r>
      <w:r w:rsidR="00023175">
        <w:rPr>
          <w:color w:val="000000"/>
          <w:sz w:val="24"/>
          <w:szCs w:val="24"/>
        </w:rPr>
        <w:t xml:space="preserve">Buffalo, Camel (dromedary), Cattle (beef cattle, bovine), </w:t>
      </w:r>
      <w:r w:rsidR="00023175" w:rsidRPr="00023175">
        <w:rPr>
          <w:sz w:val="24"/>
          <w:szCs w:val="24"/>
        </w:rPr>
        <w:t>Chicken (layer, broiler, poultry, avian)</w:t>
      </w:r>
      <w:r w:rsidR="00023175">
        <w:rPr>
          <w:sz w:val="24"/>
          <w:szCs w:val="24"/>
        </w:rPr>
        <w:t>, Duck, Goat (caprine), Horse, Pig</w:t>
      </w:r>
      <w:r w:rsidR="00C6531F">
        <w:rPr>
          <w:sz w:val="24"/>
          <w:szCs w:val="24"/>
        </w:rPr>
        <w:t>, Rabbit, Sheep (ovine), Turkey.</w:t>
      </w:r>
    </w:p>
    <w:p w14:paraId="49855B9C" w14:textId="77777777" w:rsidR="003D52A0" w:rsidRPr="0013148B" w:rsidRDefault="003D52A0" w:rsidP="003D52A0">
      <w:pPr>
        <w:tabs>
          <w:tab w:val="left" w:pos="1560"/>
        </w:tabs>
        <w:jc w:val="both"/>
        <w:rPr>
          <w:sz w:val="24"/>
          <w:szCs w:val="24"/>
        </w:rPr>
      </w:pPr>
    </w:p>
    <w:p w14:paraId="1C1851E8" w14:textId="77777777" w:rsidR="003D52A0" w:rsidRPr="0013148B" w:rsidRDefault="003D52A0" w:rsidP="003D52A0">
      <w:pPr>
        <w:tabs>
          <w:tab w:val="left" w:pos="1560"/>
        </w:tabs>
        <w:jc w:val="both"/>
        <w:rPr>
          <w:sz w:val="24"/>
          <w:szCs w:val="24"/>
        </w:rPr>
      </w:pPr>
      <w:r w:rsidRPr="0013148B">
        <w:rPr>
          <w:sz w:val="24"/>
          <w:szCs w:val="24"/>
        </w:rPr>
        <w:t xml:space="preserve">For studies providing aggregated data for different animal species and/or sample types, an entry was included in </w:t>
      </w:r>
      <w:proofErr w:type="spellStart"/>
      <w:r w:rsidRPr="002D3653">
        <w:rPr>
          <w:i/>
          <w:iCs/>
          <w:sz w:val="24"/>
          <w:szCs w:val="24"/>
        </w:rPr>
        <w:t>resistancebank</w:t>
      </w:r>
      <w:proofErr w:type="spellEnd"/>
      <w:r w:rsidRPr="0013148B">
        <w:rPr>
          <w:sz w:val="24"/>
          <w:szCs w:val="24"/>
        </w:rPr>
        <w:t xml:space="preserve"> with DOI, country and author but no values were entered in the </w:t>
      </w:r>
      <w:proofErr w:type="spellStart"/>
      <w:r w:rsidRPr="0013148B">
        <w:rPr>
          <w:sz w:val="24"/>
          <w:szCs w:val="24"/>
        </w:rPr>
        <w:t>Rescom</w:t>
      </w:r>
      <w:proofErr w:type="spellEnd"/>
      <w:r w:rsidRPr="0013148B">
        <w:rPr>
          <w:sz w:val="24"/>
          <w:szCs w:val="24"/>
        </w:rPr>
        <w:t>% column (see below).</w:t>
      </w:r>
    </w:p>
    <w:p w14:paraId="6C0AE9C6" w14:textId="77777777" w:rsidR="003D52A0" w:rsidRPr="0013148B" w:rsidRDefault="003D52A0" w:rsidP="003D52A0">
      <w:pPr>
        <w:tabs>
          <w:tab w:val="left" w:pos="1560"/>
        </w:tabs>
        <w:rPr>
          <w:sz w:val="24"/>
          <w:szCs w:val="24"/>
        </w:rPr>
      </w:pPr>
    </w:p>
    <w:p w14:paraId="79B74F7B" w14:textId="75297412" w:rsidR="003D52A0" w:rsidRPr="00BA0013" w:rsidRDefault="00AC1259" w:rsidP="003D52A0">
      <w:pPr>
        <w:tabs>
          <w:tab w:val="left" w:pos="1560"/>
        </w:tabs>
        <w:rPr>
          <w:i/>
          <w:sz w:val="24"/>
          <w:szCs w:val="24"/>
        </w:rPr>
      </w:pPr>
      <w:proofErr w:type="spellStart"/>
      <w:r>
        <w:rPr>
          <w:b/>
          <w:sz w:val="24"/>
          <w:szCs w:val="24"/>
        </w:rPr>
        <w:t>SampleType</w:t>
      </w:r>
      <w:proofErr w:type="spellEnd"/>
      <w:r w:rsidRPr="00AC1259">
        <w:rPr>
          <w:bCs/>
          <w:sz w:val="24"/>
          <w:szCs w:val="24"/>
        </w:rPr>
        <w:t xml:space="preserve"> &amp; </w:t>
      </w:r>
      <w:proofErr w:type="spellStart"/>
      <w:r w:rsidR="003D52A0" w:rsidRPr="00BA0013">
        <w:rPr>
          <w:b/>
          <w:sz w:val="24"/>
          <w:szCs w:val="24"/>
        </w:rPr>
        <w:t>Sample</w:t>
      </w:r>
      <w:r w:rsidR="00EB0B22" w:rsidRPr="00BA0013">
        <w:rPr>
          <w:b/>
          <w:sz w:val="24"/>
          <w:szCs w:val="24"/>
        </w:rPr>
        <w:t>Origin</w:t>
      </w:r>
      <w:proofErr w:type="spellEnd"/>
      <w:r w:rsidR="003D52A0" w:rsidRPr="00BA0013">
        <w:rPr>
          <w:bCs/>
          <w:sz w:val="24"/>
          <w:szCs w:val="24"/>
        </w:rPr>
        <w:t>:</w:t>
      </w:r>
      <w:r w:rsidR="003D52A0" w:rsidRPr="00BA0013">
        <w:rPr>
          <w:sz w:val="24"/>
          <w:szCs w:val="24"/>
        </w:rPr>
        <w:t xml:space="preserve"> </w:t>
      </w:r>
      <w:r w:rsidR="00C26EBA" w:rsidRPr="00C26EBA">
        <w:rPr>
          <w:i/>
          <w:iCs/>
          <w:sz w:val="24"/>
          <w:szCs w:val="24"/>
        </w:rPr>
        <w:t>Respectively</w:t>
      </w:r>
      <w:r w:rsidR="00C26EBA">
        <w:rPr>
          <w:i/>
          <w:iCs/>
          <w:sz w:val="24"/>
          <w:szCs w:val="24"/>
        </w:rPr>
        <w:t>,</w:t>
      </w:r>
      <w:r w:rsidR="00C26EBA" w:rsidRPr="00C26EBA">
        <w:rPr>
          <w:i/>
          <w:iCs/>
          <w:sz w:val="24"/>
          <w:szCs w:val="24"/>
        </w:rPr>
        <w:t xml:space="preserve"> the</w:t>
      </w:r>
      <w:r w:rsidR="00C26EBA">
        <w:rPr>
          <w:sz w:val="24"/>
          <w:szCs w:val="24"/>
        </w:rPr>
        <w:t xml:space="preserve"> </w:t>
      </w:r>
      <w:r w:rsidR="00C26EBA">
        <w:rPr>
          <w:i/>
          <w:iCs/>
          <w:sz w:val="24"/>
          <w:szCs w:val="24"/>
        </w:rPr>
        <w:t>m</w:t>
      </w:r>
      <w:r w:rsidRPr="00AC1259">
        <w:rPr>
          <w:i/>
          <w:iCs/>
          <w:sz w:val="24"/>
          <w:szCs w:val="24"/>
        </w:rPr>
        <w:t>acro- and sub-category of</w:t>
      </w:r>
      <w:r>
        <w:rPr>
          <w:sz w:val="24"/>
          <w:szCs w:val="24"/>
        </w:rPr>
        <w:t xml:space="preserve"> </w:t>
      </w:r>
      <w:r>
        <w:rPr>
          <w:i/>
          <w:sz w:val="24"/>
          <w:szCs w:val="24"/>
        </w:rPr>
        <w:t>t</w:t>
      </w:r>
      <w:r w:rsidR="00222BF5" w:rsidRPr="00BA0013">
        <w:rPr>
          <w:i/>
          <w:sz w:val="24"/>
          <w:szCs w:val="24"/>
        </w:rPr>
        <w:t>ype of biological sample</w:t>
      </w:r>
      <w:r>
        <w:rPr>
          <w:i/>
          <w:sz w:val="24"/>
          <w:szCs w:val="24"/>
        </w:rPr>
        <w:t>s</w:t>
      </w:r>
      <w:r w:rsidR="00222BF5" w:rsidRPr="00BA0013">
        <w:rPr>
          <w:i/>
          <w:sz w:val="24"/>
          <w:szCs w:val="24"/>
        </w:rPr>
        <w:t xml:space="preserve"> used to isolate bacteria from</w:t>
      </w:r>
      <w:r w:rsidR="00090D73" w:rsidRPr="00BA0013">
        <w:rPr>
          <w:i/>
          <w:sz w:val="24"/>
          <w:szCs w:val="24"/>
        </w:rPr>
        <w:t>.</w:t>
      </w:r>
    </w:p>
    <w:p w14:paraId="087119F2" w14:textId="77777777" w:rsidR="003D52A0" w:rsidRPr="00BA0013" w:rsidRDefault="003D52A0" w:rsidP="003D52A0">
      <w:pPr>
        <w:tabs>
          <w:tab w:val="left" w:pos="1560"/>
        </w:tabs>
        <w:rPr>
          <w:sz w:val="24"/>
          <w:szCs w:val="24"/>
        </w:rPr>
      </w:pPr>
    </w:p>
    <w:p w14:paraId="75FD20EB" w14:textId="18DFCEC2" w:rsidR="003D52A0" w:rsidRPr="0013148B" w:rsidRDefault="003D52A0" w:rsidP="003D52A0">
      <w:pPr>
        <w:jc w:val="both"/>
        <w:rPr>
          <w:sz w:val="24"/>
          <w:szCs w:val="24"/>
        </w:rPr>
      </w:pPr>
      <w:r w:rsidRPr="00BA0013">
        <w:rPr>
          <w:color w:val="000000"/>
          <w:sz w:val="24"/>
          <w:szCs w:val="24"/>
        </w:rPr>
        <w:t xml:space="preserve">All sample types were pooled in four categories: </w:t>
      </w:r>
      <w:r w:rsidR="00E13B0C" w:rsidRPr="00BA0013">
        <w:rPr>
          <w:color w:val="000000"/>
          <w:sz w:val="24"/>
          <w:szCs w:val="24"/>
        </w:rPr>
        <w:t>Fecal</w:t>
      </w:r>
      <w:r w:rsidR="006C6BDF">
        <w:rPr>
          <w:color w:val="000000"/>
          <w:sz w:val="24"/>
          <w:szCs w:val="24"/>
        </w:rPr>
        <w:t xml:space="preserve"> </w:t>
      </w:r>
      <w:r w:rsidR="00E13B0C">
        <w:rPr>
          <w:color w:val="000000"/>
          <w:sz w:val="24"/>
          <w:szCs w:val="24"/>
        </w:rPr>
        <w:t>(</w:t>
      </w:r>
      <w:r w:rsidR="006C6BDF">
        <w:rPr>
          <w:color w:val="000000"/>
          <w:sz w:val="24"/>
          <w:szCs w:val="24"/>
        </w:rPr>
        <w:t>droppings, eggshells, litter, stools</w:t>
      </w:r>
      <w:r w:rsidR="00E13B0C">
        <w:rPr>
          <w:color w:val="000000"/>
          <w:sz w:val="24"/>
          <w:szCs w:val="24"/>
        </w:rPr>
        <w:t xml:space="preserve">), </w:t>
      </w:r>
      <w:r w:rsidR="00E13B0C" w:rsidRPr="00BA0013">
        <w:rPr>
          <w:color w:val="000000"/>
          <w:sz w:val="24"/>
          <w:szCs w:val="24"/>
        </w:rPr>
        <w:t>Killed Animals (</w:t>
      </w:r>
      <w:r w:rsidR="006C6BDF">
        <w:rPr>
          <w:color w:val="000000"/>
          <w:sz w:val="24"/>
          <w:szCs w:val="24"/>
        </w:rPr>
        <w:t xml:space="preserve">blood, </w:t>
      </w:r>
      <w:proofErr w:type="spellStart"/>
      <w:r w:rsidR="006C6BDF">
        <w:rPr>
          <w:color w:val="000000"/>
          <w:sz w:val="24"/>
          <w:szCs w:val="24"/>
        </w:rPr>
        <w:t>ceacal</w:t>
      </w:r>
      <w:proofErr w:type="spellEnd"/>
      <w:r w:rsidR="006C6BDF">
        <w:rPr>
          <w:color w:val="000000"/>
          <w:sz w:val="24"/>
          <w:szCs w:val="24"/>
        </w:rPr>
        <w:t>, gut, lymph nodes, organs),</w:t>
      </w:r>
      <w:r w:rsidR="00E13B0C">
        <w:rPr>
          <w:color w:val="000000"/>
          <w:sz w:val="24"/>
          <w:szCs w:val="24"/>
        </w:rPr>
        <w:t xml:space="preserve"> </w:t>
      </w:r>
      <w:r w:rsidRPr="00BA0013">
        <w:rPr>
          <w:color w:val="000000"/>
          <w:sz w:val="24"/>
          <w:szCs w:val="24"/>
        </w:rPr>
        <w:t xml:space="preserve">Living Animals (animal swabs), </w:t>
      </w:r>
      <w:r w:rsidR="00E13B0C">
        <w:rPr>
          <w:color w:val="000000"/>
          <w:sz w:val="24"/>
          <w:szCs w:val="24"/>
        </w:rPr>
        <w:t>and</w:t>
      </w:r>
      <w:r w:rsidRPr="00BA0013">
        <w:rPr>
          <w:color w:val="000000"/>
          <w:sz w:val="24"/>
          <w:szCs w:val="24"/>
        </w:rPr>
        <w:t xml:space="preserve"> Products (dairy</w:t>
      </w:r>
      <w:r w:rsidR="00895CD0" w:rsidRPr="00BA0013">
        <w:rPr>
          <w:color w:val="000000"/>
          <w:sz w:val="24"/>
          <w:szCs w:val="24"/>
        </w:rPr>
        <w:t xml:space="preserve">, </w:t>
      </w:r>
      <w:r w:rsidRPr="00BA0013">
        <w:rPr>
          <w:color w:val="000000"/>
          <w:sz w:val="24"/>
          <w:szCs w:val="24"/>
        </w:rPr>
        <w:t>eggs</w:t>
      </w:r>
      <w:r w:rsidR="00895CD0" w:rsidRPr="00BA0013">
        <w:rPr>
          <w:color w:val="000000"/>
          <w:sz w:val="24"/>
          <w:szCs w:val="24"/>
        </w:rPr>
        <w:t>, meat</w:t>
      </w:r>
      <w:r w:rsidRPr="00BA0013">
        <w:rPr>
          <w:color w:val="000000"/>
          <w:sz w:val="24"/>
          <w:szCs w:val="24"/>
        </w:rPr>
        <w:t>). Any PPS with mixed sample type containing meat was categorized as meat, except mixes including killed animals which were categorized as killed animals</w:t>
      </w:r>
    </w:p>
    <w:p w14:paraId="0AE4C691" w14:textId="77777777" w:rsidR="003D52A0" w:rsidRPr="0013148B" w:rsidRDefault="003D52A0" w:rsidP="003D52A0">
      <w:pPr>
        <w:tabs>
          <w:tab w:val="left" w:pos="1560"/>
        </w:tabs>
        <w:jc w:val="both"/>
        <w:rPr>
          <w:sz w:val="24"/>
          <w:szCs w:val="24"/>
        </w:rPr>
      </w:pPr>
    </w:p>
    <w:p w14:paraId="05A2716F" w14:textId="5DA63F85" w:rsidR="003D52A0" w:rsidRPr="0013148B" w:rsidRDefault="003D52A0" w:rsidP="003D52A0">
      <w:pPr>
        <w:tabs>
          <w:tab w:val="left" w:pos="1560"/>
        </w:tabs>
        <w:rPr>
          <w:sz w:val="24"/>
          <w:szCs w:val="24"/>
        </w:rPr>
      </w:pPr>
      <w:r w:rsidRPr="0013148B">
        <w:rPr>
          <w:b/>
          <w:sz w:val="24"/>
          <w:szCs w:val="24"/>
        </w:rPr>
        <w:t>Method</w:t>
      </w:r>
      <w:r w:rsidRPr="00322B5C">
        <w:rPr>
          <w:bCs/>
          <w:sz w:val="24"/>
          <w:szCs w:val="24"/>
        </w:rPr>
        <w:t>:</w:t>
      </w:r>
      <w:r w:rsidRPr="0013148B">
        <w:rPr>
          <w:sz w:val="24"/>
          <w:szCs w:val="24"/>
        </w:rPr>
        <w:t xml:space="preserve"> </w:t>
      </w:r>
      <w:r w:rsidRPr="0013148B">
        <w:rPr>
          <w:i/>
          <w:sz w:val="24"/>
          <w:szCs w:val="24"/>
        </w:rPr>
        <w:t xml:space="preserve">Methodology used for </w:t>
      </w:r>
      <w:r w:rsidR="00D72F19">
        <w:rPr>
          <w:i/>
          <w:sz w:val="24"/>
          <w:szCs w:val="24"/>
        </w:rPr>
        <w:t>antimicrobial</w:t>
      </w:r>
      <w:r w:rsidRPr="0013148B">
        <w:rPr>
          <w:i/>
          <w:sz w:val="24"/>
          <w:szCs w:val="24"/>
        </w:rPr>
        <w:t xml:space="preserve"> susceptibility testing (AST)</w:t>
      </w:r>
    </w:p>
    <w:p w14:paraId="43E6711D" w14:textId="77777777" w:rsidR="003D52A0" w:rsidRPr="0013148B" w:rsidRDefault="003D52A0" w:rsidP="003D52A0">
      <w:pPr>
        <w:tabs>
          <w:tab w:val="left" w:pos="1560"/>
        </w:tabs>
        <w:rPr>
          <w:sz w:val="24"/>
          <w:szCs w:val="24"/>
        </w:rPr>
      </w:pPr>
    </w:p>
    <w:p w14:paraId="7A8E2B71" w14:textId="77777777" w:rsidR="003D52A0" w:rsidRPr="0013148B" w:rsidRDefault="003D52A0" w:rsidP="003D52A0">
      <w:pPr>
        <w:tabs>
          <w:tab w:val="left" w:pos="1560"/>
        </w:tabs>
        <w:jc w:val="both"/>
        <w:rPr>
          <w:sz w:val="24"/>
          <w:szCs w:val="24"/>
        </w:rPr>
      </w:pPr>
      <w:r w:rsidRPr="0013148B">
        <w:rPr>
          <w:sz w:val="24"/>
          <w:szCs w:val="24"/>
        </w:rPr>
        <w:t xml:space="preserve">Methods were recorded as either disk diffusion (DD), agar dilution (AD), broth dilution (BD), </w:t>
      </w:r>
      <w:proofErr w:type="spellStart"/>
      <w:r w:rsidRPr="0013148B">
        <w:rPr>
          <w:sz w:val="24"/>
          <w:szCs w:val="24"/>
        </w:rPr>
        <w:t>Etest</w:t>
      </w:r>
      <w:proofErr w:type="spellEnd"/>
      <w:r w:rsidRPr="0013148B">
        <w:rPr>
          <w:sz w:val="24"/>
          <w:szCs w:val="24"/>
        </w:rPr>
        <w:t xml:space="preserve"> or the name of the automatic system (e.g., VITEK). Disk diffusion method was assumed when PPS reported the potency of disks used for the AST. When more than one methodology was used, the acronyms of the methods are separated by a _. When non-standard medium was used to perform AST, the name of medium was recorded in the remark section.</w:t>
      </w:r>
    </w:p>
    <w:p w14:paraId="3B2579F3" w14:textId="77777777" w:rsidR="003D52A0" w:rsidRPr="0013148B" w:rsidRDefault="003D52A0" w:rsidP="003D52A0">
      <w:pPr>
        <w:tabs>
          <w:tab w:val="left" w:pos="1560"/>
        </w:tabs>
        <w:jc w:val="both"/>
        <w:rPr>
          <w:sz w:val="24"/>
          <w:szCs w:val="24"/>
        </w:rPr>
      </w:pPr>
    </w:p>
    <w:p w14:paraId="27C42856" w14:textId="1C08C8ED" w:rsidR="003D52A0" w:rsidRPr="0013148B" w:rsidRDefault="003D52A0" w:rsidP="003D52A0">
      <w:pPr>
        <w:tabs>
          <w:tab w:val="left" w:pos="1560"/>
        </w:tabs>
        <w:jc w:val="both"/>
        <w:rPr>
          <w:sz w:val="24"/>
          <w:szCs w:val="24"/>
        </w:rPr>
      </w:pPr>
      <w:r w:rsidRPr="0013148B">
        <w:rPr>
          <w:sz w:val="24"/>
          <w:szCs w:val="24"/>
        </w:rPr>
        <w:t xml:space="preserve">For further applications of </w:t>
      </w:r>
      <w:proofErr w:type="spellStart"/>
      <w:r w:rsidRPr="002D3653">
        <w:rPr>
          <w:i/>
          <w:iCs/>
          <w:sz w:val="24"/>
          <w:szCs w:val="24"/>
        </w:rPr>
        <w:t>resistancebank</w:t>
      </w:r>
      <w:proofErr w:type="spellEnd"/>
      <w:r w:rsidRPr="0013148B">
        <w:rPr>
          <w:sz w:val="24"/>
          <w:szCs w:val="24"/>
        </w:rPr>
        <w:t xml:space="preserve">, PPS performing molecular typing or population structure analysis were also recorded. For simplicity, _PCR (Polymerase Chain Reaction) was added to all studies performing molecular typing (e.g., detection of </w:t>
      </w:r>
      <w:r w:rsidR="00D72F19">
        <w:rPr>
          <w:sz w:val="24"/>
          <w:szCs w:val="24"/>
        </w:rPr>
        <w:t>antimicrobial</w:t>
      </w:r>
      <w:r w:rsidRPr="0013148B">
        <w:rPr>
          <w:sz w:val="24"/>
          <w:szCs w:val="24"/>
        </w:rPr>
        <w:t xml:space="preserve"> resistance </w:t>
      </w:r>
      <w:r w:rsidRPr="0013148B">
        <w:rPr>
          <w:sz w:val="24"/>
          <w:szCs w:val="24"/>
        </w:rPr>
        <w:lastRenderedPageBreak/>
        <w:t>genes, virulence determinants, mobile genetic elements and MLST) or fingerprinting methods (e.g., PFGE). For PPS reporting whole genome sequencing data, a _WGS was added.</w:t>
      </w:r>
    </w:p>
    <w:p w14:paraId="2B4C228A" w14:textId="77777777" w:rsidR="003D52A0" w:rsidRPr="0013148B" w:rsidRDefault="003D52A0" w:rsidP="003D52A0">
      <w:pPr>
        <w:tabs>
          <w:tab w:val="left" w:pos="1560"/>
        </w:tabs>
        <w:jc w:val="both"/>
        <w:rPr>
          <w:sz w:val="24"/>
          <w:szCs w:val="24"/>
        </w:rPr>
      </w:pPr>
    </w:p>
    <w:p w14:paraId="22D5E3EC" w14:textId="77777777" w:rsidR="003D52A0" w:rsidRPr="0013148B" w:rsidRDefault="003D52A0" w:rsidP="003D52A0">
      <w:pPr>
        <w:tabs>
          <w:tab w:val="left" w:pos="1560"/>
        </w:tabs>
        <w:jc w:val="both"/>
        <w:rPr>
          <w:sz w:val="24"/>
          <w:szCs w:val="24"/>
        </w:rPr>
      </w:pPr>
    </w:p>
    <w:p w14:paraId="02959BC5" w14:textId="5B778F66" w:rsidR="003D52A0" w:rsidRPr="0013148B" w:rsidRDefault="003D52A0" w:rsidP="003D52A0">
      <w:pPr>
        <w:tabs>
          <w:tab w:val="left" w:pos="1560"/>
        </w:tabs>
        <w:jc w:val="both"/>
        <w:rPr>
          <w:sz w:val="24"/>
          <w:szCs w:val="24"/>
        </w:rPr>
      </w:pPr>
      <w:r w:rsidRPr="0013148B">
        <w:rPr>
          <w:sz w:val="24"/>
          <w:szCs w:val="24"/>
        </w:rPr>
        <w:t xml:space="preserve">There are several AST </w:t>
      </w:r>
      <w:proofErr w:type="gramStart"/>
      <w:r w:rsidRPr="0013148B">
        <w:rPr>
          <w:sz w:val="24"/>
          <w:szCs w:val="24"/>
        </w:rPr>
        <w:t>possibilities</w:t>
      </w:r>
      <w:proofErr w:type="gramEnd"/>
      <w:r w:rsidRPr="0013148B">
        <w:rPr>
          <w:sz w:val="24"/>
          <w:szCs w:val="24"/>
        </w:rPr>
        <w:t xml:space="preserve"> but they can be grouped into Diffusion or Dilution methods. Guidelines for performing these tests are given by different societies and/or organizations (CLSI, EUCAST, French Society for Microbiology – SFM). Note: </w:t>
      </w:r>
      <w:r w:rsidR="00D72F19">
        <w:rPr>
          <w:sz w:val="24"/>
          <w:szCs w:val="24"/>
        </w:rPr>
        <w:t>antimicrobial</w:t>
      </w:r>
      <w:r w:rsidRPr="0013148B">
        <w:rPr>
          <w:sz w:val="24"/>
          <w:szCs w:val="24"/>
        </w:rPr>
        <w:t xml:space="preserve"> concentrations are normally expressed in </w:t>
      </w:r>
      <w:r w:rsidRPr="0013148B">
        <w:rPr>
          <w:sz w:val="24"/>
          <w:szCs w:val="24"/>
        </w:rPr>
        <w:sym w:font="Symbol" w:char="F06D"/>
      </w:r>
      <w:r w:rsidRPr="0013148B">
        <w:rPr>
          <w:sz w:val="24"/>
          <w:szCs w:val="24"/>
        </w:rPr>
        <w:t xml:space="preserve">g/mL and in </w:t>
      </w:r>
      <w:r w:rsidRPr="0013148B">
        <w:rPr>
          <w:sz w:val="24"/>
          <w:szCs w:val="24"/>
        </w:rPr>
        <w:sym w:font="Symbol" w:char="F06D"/>
      </w:r>
      <w:r w:rsidRPr="0013148B">
        <w:rPr>
          <w:sz w:val="24"/>
          <w:szCs w:val="24"/>
        </w:rPr>
        <w:t xml:space="preserve">g for the disk content alone. </w:t>
      </w:r>
    </w:p>
    <w:p w14:paraId="40858F89" w14:textId="77777777" w:rsidR="003D52A0" w:rsidRPr="0013148B" w:rsidRDefault="003D52A0" w:rsidP="003D52A0">
      <w:pPr>
        <w:tabs>
          <w:tab w:val="left" w:pos="1560"/>
        </w:tabs>
        <w:rPr>
          <w:sz w:val="24"/>
          <w:szCs w:val="24"/>
        </w:rPr>
      </w:pPr>
    </w:p>
    <w:p w14:paraId="5EE052BC" w14:textId="77777777" w:rsidR="003D52A0" w:rsidRPr="0013148B" w:rsidRDefault="003D52A0" w:rsidP="003D52A0">
      <w:pPr>
        <w:tabs>
          <w:tab w:val="left" w:pos="1560"/>
        </w:tabs>
        <w:rPr>
          <w:i/>
          <w:sz w:val="24"/>
          <w:szCs w:val="24"/>
        </w:rPr>
      </w:pPr>
      <w:r w:rsidRPr="0013148B">
        <w:rPr>
          <w:b/>
          <w:sz w:val="24"/>
          <w:szCs w:val="24"/>
        </w:rPr>
        <w:t>Pathogens</w:t>
      </w:r>
      <w:r w:rsidRPr="00322B5C">
        <w:rPr>
          <w:bCs/>
          <w:sz w:val="24"/>
          <w:szCs w:val="24"/>
        </w:rPr>
        <w:t>:</w:t>
      </w:r>
      <w:r w:rsidRPr="0013148B">
        <w:rPr>
          <w:sz w:val="24"/>
          <w:szCs w:val="24"/>
        </w:rPr>
        <w:t xml:space="preserve"> </w:t>
      </w:r>
      <w:r w:rsidRPr="0013148B">
        <w:rPr>
          <w:i/>
          <w:sz w:val="24"/>
          <w:szCs w:val="24"/>
        </w:rPr>
        <w:t>Bacterial species targeted for the study</w:t>
      </w:r>
    </w:p>
    <w:p w14:paraId="5ED2F094" w14:textId="77777777" w:rsidR="003D52A0" w:rsidRPr="0013148B" w:rsidRDefault="003D52A0" w:rsidP="003D52A0">
      <w:pPr>
        <w:tabs>
          <w:tab w:val="left" w:pos="1560"/>
        </w:tabs>
        <w:rPr>
          <w:i/>
          <w:sz w:val="24"/>
          <w:szCs w:val="24"/>
        </w:rPr>
      </w:pPr>
    </w:p>
    <w:p w14:paraId="5D644863" w14:textId="5641ACC3" w:rsidR="003D52A0" w:rsidRPr="0013148B" w:rsidRDefault="003D52A0" w:rsidP="003D52A0">
      <w:pPr>
        <w:tabs>
          <w:tab w:val="left" w:pos="1560"/>
        </w:tabs>
        <w:jc w:val="both"/>
        <w:rPr>
          <w:sz w:val="24"/>
          <w:szCs w:val="24"/>
        </w:rPr>
      </w:pPr>
      <w:r w:rsidRPr="0013148B">
        <w:rPr>
          <w:sz w:val="24"/>
          <w:szCs w:val="24"/>
        </w:rPr>
        <w:t xml:space="preserve">Currently </w:t>
      </w:r>
      <w:r w:rsidR="00C6531F">
        <w:rPr>
          <w:sz w:val="24"/>
          <w:szCs w:val="24"/>
        </w:rPr>
        <w:t>resistancebank.org</w:t>
      </w:r>
      <w:r w:rsidRPr="0013148B">
        <w:rPr>
          <w:sz w:val="24"/>
          <w:szCs w:val="24"/>
        </w:rPr>
        <w:t xml:space="preserve"> includes the following organisms: </w:t>
      </w:r>
      <w:r w:rsidR="00C6531F" w:rsidRPr="0013148B">
        <w:rPr>
          <w:i/>
          <w:sz w:val="24"/>
          <w:szCs w:val="24"/>
        </w:rPr>
        <w:t>Campylobacter</w:t>
      </w:r>
      <w:r w:rsidR="00C6531F" w:rsidRPr="0013148B">
        <w:rPr>
          <w:sz w:val="24"/>
          <w:szCs w:val="24"/>
        </w:rPr>
        <w:t xml:space="preserve"> spp.</w:t>
      </w:r>
      <w:r w:rsidR="00C6531F">
        <w:rPr>
          <w:sz w:val="24"/>
          <w:szCs w:val="24"/>
        </w:rPr>
        <w:t xml:space="preserve">, </w:t>
      </w:r>
      <w:r w:rsidR="00C6531F" w:rsidRPr="0013148B">
        <w:rPr>
          <w:i/>
          <w:sz w:val="24"/>
          <w:szCs w:val="24"/>
        </w:rPr>
        <w:t>Escherichia coli</w:t>
      </w:r>
      <w:r w:rsidR="00C6531F">
        <w:rPr>
          <w:sz w:val="24"/>
          <w:szCs w:val="24"/>
        </w:rPr>
        <w:t xml:space="preserve">, </w:t>
      </w:r>
      <w:r w:rsidR="00C6531F" w:rsidRPr="0013148B">
        <w:rPr>
          <w:i/>
          <w:sz w:val="24"/>
          <w:szCs w:val="24"/>
        </w:rPr>
        <w:t>Enterococcus</w:t>
      </w:r>
      <w:r w:rsidR="00C6531F" w:rsidRPr="0013148B">
        <w:rPr>
          <w:sz w:val="24"/>
          <w:szCs w:val="24"/>
        </w:rPr>
        <w:t xml:space="preserve"> spp</w:t>
      </w:r>
      <w:r w:rsidR="00C6531F">
        <w:rPr>
          <w:sz w:val="24"/>
          <w:szCs w:val="24"/>
        </w:rPr>
        <w:t xml:space="preserve">., </w:t>
      </w:r>
      <w:r w:rsidRPr="0013148B">
        <w:rPr>
          <w:sz w:val="24"/>
          <w:szCs w:val="24"/>
        </w:rPr>
        <w:t xml:space="preserve">non-typhoidal </w:t>
      </w:r>
      <w:r w:rsidRPr="0013148B">
        <w:rPr>
          <w:i/>
          <w:sz w:val="24"/>
          <w:szCs w:val="24"/>
        </w:rPr>
        <w:t xml:space="preserve">Salmonella </w:t>
      </w:r>
      <w:r w:rsidRPr="0013148B">
        <w:rPr>
          <w:sz w:val="24"/>
          <w:szCs w:val="24"/>
        </w:rPr>
        <w:t>spp.,</w:t>
      </w:r>
      <w:r w:rsidR="00C6531F">
        <w:rPr>
          <w:sz w:val="24"/>
          <w:szCs w:val="24"/>
        </w:rPr>
        <w:t xml:space="preserve"> and</w:t>
      </w:r>
      <w:r w:rsidRPr="0013148B">
        <w:rPr>
          <w:sz w:val="24"/>
          <w:szCs w:val="24"/>
        </w:rPr>
        <w:t xml:space="preserve"> </w:t>
      </w:r>
      <w:r w:rsidRPr="0013148B">
        <w:rPr>
          <w:i/>
          <w:sz w:val="24"/>
          <w:szCs w:val="24"/>
        </w:rPr>
        <w:t>Staphylococcus aureus</w:t>
      </w:r>
      <w:r w:rsidR="00C6531F">
        <w:rPr>
          <w:sz w:val="24"/>
          <w:szCs w:val="24"/>
        </w:rPr>
        <w:t>.</w:t>
      </w:r>
    </w:p>
    <w:p w14:paraId="6B39EA02" w14:textId="77777777" w:rsidR="003D52A0" w:rsidRPr="0013148B" w:rsidRDefault="003D52A0" w:rsidP="003D52A0">
      <w:pPr>
        <w:tabs>
          <w:tab w:val="left" w:pos="1560"/>
        </w:tabs>
        <w:rPr>
          <w:sz w:val="24"/>
          <w:szCs w:val="24"/>
        </w:rPr>
      </w:pPr>
    </w:p>
    <w:p w14:paraId="27D34C15" w14:textId="77777777" w:rsidR="003D52A0" w:rsidRPr="0013148B" w:rsidRDefault="003D52A0" w:rsidP="003D52A0">
      <w:pPr>
        <w:tabs>
          <w:tab w:val="left" w:pos="1560"/>
        </w:tabs>
        <w:rPr>
          <w:i/>
          <w:sz w:val="24"/>
          <w:szCs w:val="24"/>
        </w:rPr>
      </w:pPr>
      <w:r w:rsidRPr="0013148B">
        <w:rPr>
          <w:b/>
          <w:sz w:val="24"/>
          <w:szCs w:val="24"/>
        </w:rPr>
        <w:t>Strain</w:t>
      </w:r>
      <w:r w:rsidRPr="00322B5C">
        <w:rPr>
          <w:bCs/>
          <w:sz w:val="24"/>
          <w:szCs w:val="24"/>
        </w:rPr>
        <w:t>:</w:t>
      </w:r>
      <w:r w:rsidRPr="0013148B">
        <w:rPr>
          <w:b/>
          <w:i/>
          <w:sz w:val="24"/>
          <w:szCs w:val="24"/>
        </w:rPr>
        <w:t xml:space="preserve"> </w:t>
      </w:r>
      <w:r w:rsidRPr="0013148B">
        <w:rPr>
          <w:i/>
          <w:sz w:val="24"/>
          <w:szCs w:val="24"/>
        </w:rPr>
        <w:t>Bacterial subtype (not used in this study)</w:t>
      </w:r>
    </w:p>
    <w:p w14:paraId="701A971F" w14:textId="77777777" w:rsidR="003D52A0" w:rsidRPr="0013148B" w:rsidRDefault="003D52A0" w:rsidP="003D52A0">
      <w:pPr>
        <w:tabs>
          <w:tab w:val="left" w:pos="1560"/>
        </w:tabs>
        <w:rPr>
          <w:i/>
          <w:sz w:val="24"/>
          <w:szCs w:val="24"/>
        </w:rPr>
      </w:pPr>
    </w:p>
    <w:p w14:paraId="472463C4" w14:textId="77777777" w:rsidR="003D52A0" w:rsidRPr="0013148B" w:rsidRDefault="003D52A0" w:rsidP="003D52A0">
      <w:pPr>
        <w:tabs>
          <w:tab w:val="left" w:pos="1560"/>
        </w:tabs>
        <w:jc w:val="both"/>
        <w:rPr>
          <w:sz w:val="24"/>
          <w:szCs w:val="24"/>
        </w:rPr>
      </w:pPr>
      <w:r w:rsidRPr="0013148B">
        <w:rPr>
          <w:sz w:val="24"/>
          <w:szCs w:val="24"/>
        </w:rPr>
        <w:t>Some studies focus on the epidemiology of restricted strains within a species. If no specification, NA is introduced.</w:t>
      </w:r>
    </w:p>
    <w:p w14:paraId="5A14386F" w14:textId="77777777" w:rsidR="003D52A0" w:rsidRPr="0013148B" w:rsidRDefault="003D52A0" w:rsidP="003D52A0">
      <w:pPr>
        <w:tabs>
          <w:tab w:val="left" w:pos="1560"/>
        </w:tabs>
        <w:jc w:val="both"/>
        <w:rPr>
          <w:sz w:val="24"/>
          <w:szCs w:val="24"/>
        </w:rPr>
      </w:pPr>
      <w:r w:rsidRPr="0013148B">
        <w:rPr>
          <w:sz w:val="24"/>
          <w:szCs w:val="24"/>
        </w:rPr>
        <w:t xml:space="preserve"> </w:t>
      </w:r>
    </w:p>
    <w:p w14:paraId="54C5D92F" w14:textId="77777777" w:rsidR="003D52A0" w:rsidRPr="0013148B" w:rsidRDefault="003D52A0" w:rsidP="003D52A0">
      <w:pPr>
        <w:pStyle w:val="ListParagraph"/>
        <w:numPr>
          <w:ilvl w:val="0"/>
          <w:numId w:val="2"/>
        </w:numPr>
        <w:tabs>
          <w:tab w:val="left" w:pos="1560"/>
        </w:tabs>
        <w:contextualSpacing/>
        <w:jc w:val="both"/>
        <w:rPr>
          <w:szCs w:val="24"/>
        </w:rPr>
      </w:pPr>
      <w:r w:rsidRPr="0013148B">
        <w:rPr>
          <w:szCs w:val="24"/>
        </w:rPr>
        <w:t xml:space="preserve">For PPS reporting exclusively on strains resistant to a specific antimicrobials, a 3-letter code (see below) was used to indicate their resistance phenotype (e.g., nalidixic acid-resistant </w:t>
      </w:r>
      <w:proofErr w:type="gramStart"/>
      <w:r w:rsidRPr="0013148B">
        <w:rPr>
          <w:szCs w:val="24"/>
        </w:rPr>
        <w:t>–  NAL</w:t>
      </w:r>
      <w:proofErr w:type="gramEnd"/>
      <w:r w:rsidRPr="0013148B">
        <w:rPr>
          <w:szCs w:val="24"/>
        </w:rPr>
        <w:t xml:space="preserve">-R). For </w:t>
      </w:r>
      <w:r w:rsidRPr="0013148B">
        <w:rPr>
          <w:i/>
          <w:szCs w:val="24"/>
        </w:rPr>
        <w:t>S. aureus</w:t>
      </w:r>
      <w:r w:rsidRPr="0013148B">
        <w:rPr>
          <w:szCs w:val="24"/>
        </w:rPr>
        <w:t xml:space="preserve"> and </w:t>
      </w:r>
      <w:r w:rsidRPr="0013148B">
        <w:rPr>
          <w:i/>
          <w:szCs w:val="24"/>
        </w:rPr>
        <w:t xml:space="preserve">Enterococcus </w:t>
      </w:r>
      <w:r w:rsidRPr="0013148B">
        <w:rPr>
          <w:szCs w:val="24"/>
        </w:rPr>
        <w:t xml:space="preserve">spp., the common designations for certain resistant types are used instead (e.g., MRSA and MSSA - methicillin resistant and susceptible </w:t>
      </w:r>
      <w:r w:rsidRPr="0013148B">
        <w:rPr>
          <w:i/>
          <w:szCs w:val="24"/>
        </w:rPr>
        <w:t>S. aureus</w:t>
      </w:r>
      <w:r w:rsidRPr="0013148B">
        <w:rPr>
          <w:szCs w:val="24"/>
        </w:rPr>
        <w:t xml:space="preserve">, respectively; VISA and VRSA – vancomycin intermediate and resistant </w:t>
      </w:r>
      <w:r w:rsidRPr="0013148B">
        <w:rPr>
          <w:i/>
          <w:szCs w:val="24"/>
        </w:rPr>
        <w:t>S. aureus</w:t>
      </w:r>
      <w:r w:rsidRPr="0013148B">
        <w:rPr>
          <w:szCs w:val="24"/>
        </w:rPr>
        <w:t>; and VRE – vancomycin resistant enterococci)</w:t>
      </w:r>
    </w:p>
    <w:p w14:paraId="4529B844" w14:textId="77777777" w:rsidR="003D52A0" w:rsidRPr="0013148B" w:rsidRDefault="003D52A0" w:rsidP="003D52A0">
      <w:pPr>
        <w:pStyle w:val="ListParagraph"/>
        <w:numPr>
          <w:ilvl w:val="0"/>
          <w:numId w:val="2"/>
        </w:numPr>
        <w:tabs>
          <w:tab w:val="left" w:pos="1560"/>
        </w:tabs>
        <w:contextualSpacing/>
        <w:jc w:val="both"/>
        <w:rPr>
          <w:szCs w:val="24"/>
        </w:rPr>
      </w:pPr>
      <w:r w:rsidRPr="0013148B">
        <w:rPr>
          <w:szCs w:val="24"/>
        </w:rPr>
        <w:t xml:space="preserve">For PPS reporting on </w:t>
      </w:r>
      <w:proofErr w:type="gramStart"/>
      <w:r w:rsidRPr="0013148B">
        <w:rPr>
          <w:szCs w:val="24"/>
        </w:rPr>
        <w:t>single-species</w:t>
      </w:r>
      <w:proofErr w:type="gramEnd"/>
      <w:r w:rsidRPr="0013148B">
        <w:rPr>
          <w:szCs w:val="24"/>
        </w:rPr>
        <w:t xml:space="preserve">, the designation is included in the strain column (e.g., a study focusing only on </w:t>
      </w:r>
      <w:r w:rsidRPr="0013148B">
        <w:rPr>
          <w:i/>
          <w:szCs w:val="24"/>
        </w:rPr>
        <w:t>Enterococcus faecium</w:t>
      </w:r>
      <w:r w:rsidRPr="0013148B">
        <w:rPr>
          <w:szCs w:val="24"/>
        </w:rPr>
        <w:t>)</w:t>
      </w:r>
      <w:r w:rsidRPr="0013148B">
        <w:rPr>
          <w:i/>
          <w:szCs w:val="24"/>
        </w:rPr>
        <w:t xml:space="preserve">. </w:t>
      </w:r>
      <w:r w:rsidRPr="0013148B">
        <w:rPr>
          <w:szCs w:val="24"/>
        </w:rPr>
        <w:t xml:space="preserve"> </w:t>
      </w:r>
    </w:p>
    <w:p w14:paraId="6C8EDA86" w14:textId="77777777" w:rsidR="003D52A0" w:rsidRPr="0013148B" w:rsidRDefault="003D52A0" w:rsidP="003D52A0">
      <w:pPr>
        <w:pStyle w:val="ListParagraph"/>
        <w:numPr>
          <w:ilvl w:val="0"/>
          <w:numId w:val="1"/>
        </w:numPr>
        <w:tabs>
          <w:tab w:val="left" w:pos="1560"/>
        </w:tabs>
        <w:contextualSpacing/>
        <w:rPr>
          <w:szCs w:val="24"/>
        </w:rPr>
      </w:pPr>
      <w:r w:rsidRPr="0013148B">
        <w:rPr>
          <w:szCs w:val="24"/>
        </w:rPr>
        <w:t>For PPS reporting on</w:t>
      </w:r>
      <w:r w:rsidRPr="0013148B">
        <w:rPr>
          <w:i/>
          <w:szCs w:val="24"/>
        </w:rPr>
        <w:t xml:space="preserve"> Salmonella </w:t>
      </w:r>
      <w:r w:rsidRPr="0013148B">
        <w:rPr>
          <w:szCs w:val="24"/>
        </w:rPr>
        <w:t>spp., the serotype was reported in the strain column.</w:t>
      </w:r>
    </w:p>
    <w:p w14:paraId="3F622E02" w14:textId="77777777" w:rsidR="003D52A0" w:rsidRPr="0013148B" w:rsidRDefault="003D52A0" w:rsidP="003D52A0">
      <w:pPr>
        <w:pStyle w:val="ListParagraph"/>
        <w:numPr>
          <w:ilvl w:val="0"/>
          <w:numId w:val="1"/>
        </w:numPr>
        <w:tabs>
          <w:tab w:val="left" w:pos="1560"/>
        </w:tabs>
        <w:contextualSpacing/>
        <w:rPr>
          <w:szCs w:val="24"/>
        </w:rPr>
      </w:pPr>
      <w:r w:rsidRPr="0013148B">
        <w:rPr>
          <w:szCs w:val="24"/>
        </w:rPr>
        <w:t xml:space="preserve">For PPS reporting on </w:t>
      </w:r>
      <w:r w:rsidRPr="0013148B">
        <w:rPr>
          <w:i/>
          <w:szCs w:val="24"/>
        </w:rPr>
        <w:t xml:space="preserve">E. coli </w:t>
      </w:r>
      <w:r w:rsidRPr="0013148B">
        <w:rPr>
          <w:szCs w:val="24"/>
        </w:rPr>
        <w:t xml:space="preserve">pathotypes and/or serotypes characterized, they are inputted into the strain column (e.g., STEC, O157, </w:t>
      </w:r>
      <w:proofErr w:type="spellStart"/>
      <w:r w:rsidRPr="0013148B">
        <w:rPr>
          <w:szCs w:val="24"/>
        </w:rPr>
        <w:t>ExPEC</w:t>
      </w:r>
      <w:proofErr w:type="spellEnd"/>
      <w:r w:rsidRPr="0013148B">
        <w:rPr>
          <w:szCs w:val="24"/>
        </w:rPr>
        <w:t xml:space="preserve">, </w:t>
      </w:r>
      <w:proofErr w:type="spellStart"/>
      <w:r w:rsidRPr="0013148B">
        <w:rPr>
          <w:szCs w:val="24"/>
        </w:rPr>
        <w:t>etc</w:t>
      </w:r>
      <w:proofErr w:type="spellEnd"/>
      <w:r w:rsidRPr="0013148B">
        <w:rPr>
          <w:szCs w:val="24"/>
        </w:rPr>
        <w:t>).</w:t>
      </w:r>
    </w:p>
    <w:p w14:paraId="348BC8C9" w14:textId="6A8C2557" w:rsidR="003D52A0" w:rsidRPr="0013148B" w:rsidRDefault="003D52A0" w:rsidP="003D52A0">
      <w:pPr>
        <w:pStyle w:val="ListParagraph"/>
        <w:numPr>
          <w:ilvl w:val="0"/>
          <w:numId w:val="1"/>
        </w:numPr>
        <w:tabs>
          <w:tab w:val="left" w:pos="1560"/>
        </w:tabs>
        <w:contextualSpacing/>
        <w:rPr>
          <w:szCs w:val="24"/>
        </w:rPr>
      </w:pPr>
      <w:r w:rsidRPr="0013148B">
        <w:rPr>
          <w:szCs w:val="24"/>
        </w:rPr>
        <w:t xml:space="preserve">For studies on the characterization of bacteria carrying specific genetic traits such as </w:t>
      </w:r>
      <w:r w:rsidR="00D72F19">
        <w:rPr>
          <w:szCs w:val="24"/>
        </w:rPr>
        <w:t>antimicrobial</w:t>
      </w:r>
      <w:r w:rsidRPr="0013148B">
        <w:rPr>
          <w:szCs w:val="24"/>
        </w:rPr>
        <w:t xml:space="preserve"> resistance genes or virulence determinants, these are specified in the strain column.</w:t>
      </w:r>
    </w:p>
    <w:p w14:paraId="71A29A7D" w14:textId="77777777" w:rsidR="003D52A0" w:rsidRPr="0013148B" w:rsidRDefault="003D52A0" w:rsidP="003D52A0">
      <w:pPr>
        <w:tabs>
          <w:tab w:val="left" w:pos="1560"/>
        </w:tabs>
        <w:rPr>
          <w:sz w:val="24"/>
          <w:szCs w:val="24"/>
        </w:rPr>
      </w:pPr>
    </w:p>
    <w:p w14:paraId="060D9497" w14:textId="77777777" w:rsidR="003D52A0" w:rsidRPr="0013148B" w:rsidRDefault="003D52A0" w:rsidP="003D52A0">
      <w:pPr>
        <w:tabs>
          <w:tab w:val="left" w:pos="1560"/>
        </w:tabs>
        <w:rPr>
          <w:i/>
          <w:sz w:val="24"/>
          <w:szCs w:val="24"/>
        </w:rPr>
      </w:pPr>
      <w:proofErr w:type="spellStart"/>
      <w:r w:rsidRPr="0013148B">
        <w:rPr>
          <w:b/>
          <w:sz w:val="24"/>
          <w:szCs w:val="24"/>
        </w:rPr>
        <w:t>Nsamples</w:t>
      </w:r>
      <w:proofErr w:type="spellEnd"/>
      <w:r w:rsidRPr="00322B5C">
        <w:rPr>
          <w:bCs/>
          <w:sz w:val="24"/>
          <w:szCs w:val="24"/>
        </w:rPr>
        <w:t>:</w:t>
      </w:r>
      <w:r w:rsidRPr="0013148B">
        <w:rPr>
          <w:sz w:val="24"/>
          <w:szCs w:val="24"/>
        </w:rPr>
        <w:t xml:space="preserve"> </w:t>
      </w:r>
      <w:r w:rsidRPr="0013148B">
        <w:rPr>
          <w:i/>
          <w:sz w:val="24"/>
          <w:szCs w:val="24"/>
        </w:rPr>
        <w:t>Number of samples collected.</w:t>
      </w:r>
    </w:p>
    <w:p w14:paraId="520A1CFA" w14:textId="77777777" w:rsidR="003D52A0" w:rsidRPr="0013148B" w:rsidRDefault="003D52A0" w:rsidP="003D52A0">
      <w:pPr>
        <w:tabs>
          <w:tab w:val="left" w:pos="1560"/>
        </w:tabs>
        <w:rPr>
          <w:i/>
          <w:sz w:val="24"/>
          <w:szCs w:val="24"/>
        </w:rPr>
      </w:pPr>
    </w:p>
    <w:p w14:paraId="69067E88" w14:textId="77777777" w:rsidR="003D52A0" w:rsidRPr="0013148B" w:rsidRDefault="003D52A0" w:rsidP="003D52A0">
      <w:pPr>
        <w:tabs>
          <w:tab w:val="left" w:pos="1560"/>
        </w:tabs>
        <w:jc w:val="both"/>
        <w:rPr>
          <w:sz w:val="24"/>
          <w:szCs w:val="24"/>
        </w:rPr>
      </w:pPr>
      <w:r w:rsidRPr="0013148B">
        <w:rPr>
          <w:sz w:val="24"/>
          <w:szCs w:val="24"/>
        </w:rPr>
        <w:t xml:space="preserve">The total number of recovered samples per type at the different sampling sites (butchers, markets, </w:t>
      </w:r>
      <w:proofErr w:type="gramStart"/>
      <w:r w:rsidRPr="0013148B">
        <w:rPr>
          <w:sz w:val="24"/>
          <w:szCs w:val="24"/>
        </w:rPr>
        <w:t>farms</w:t>
      </w:r>
      <w:proofErr w:type="gramEnd"/>
      <w:r w:rsidRPr="0013148B">
        <w:rPr>
          <w:sz w:val="24"/>
          <w:szCs w:val="24"/>
        </w:rPr>
        <w:t xml:space="preserve"> or retail/supermarkets).</w:t>
      </w:r>
    </w:p>
    <w:p w14:paraId="39310DD5" w14:textId="77777777" w:rsidR="003D52A0" w:rsidRPr="0013148B" w:rsidRDefault="003D52A0" w:rsidP="003D52A0">
      <w:pPr>
        <w:tabs>
          <w:tab w:val="left" w:pos="1560"/>
        </w:tabs>
        <w:rPr>
          <w:sz w:val="24"/>
          <w:szCs w:val="24"/>
        </w:rPr>
      </w:pPr>
    </w:p>
    <w:p w14:paraId="29EC89D5" w14:textId="77777777" w:rsidR="003D52A0" w:rsidRPr="0013148B" w:rsidRDefault="003D52A0" w:rsidP="003D52A0">
      <w:pPr>
        <w:tabs>
          <w:tab w:val="left" w:pos="1560"/>
        </w:tabs>
        <w:jc w:val="both"/>
        <w:rPr>
          <w:sz w:val="24"/>
          <w:szCs w:val="24"/>
        </w:rPr>
      </w:pPr>
      <w:r w:rsidRPr="0013148B">
        <w:rPr>
          <w:sz w:val="24"/>
          <w:szCs w:val="24"/>
        </w:rPr>
        <w:t xml:space="preserve">Note: In many studies the number of samples which were referred to </w:t>
      </w:r>
      <w:proofErr w:type="spellStart"/>
      <w:r w:rsidRPr="0013148B">
        <w:rPr>
          <w:sz w:val="24"/>
          <w:szCs w:val="24"/>
        </w:rPr>
        <w:t>KilledAnimal</w:t>
      </w:r>
      <w:proofErr w:type="spellEnd"/>
      <w:r w:rsidRPr="0013148B">
        <w:rPr>
          <w:sz w:val="24"/>
          <w:szCs w:val="24"/>
        </w:rPr>
        <w:t xml:space="preserve"> does not entirely represent the number of animals sampled as different organs may have been used for susceptibility testing. When that was the case, an inquiry to the corresponding author was made for a breakdown of the data collected.</w:t>
      </w:r>
    </w:p>
    <w:p w14:paraId="727087F8" w14:textId="77777777" w:rsidR="003D52A0" w:rsidRPr="0013148B" w:rsidRDefault="003D52A0" w:rsidP="003D52A0">
      <w:pPr>
        <w:tabs>
          <w:tab w:val="left" w:pos="1560"/>
        </w:tabs>
        <w:rPr>
          <w:sz w:val="24"/>
          <w:szCs w:val="24"/>
        </w:rPr>
      </w:pPr>
    </w:p>
    <w:p w14:paraId="621D1BE5" w14:textId="173C9A0B" w:rsidR="003D52A0" w:rsidRPr="0013148B" w:rsidRDefault="003D52A0" w:rsidP="003D52A0">
      <w:pPr>
        <w:tabs>
          <w:tab w:val="left" w:pos="1560"/>
        </w:tabs>
        <w:outlineLvl w:val="0"/>
        <w:rPr>
          <w:sz w:val="24"/>
          <w:szCs w:val="24"/>
        </w:rPr>
      </w:pPr>
      <w:proofErr w:type="spellStart"/>
      <w:r w:rsidRPr="0013148B">
        <w:rPr>
          <w:b/>
          <w:sz w:val="24"/>
          <w:szCs w:val="24"/>
        </w:rPr>
        <w:t>Prev</w:t>
      </w:r>
      <w:proofErr w:type="spellEnd"/>
      <w:r w:rsidRPr="00322B5C">
        <w:rPr>
          <w:bCs/>
          <w:sz w:val="24"/>
          <w:szCs w:val="24"/>
        </w:rPr>
        <w:t>:</w:t>
      </w:r>
      <w:r w:rsidRPr="0013148B">
        <w:rPr>
          <w:i/>
          <w:sz w:val="24"/>
          <w:szCs w:val="24"/>
        </w:rPr>
        <w:t xml:space="preserve"> Number of samples positive for a pathogen divided by the total number of samples collected. </w:t>
      </w:r>
    </w:p>
    <w:p w14:paraId="11C40220" w14:textId="77777777" w:rsidR="003D52A0" w:rsidRPr="0013148B" w:rsidRDefault="003D52A0" w:rsidP="003D52A0">
      <w:pPr>
        <w:tabs>
          <w:tab w:val="left" w:pos="1560"/>
        </w:tabs>
        <w:outlineLvl w:val="0"/>
        <w:rPr>
          <w:sz w:val="24"/>
          <w:szCs w:val="24"/>
        </w:rPr>
      </w:pPr>
    </w:p>
    <w:p w14:paraId="2792489D" w14:textId="77777777" w:rsidR="003D52A0" w:rsidRPr="0013148B" w:rsidRDefault="003D52A0" w:rsidP="003D52A0">
      <w:pPr>
        <w:tabs>
          <w:tab w:val="left" w:pos="1560"/>
        </w:tabs>
        <w:jc w:val="both"/>
        <w:outlineLvl w:val="0"/>
        <w:rPr>
          <w:sz w:val="24"/>
          <w:szCs w:val="24"/>
        </w:rPr>
      </w:pPr>
      <w:r w:rsidRPr="0013148B">
        <w:rPr>
          <w:sz w:val="24"/>
          <w:szCs w:val="24"/>
        </w:rPr>
        <w:t xml:space="preserve">In the absence of bacteria, </w:t>
      </w:r>
      <w:proofErr w:type="spellStart"/>
      <w:r w:rsidRPr="0013148B">
        <w:rPr>
          <w:sz w:val="24"/>
          <w:szCs w:val="24"/>
        </w:rPr>
        <w:t>Prev</w:t>
      </w:r>
      <w:proofErr w:type="spellEnd"/>
      <w:r w:rsidRPr="0013148B">
        <w:rPr>
          <w:sz w:val="24"/>
          <w:szCs w:val="24"/>
        </w:rPr>
        <w:t xml:space="preserve">%=0. The value is expressed in percentage and rounded to one decimal. </w:t>
      </w:r>
    </w:p>
    <w:p w14:paraId="31F87159" w14:textId="77777777" w:rsidR="003D52A0" w:rsidRPr="0013148B" w:rsidRDefault="003D52A0" w:rsidP="003D52A0">
      <w:pPr>
        <w:tabs>
          <w:tab w:val="left" w:pos="1560"/>
        </w:tabs>
        <w:rPr>
          <w:sz w:val="24"/>
          <w:szCs w:val="24"/>
        </w:rPr>
      </w:pPr>
    </w:p>
    <w:p w14:paraId="232133A8" w14:textId="3036FB60" w:rsidR="003D52A0" w:rsidRPr="0013148B" w:rsidRDefault="003D52A0" w:rsidP="003D52A0">
      <w:pPr>
        <w:tabs>
          <w:tab w:val="left" w:pos="1560"/>
        </w:tabs>
        <w:rPr>
          <w:i/>
          <w:color w:val="000000"/>
          <w:sz w:val="24"/>
          <w:szCs w:val="24"/>
        </w:rPr>
      </w:pPr>
      <w:proofErr w:type="spellStart"/>
      <w:r w:rsidRPr="0013148B">
        <w:rPr>
          <w:b/>
          <w:color w:val="000000"/>
          <w:sz w:val="24"/>
          <w:szCs w:val="24"/>
        </w:rPr>
        <w:t>N</w:t>
      </w:r>
      <w:r w:rsidR="00265B1C">
        <w:rPr>
          <w:b/>
          <w:color w:val="000000"/>
          <w:sz w:val="24"/>
          <w:szCs w:val="24"/>
        </w:rPr>
        <w:t>I</w:t>
      </w:r>
      <w:r w:rsidRPr="0013148B">
        <w:rPr>
          <w:b/>
          <w:color w:val="000000"/>
          <w:sz w:val="24"/>
          <w:szCs w:val="24"/>
        </w:rPr>
        <w:t>solates</w:t>
      </w:r>
      <w:proofErr w:type="spellEnd"/>
      <w:r w:rsidRPr="00322B5C">
        <w:rPr>
          <w:bCs/>
          <w:color w:val="000000"/>
          <w:sz w:val="24"/>
          <w:szCs w:val="24"/>
        </w:rPr>
        <w:t>:</w:t>
      </w:r>
      <w:r w:rsidRPr="0013148B">
        <w:rPr>
          <w:b/>
          <w:color w:val="000000"/>
          <w:sz w:val="24"/>
          <w:szCs w:val="24"/>
        </w:rPr>
        <w:t xml:space="preserve"> </w:t>
      </w:r>
      <w:r w:rsidRPr="0013148B">
        <w:rPr>
          <w:i/>
          <w:color w:val="000000"/>
          <w:sz w:val="24"/>
          <w:szCs w:val="24"/>
        </w:rPr>
        <w:t xml:space="preserve">Number of isolates  </w:t>
      </w:r>
    </w:p>
    <w:p w14:paraId="4BC78315" w14:textId="77777777" w:rsidR="003D52A0" w:rsidRPr="0013148B" w:rsidRDefault="003D52A0" w:rsidP="003D52A0">
      <w:pPr>
        <w:tabs>
          <w:tab w:val="left" w:pos="1560"/>
        </w:tabs>
        <w:rPr>
          <w:i/>
          <w:color w:val="000000"/>
          <w:sz w:val="24"/>
          <w:szCs w:val="24"/>
        </w:rPr>
      </w:pPr>
    </w:p>
    <w:p w14:paraId="3FFC884F" w14:textId="77777777" w:rsidR="003D52A0" w:rsidRPr="0013148B" w:rsidRDefault="003D52A0" w:rsidP="003D52A0">
      <w:pPr>
        <w:tabs>
          <w:tab w:val="left" w:pos="1560"/>
        </w:tabs>
        <w:jc w:val="both"/>
        <w:rPr>
          <w:color w:val="000000"/>
          <w:sz w:val="24"/>
          <w:szCs w:val="24"/>
        </w:rPr>
      </w:pPr>
      <w:r w:rsidRPr="0013148B">
        <w:rPr>
          <w:color w:val="000000"/>
          <w:sz w:val="24"/>
          <w:szCs w:val="24"/>
        </w:rPr>
        <w:t>The total number of isolates used for AST.  Normally this is equal to the number of positive samples (prevalence). Increased numbers in comparison to the samples can be due to recovery of more than one bacterium per sample, whereas lower numbers can be attributed to the use of a representative subset or loss of bacterial viability.</w:t>
      </w:r>
    </w:p>
    <w:p w14:paraId="62C3FCC7" w14:textId="77777777" w:rsidR="003D52A0" w:rsidRPr="0013148B" w:rsidRDefault="003D52A0" w:rsidP="003D52A0">
      <w:pPr>
        <w:tabs>
          <w:tab w:val="left" w:pos="1560"/>
        </w:tabs>
        <w:rPr>
          <w:b/>
          <w:sz w:val="24"/>
          <w:szCs w:val="24"/>
        </w:rPr>
      </w:pPr>
    </w:p>
    <w:p w14:paraId="13C55CC6" w14:textId="77777777" w:rsidR="003D52A0" w:rsidRPr="0013148B" w:rsidRDefault="003D52A0" w:rsidP="003D52A0">
      <w:pPr>
        <w:jc w:val="both"/>
        <w:rPr>
          <w:sz w:val="24"/>
          <w:szCs w:val="24"/>
        </w:rPr>
      </w:pPr>
      <w:r w:rsidRPr="0013148B">
        <w:rPr>
          <w:b/>
          <w:sz w:val="24"/>
          <w:szCs w:val="24"/>
        </w:rPr>
        <w:t>Compound and ATC-Code</w:t>
      </w:r>
      <w:r w:rsidRPr="00322B5C">
        <w:rPr>
          <w:bCs/>
          <w:sz w:val="24"/>
          <w:szCs w:val="24"/>
        </w:rPr>
        <w:t>:</w:t>
      </w:r>
      <w:r w:rsidRPr="0013148B">
        <w:rPr>
          <w:sz w:val="24"/>
          <w:szCs w:val="24"/>
        </w:rPr>
        <w:t xml:space="preserve"> </w:t>
      </w:r>
      <w:r w:rsidRPr="0013148B">
        <w:rPr>
          <w:i/>
          <w:sz w:val="24"/>
          <w:szCs w:val="24"/>
        </w:rPr>
        <w:t xml:space="preserve">Antimicrobial compounds used for susceptibility testing designated by a 3-letter code and its designation in the Anatomical Therapeutic Chemical (ATC) Classification. </w:t>
      </w:r>
    </w:p>
    <w:p w14:paraId="1584E2C9" w14:textId="77777777" w:rsidR="003D52A0" w:rsidRPr="0013148B" w:rsidRDefault="003D52A0" w:rsidP="003D52A0">
      <w:pPr>
        <w:tabs>
          <w:tab w:val="left" w:pos="1560"/>
        </w:tabs>
        <w:jc w:val="both"/>
        <w:rPr>
          <w:sz w:val="24"/>
          <w:szCs w:val="24"/>
        </w:rPr>
      </w:pPr>
    </w:p>
    <w:p w14:paraId="25FCFE1B" w14:textId="00A6BBE0" w:rsidR="003D52A0" w:rsidRPr="0013148B" w:rsidRDefault="003D52A0" w:rsidP="003D52A0">
      <w:pPr>
        <w:tabs>
          <w:tab w:val="left" w:pos="1560"/>
        </w:tabs>
        <w:jc w:val="both"/>
        <w:rPr>
          <w:sz w:val="24"/>
          <w:szCs w:val="24"/>
        </w:rPr>
      </w:pPr>
      <w:r w:rsidRPr="0013148B">
        <w:rPr>
          <w:sz w:val="24"/>
          <w:szCs w:val="24"/>
        </w:rPr>
        <w:t xml:space="preserve">ATC-Code starting with J0 stand for </w:t>
      </w:r>
      <w:r w:rsidR="00D72F19">
        <w:rPr>
          <w:sz w:val="24"/>
          <w:szCs w:val="24"/>
        </w:rPr>
        <w:t>antimicrobials</w:t>
      </w:r>
      <w:r w:rsidRPr="0013148B">
        <w:rPr>
          <w:sz w:val="24"/>
          <w:szCs w:val="24"/>
        </w:rPr>
        <w:t xml:space="preserve"> for human systemic use while QJ01for veterinary use. For additional information and ATC-Code searching, please refer to </w:t>
      </w:r>
      <w:hyperlink r:id="rId6" w:history="1">
        <w:r w:rsidRPr="0013148B">
          <w:rPr>
            <w:rStyle w:val="Hyperlink"/>
            <w:sz w:val="24"/>
            <w:szCs w:val="24"/>
          </w:rPr>
          <w:t>https://www.whocc.no/atc_ddd_index/</w:t>
        </w:r>
      </w:hyperlink>
      <w:r w:rsidRPr="0013148B">
        <w:rPr>
          <w:sz w:val="24"/>
          <w:szCs w:val="24"/>
        </w:rPr>
        <w:t xml:space="preserve"> or </w:t>
      </w:r>
      <w:hyperlink r:id="rId7" w:history="1">
        <w:r w:rsidRPr="0013148B">
          <w:rPr>
            <w:rStyle w:val="Hyperlink"/>
            <w:sz w:val="24"/>
            <w:szCs w:val="24"/>
          </w:rPr>
          <w:t>https://www.whocc.no/atcvet/atcvet_index/</w:t>
        </w:r>
      </w:hyperlink>
      <w:r w:rsidRPr="0013148B">
        <w:rPr>
          <w:sz w:val="24"/>
          <w:szCs w:val="24"/>
        </w:rPr>
        <w:t>.</w:t>
      </w:r>
    </w:p>
    <w:p w14:paraId="75AD176A" w14:textId="77777777" w:rsidR="003D52A0" w:rsidRPr="0013148B" w:rsidRDefault="003D52A0" w:rsidP="003D52A0">
      <w:pPr>
        <w:tabs>
          <w:tab w:val="left" w:pos="1560"/>
        </w:tabs>
        <w:jc w:val="both"/>
        <w:rPr>
          <w:sz w:val="24"/>
          <w:szCs w:val="24"/>
        </w:rPr>
      </w:pPr>
    </w:p>
    <w:p w14:paraId="0C6833E6" w14:textId="2EB2DD90" w:rsidR="003D52A0" w:rsidRPr="0013148B" w:rsidRDefault="003D52A0" w:rsidP="003D52A0">
      <w:pPr>
        <w:jc w:val="both"/>
        <w:rPr>
          <w:sz w:val="24"/>
          <w:szCs w:val="24"/>
        </w:rPr>
      </w:pPr>
      <w:r w:rsidRPr="0013148B">
        <w:rPr>
          <w:sz w:val="24"/>
          <w:szCs w:val="24"/>
        </w:rPr>
        <w:t xml:space="preserve">For </w:t>
      </w:r>
      <w:r w:rsidR="00D72F19">
        <w:rPr>
          <w:sz w:val="24"/>
          <w:szCs w:val="24"/>
        </w:rPr>
        <w:t>antimicrobials</w:t>
      </w:r>
      <w:r w:rsidRPr="0013148B">
        <w:rPr>
          <w:sz w:val="24"/>
          <w:szCs w:val="24"/>
        </w:rPr>
        <w:t xml:space="preserve"> without attributed ATC codes, a pseudo code was constructed by using the ATC code of the molecular classification (5 or 6 characters for human and veterinary </w:t>
      </w:r>
      <w:r w:rsidR="00D72F19">
        <w:rPr>
          <w:sz w:val="24"/>
          <w:szCs w:val="24"/>
        </w:rPr>
        <w:t>antimicrobials</w:t>
      </w:r>
      <w:r w:rsidRPr="0013148B">
        <w:rPr>
          <w:sz w:val="24"/>
          <w:szCs w:val="24"/>
        </w:rPr>
        <w:t xml:space="preserve">, respectively) and adding the first character of the compound’s name separated by a - (e.g., </w:t>
      </w:r>
      <w:proofErr w:type="spellStart"/>
      <w:r w:rsidRPr="0013148B">
        <w:rPr>
          <w:sz w:val="24"/>
          <w:szCs w:val="24"/>
        </w:rPr>
        <w:t>Sarafloxacin</w:t>
      </w:r>
      <w:proofErr w:type="spellEnd"/>
      <w:r w:rsidRPr="0013148B">
        <w:rPr>
          <w:sz w:val="24"/>
          <w:szCs w:val="24"/>
        </w:rPr>
        <w:t xml:space="preserve"> – J01MA-S; and </w:t>
      </w:r>
      <w:proofErr w:type="spellStart"/>
      <w:r w:rsidRPr="0013148B">
        <w:rPr>
          <w:sz w:val="24"/>
          <w:szCs w:val="24"/>
        </w:rPr>
        <w:t>Mequindox</w:t>
      </w:r>
      <w:proofErr w:type="spellEnd"/>
      <w:r w:rsidRPr="0013148B">
        <w:rPr>
          <w:sz w:val="24"/>
          <w:szCs w:val="24"/>
        </w:rPr>
        <w:t xml:space="preserve"> – QJ01MQ-M). Some ATC codes are provided for mixture of compounds (e.g., J01RA01 for </w:t>
      </w:r>
      <w:proofErr w:type="spellStart"/>
      <w:r w:rsidRPr="0013148B">
        <w:rPr>
          <w:sz w:val="24"/>
          <w:szCs w:val="24"/>
        </w:rPr>
        <w:t>penicillins</w:t>
      </w:r>
      <w:proofErr w:type="spellEnd"/>
      <w:r w:rsidRPr="0013148B">
        <w:rPr>
          <w:sz w:val="24"/>
          <w:szCs w:val="24"/>
        </w:rPr>
        <w:t xml:space="preserve"> in combination with other </w:t>
      </w:r>
      <w:proofErr w:type="spellStart"/>
      <w:r w:rsidRPr="0013148B">
        <w:rPr>
          <w:sz w:val="24"/>
          <w:szCs w:val="24"/>
        </w:rPr>
        <w:t>antibacterials</w:t>
      </w:r>
      <w:proofErr w:type="spellEnd"/>
      <w:r w:rsidRPr="0013148B">
        <w:rPr>
          <w:sz w:val="24"/>
          <w:szCs w:val="24"/>
        </w:rPr>
        <w:t xml:space="preserve">). Active ingredients’ name </w:t>
      </w:r>
      <w:proofErr w:type="gramStart"/>
      <w:r w:rsidRPr="0013148B">
        <w:rPr>
          <w:sz w:val="24"/>
          <w:szCs w:val="24"/>
        </w:rPr>
        <w:t>were</w:t>
      </w:r>
      <w:proofErr w:type="gramEnd"/>
      <w:r w:rsidRPr="0013148B">
        <w:rPr>
          <w:sz w:val="24"/>
          <w:szCs w:val="24"/>
        </w:rPr>
        <w:t xml:space="preserve"> reported in </w:t>
      </w:r>
      <w:proofErr w:type="spellStart"/>
      <w:r w:rsidRPr="002D3653">
        <w:rPr>
          <w:i/>
          <w:iCs/>
          <w:sz w:val="24"/>
          <w:szCs w:val="24"/>
        </w:rPr>
        <w:t>resistancebank</w:t>
      </w:r>
      <w:proofErr w:type="spellEnd"/>
      <w:r w:rsidRPr="0013148B">
        <w:rPr>
          <w:sz w:val="24"/>
          <w:szCs w:val="24"/>
        </w:rPr>
        <w:t xml:space="preserve"> when commercial drugs were used. The </w:t>
      </w:r>
      <w:r w:rsidR="00D72F19">
        <w:rPr>
          <w:sz w:val="24"/>
          <w:szCs w:val="24"/>
        </w:rPr>
        <w:t>antimicrobials</w:t>
      </w:r>
      <w:r w:rsidRPr="0013148B">
        <w:rPr>
          <w:sz w:val="24"/>
          <w:szCs w:val="24"/>
        </w:rPr>
        <w:t xml:space="preserve"> found across all studies are the following (3 letter code, ATC-code): Amoxicillin-Clavulanic Acid (AMC, J01CR02); Ticarcillin-Clavulanic acid (TIM, J01CR03); Piperacillin-Tazobactam (PIT, J01CR05); Ampicillin-Sulbactam (SAM, J01CR01); Ampicillin (AMP, J01CA01); Amoxicillin (AMX, J01CA04); Ticarcillin (TIC, J01CA13); Cloxacillin (CLO, J01CF02); Oxacillin (OXA, J01CF04); Penicillin &amp; Streptomycin (PES, J01RA01); </w:t>
      </w:r>
      <w:proofErr w:type="spellStart"/>
      <w:r w:rsidRPr="0013148B">
        <w:rPr>
          <w:sz w:val="24"/>
          <w:szCs w:val="24"/>
        </w:rPr>
        <w:t>Mecillinam</w:t>
      </w:r>
      <w:proofErr w:type="spellEnd"/>
      <w:r w:rsidRPr="0013148B">
        <w:rPr>
          <w:sz w:val="24"/>
          <w:szCs w:val="24"/>
        </w:rPr>
        <w:t xml:space="preserve"> (MEC, J01CA11); Piperacillin (PIP, J01CA12); Flucloxacillin (FLU, J01CF05); Carbenicillin (CAR, J01CA03); Methicillin (MET, J01CF03); Penicillin (PEN, J01CE01);  Temocillin (TEM, J01CA17); Dicloxacillin (DIC, QJ51CF01); Nafcillin (NAF, J01CF06); </w:t>
      </w:r>
      <w:proofErr w:type="spellStart"/>
      <w:r w:rsidRPr="0013148B">
        <w:rPr>
          <w:sz w:val="24"/>
          <w:szCs w:val="24"/>
        </w:rPr>
        <w:t>Mezocillin</w:t>
      </w:r>
      <w:proofErr w:type="spellEnd"/>
      <w:r w:rsidRPr="0013148B">
        <w:rPr>
          <w:sz w:val="24"/>
          <w:szCs w:val="24"/>
        </w:rPr>
        <w:t xml:space="preserve"> (MEZ, J01CA10); Ceftriaxone (CRO, J01DD04); Ceftazidime (CAZ, J01DD02); Cefalexin (CLX, J01DB01); Cefotaxime (CTX, J01DD01); Cefepime (FEP, J01DE01); Cefoxitin (FOX, J01DC01); </w:t>
      </w:r>
      <w:proofErr w:type="spellStart"/>
      <w:r w:rsidRPr="0013148B">
        <w:rPr>
          <w:sz w:val="24"/>
          <w:szCs w:val="24"/>
        </w:rPr>
        <w:t>Cefalotin</w:t>
      </w:r>
      <w:proofErr w:type="spellEnd"/>
      <w:r w:rsidRPr="0013148B">
        <w:rPr>
          <w:sz w:val="24"/>
          <w:szCs w:val="24"/>
        </w:rPr>
        <w:t xml:space="preserve"> (CFL, J01DB03); Ceftiofur (CFU, QJ01DD90); Cefuroxime (CXM, J01DC02); Cefpodoxime (CPD, J01DD13); Cefazolin (CFZ, J01DB04); Cefixime (CFM, J01DD08); Cefamandole (CMD, J01DC03); </w:t>
      </w:r>
      <w:proofErr w:type="spellStart"/>
      <w:r w:rsidRPr="0013148B">
        <w:rPr>
          <w:sz w:val="24"/>
          <w:szCs w:val="24"/>
        </w:rPr>
        <w:t>Cefoperazone</w:t>
      </w:r>
      <w:proofErr w:type="spellEnd"/>
      <w:r w:rsidRPr="0013148B">
        <w:rPr>
          <w:sz w:val="24"/>
          <w:szCs w:val="24"/>
        </w:rPr>
        <w:t xml:space="preserve"> (CFP, J01DD12); Moxalactam (MOX, J01DD06); Cefpirome (CPO, J01DE02); Cefotetan (CTT, J01DC05); Cefradine (CFR, J01DB09); </w:t>
      </w:r>
      <w:proofErr w:type="spellStart"/>
      <w:r w:rsidRPr="0013148B">
        <w:rPr>
          <w:sz w:val="24"/>
          <w:szCs w:val="24"/>
        </w:rPr>
        <w:t>Ceftaroline</w:t>
      </w:r>
      <w:proofErr w:type="spellEnd"/>
      <w:r w:rsidRPr="0013148B">
        <w:rPr>
          <w:sz w:val="24"/>
          <w:szCs w:val="24"/>
        </w:rPr>
        <w:t xml:space="preserve"> (CPT, J01DI02); Ceftobiprole (CBP, J01DI01); Cefquinome (CFQ, QJ01DE90); Sulbactam-CFP (SFP, J01DD62); Ceftizoxime (CZM, J01DD07); Cephaloridine (CLD, J01DB02); </w:t>
      </w:r>
      <w:proofErr w:type="spellStart"/>
      <w:r w:rsidRPr="0013148B">
        <w:rPr>
          <w:sz w:val="24"/>
          <w:szCs w:val="24"/>
        </w:rPr>
        <w:t>Cefalonium</w:t>
      </w:r>
      <w:proofErr w:type="spellEnd"/>
      <w:r w:rsidRPr="0013148B">
        <w:rPr>
          <w:sz w:val="24"/>
          <w:szCs w:val="24"/>
        </w:rPr>
        <w:t xml:space="preserve"> (CLM, QJ51DB90); CTX-Clavulanic acid (CTC, J01DD51); CAZ-Clavulanic Acid (CAC, J01DD52); Cefmetazole (CEM, J01DC09); Cefaclor (CFC, J01DC04); Cefadroxil (CFR, J01DB05); Aztreonam (ATM, J01DF01); Imipenem (IPM, J01DH51); Ertapenem (ERT, J01DH03); Meropenem (MEM, J01DH02); </w:t>
      </w:r>
      <w:proofErr w:type="spellStart"/>
      <w:r w:rsidRPr="0013148B">
        <w:rPr>
          <w:sz w:val="24"/>
          <w:szCs w:val="24"/>
        </w:rPr>
        <w:t>Doripenem</w:t>
      </w:r>
      <w:proofErr w:type="spellEnd"/>
      <w:r w:rsidRPr="0013148B">
        <w:rPr>
          <w:sz w:val="24"/>
          <w:szCs w:val="24"/>
        </w:rPr>
        <w:t xml:space="preserve"> (DOR, J01DH04); Kanamycin (KAN, J01GB04); Gentamicin (GEN, J01GB03 ); Neomycin (NEO, J01GB05); Streptomycin (STR, J01GA01); Amikacin (AMK, J01GB06); Tobramycin (TOB, J01GB01); Apramycin (APR, QA07AA92); Netilmicin (NET, J01GB07); Spectinomycin (SPT, J01XX04); </w:t>
      </w:r>
      <w:proofErr w:type="spellStart"/>
      <w:r w:rsidRPr="0013148B">
        <w:rPr>
          <w:sz w:val="24"/>
          <w:szCs w:val="24"/>
        </w:rPr>
        <w:t>Isepamicin</w:t>
      </w:r>
      <w:proofErr w:type="spellEnd"/>
      <w:r w:rsidRPr="0013148B">
        <w:rPr>
          <w:sz w:val="24"/>
          <w:szCs w:val="24"/>
        </w:rPr>
        <w:t xml:space="preserve"> (ISP, J01GB11); Ciprofloxacin (CIP, J01MA02); Nalidixic acid (NAL, J01MB02); Enrofloxacin (ENR, QJ01MA90); Norfloxacin (NOR, J01MA06); Ofloxacin (OFX, J01MA01); </w:t>
      </w:r>
      <w:proofErr w:type="spellStart"/>
      <w:r w:rsidRPr="0013148B">
        <w:rPr>
          <w:sz w:val="24"/>
          <w:szCs w:val="24"/>
        </w:rPr>
        <w:t>Oxolinic</w:t>
      </w:r>
      <w:proofErr w:type="spellEnd"/>
      <w:r w:rsidRPr="0013148B">
        <w:rPr>
          <w:sz w:val="24"/>
          <w:szCs w:val="24"/>
        </w:rPr>
        <w:t xml:space="preserve"> Acid (OXO, J01MB05); Flumequine (FLQ, J01MB07); Moxifloxacin (MXF, J01MA14); Levofloxacin (LVX, J01MA12); Pefloxacin (PEF, J01MA03); Olaquindox (OLA, </w:t>
      </w:r>
      <w:r w:rsidRPr="0013148B">
        <w:rPr>
          <w:sz w:val="24"/>
          <w:szCs w:val="24"/>
        </w:rPr>
        <w:lastRenderedPageBreak/>
        <w:t xml:space="preserve">QJ01MQ01); </w:t>
      </w:r>
      <w:proofErr w:type="spellStart"/>
      <w:r w:rsidRPr="0013148B">
        <w:rPr>
          <w:sz w:val="24"/>
          <w:szCs w:val="24"/>
        </w:rPr>
        <w:t>Mequindox</w:t>
      </w:r>
      <w:proofErr w:type="spellEnd"/>
      <w:r w:rsidRPr="0013148B">
        <w:rPr>
          <w:sz w:val="24"/>
          <w:szCs w:val="24"/>
        </w:rPr>
        <w:t xml:space="preserve"> (MEQ, QJ01MQ-M); Marbofloxacin (MRB, QJ01MA93); </w:t>
      </w:r>
      <w:proofErr w:type="spellStart"/>
      <w:r w:rsidRPr="0013148B">
        <w:rPr>
          <w:sz w:val="24"/>
          <w:szCs w:val="24"/>
        </w:rPr>
        <w:t>Gatifloxacin</w:t>
      </w:r>
      <w:proofErr w:type="spellEnd"/>
      <w:r w:rsidRPr="0013148B">
        <w:rPr>
          <w:sz w:val="24"/>
          <w:szCs w:val="24"/>
        </w:rPr>
        <w:t xml:space="preserve"> (GAT, S01AE0E); Lomefloxacin (LOM, J01MA07); Danofloxacin (DAN, QJ01MA92); Carbadox (CRB, QJ01MQ-C); </w:t>
      </w:r>
      <w:proofErr w:type="spellStart"/>
      <w:r w:rsidRPr="0013148B">
        <w:rPr>
          <w:sz w:val="24"/>
          <w:szCs w:val="24"/>
        </w:rPr>
        <w:t>Sarafloxacin</w:t>
      </w:r>
      <w:proofErr w:type="spellEnd"/>
      <w:r w:rsidRPr="0013148B">
        <w:rPr>
          <w:sz w:val="24"/>
          <w:szCs w:val="24"/>
        </w:rPr>
        <w:t xml:space="preserve"> (SAR, J01MA-S); Chloramphenicol (CHL, J01BA01); Florfenicol (FFC, QJ01BA90); Thiamphenicol (TFC, J01BA02); Tetracycline (TET, J01AA07); Oxytetracycline (OXT, J01AA06); Doxycycline (DOX, J01AA02); Minocycline (MIN, J01AA08); Tigecycline (TIG, J01AA12); Chlortetracycline (CTE, J01AA03); Sulfamethoxazole-Trimethoprim (SXT, J01EE01); Sulfamethoxazole (SMZ, J01EC01); </w:t>
      </w:r>
      <w:proofErr w:type="spellStart"/>
      <w:r w:rsidRPr="0013148B">
        <w:rPr>
          <w:sz w:val="24"/>
          <w:szCs w:val="24"/>
        </w:rPr>
        <w:t>Sulfafurazole</w:t>
      </w:r>
      <w:proofErr w:type="spellEnd"/>
      <w:r w:rsidRPr="0013148B">
        <w:rPr>
          <w:sz w:val="24"/>
          <w:szCs w:val="24"/>
        </w:rPr>
        <w:t xml:space="preserve"> or </w:t>
      </w:r>
      <w:proofErr w:type="spellStart"/>
      <w:r w:rsidRPr="0013148B">
        <w:rPr>
          <w:sz w:val="24"/>
          <w:szCs w:val="24"/>
        </w:rPr>
        <w:t>Sulfisoxazole</w:t>
      </w:r>
      <w:proofErr w:type="spellEnd"/>
      <w:r w:rsidRPr="0013148B">
        <w:rPr>
          <w:sz w:val="24"/>
          <w:szCs w:val="24"/>
        </w:rPr>
        <w:t xml:space="preserve"> (SOX, J01EB05); Sulfonamides-Trimethoprim (SUT, J01EE); Sulfonamides (SSS, J01E); Trimethoprim-Sulfadiazine (TDZ, QJ01EW10); Trimethoprim (TMP, J01EA01); </w:t>
      </w:r>
      <w:proofErr w:type="spellStart"/>
      <w:r w:rsidRPr="0013148B">
        <w:rPr>
          <w:sz w:val="24"/>
          <w:szCs w:val="24"/>
        </w:rPr>
        <w:t>Sulfamonomethoxine</w:t>
      </w:r>
      <w:proofErr w:type="spellEnd"/>
      <w:r w:rsidRPr="0013148B">
        <w:rPr>
          <w:sz w:val="24"/>
          <w:szCs w:val="24"/>
        </w:rPr>
        <w:t xml:space="preserve"> (SMN, QJ01EQ18); Erythromycin (ERY, J01FA01); Lincomycin (LIN, J01FF02); Clindamycin (CLI, J01FF01); Clarithromycin (CLR, J01FA09); </w:t>
      </w:r>
      <w:proofErr w:type="spellStart"/>
      <w:r w:rsidRPr="0013148B">
        <w:rPr>
          <w:sz w:val="24"/>
          <w:szCs w:val="24"/>
        </w:rPr>
        <w:t>Tylosin</w:t>
      </w:r>
      <w:proofErr w:type="spellEnd"/>
      <w:r w:rsidRPr="0013148B">
        <w:rPr>
          <w:sz w:val="24"/>
          <w:szCs w:val="24"/>
        </w:rPr>
        <w:t xml:space="preserve"> (TYL, QJ01FA90); Azithromycin (AZM, J01FA10); </w:t>
      </w:r>
      <w:proofErr w:type="spellStart"/>
      <w:r w:rsidRPr="0013148B">
        <w:rPr>
          <w:sz w:val="24"/>
          <w:szCs w:val="24"/>
        </w:rPr>
        <w:t>Spiramycin</w:t>
      </w:r>
      <w:proofErr w:type="spellEnd"/>
      <w:r w:rsidRPr="0013148B">
        <w:rPr>
          <w:sz w:val="24"/>
          <w:szCs w:val="24"/>
        </w:rPr>
        <w:t xml:space="preserve"> (SPI, J01FA02); </w:t>
      </w:r>
      <w:proofErr w:type="spellStart"/>
      <w:r w:rsidRPr="0013148B">
        <w:rPr>
          <w:sz w:val="24"/>
          <w:szCs w:val="24"/>
        </w:rPr>
        <w:t>Tilmicosin</w:t>
      </w:r>
      <w:proofErr w:type="spellEnd"/>
      <w:r w:rsidRPr="0013148B">
        <w:rPr>
          <w:sz w:val="24"/>
          <w:szCs w:val="24"/>
        </w:rPr>
        <w:t xml:space="preserve"> (TIL, QJ01FA91); Roxithromycin (ROX, J01FA06); Midecamycin (MID, J01FA03); Vancomycin (VAN, J01XA01); Teicoplanin (TEC, J01XA02); Avoparcin (AVO, J01XA-A); </w:t>
      </w:r>
      <w:proofErr w:type="spellStart"/>
      <w:r w:rsidRPr="0013148B">
        <w:rPr>
          <w:sz w:val="24"/>
          <w:szCs w:val="24"/>
        </w:rPr>
        <w:t>Polymixin</w:t>
      </w:r>
      <w:proofErr w:type="spellEnd"/>
      <w:r w:rsidRPr="0013148B">
        <w:rPr>
          <w:sz w:val="24"/>
          <w:szCs w:val="24"/>
        </w:rPr>
        <w:t xml:space="preserve"> B (PMB, J01XB02); Colistin (CST, J01XB01); Linezolid (LIZ, J01XX08); Nitrofurantoin (NIT, J01XE01); Rifampicin (RIF, J04AB02); </w:t>
      </w:r>
      <w:proofErr w:type="spellStart"/>
      <w:r w:rsidRPr="0013148B">
        <w:rPr>
          <w:sz w:val="24"/>
          <w:szCs w:val="24"/>
        </w:rPr>
        <w:t>Quinupristin-Dalfopristin</w:t>
      </w:r>
      <w:proofErr w:type="spellEnd"/>
      <w:r w:rsidRPr="0013148B">
        <w:rPr>
          <w:sz w:val="24"/>
          <w:szCs w:val="24"/>
        </w:rPr>
        <w:t xml:space="preserve"> (Q-D, J01FG02); Bacitracin (BAC, J01XX10); </w:t>
      </w:r>
      <w:proofErr w:type="spellStart"/>
      <w:r w:rsidRPr="0013148B">
        <w:rPr>
          <w:sz w:val="24"/>
          <w:szCs w:val="24"/>
        </w:rPr>
        <w:t>Furazidin</w:t>
      </w:r>
      <w:proofErr w:type="spellEnd"/>
      <w:r w:rsidRPr="0013148B">
        <w:rPr>
          <w:sz w:val="24"/>
          <w:szCs w:val="24"/>
        </w:rPr>
        <w:t xml:space="preserve"> (FUR, J01XE03); Daptomycin (DAP, J01XX09); Mupirocin (MUP, D06AX09); Fosfomycin (FOF, J01XX01); </w:t>
      </w:r>
      <w:proofErr w:type="spellStart"/>
      <w:r w:rsidRPr="0013148B">
        <w:rPr>
          <w:sz w:val="24"/>
          <w:szCs w:val="24"/>
        </w:rPr>
        <w:t>Fusidic</w:t>
      </w:r>
      <w:proofErr w:type="spellEnd"/>
      <w:r w:rsidRPr="0013148B">
        <w:rPr>
          <w:sz w:val="24"/>
          <w:szCs w:val="24"/>
        </w:rPr>
        <w:t xml:space="preserve"> acid (FUS, J01XC01); Metronidazole (MTD, J01XD01); </w:t>
      </w:r>
      <w:proofErr w:type="spellStart"/>
      <w:r w:rsidRPr="0013148B">
        <w:rPr>
          <w:sz w:val="24"/>
          <w:szCs w:val="24"/>
        </w:rPr>
        <w:t>Pristinamycin</w:t>
      </w:r>
      <w:proofErr w:type="spellEnd"/>
      <w:r w:rsidRPr="0013148B">
        <w:rPr>
          <w:sz w:val="24"/>
          <w:szCs w:val="24"/>
        </w:rPr>
        <w:t xml:space="preserve">  (PRI, J01FG01); Furazolidone  (FRZ, QJ01XE90); Tiamulin (TIA, QJ01XQ01); Novobiocin (NOV, QJ01XX95); </w:t>
      </w:r>
      <w:proofErr w:type="spellStart"/>
      <w:r w:rsidRPr="0013148B">
        <w:rPr>
          <w:sz w:val="24"/>
          <w:szCs w:val="24"/>
        </w:rPr>
        <w:t>Valnemulin</w:t>
      </w:r>
      <w:proofErr w:type="spellEnd"/>
      <w:r w:rsidRPr="0013148B">
        <w:rPr>
          <w:sz w:val="24"/>
          <w:szCs w:val="24"/>
        </w:rPr>
        <w:t xml:space="preserve"> (VAL, QJ01XQ02).</w:t>
      </w:r>
    </w:p>
    <w:p w14:paraId="149BB1BC" w14:textId="77777777" w:rsidR="003D52A0" w:rsidRPr="0013148B" w:rsidRDefault="003D52A0" w:rsidP="003D52A0">
      <w:pPr>
        <w:tabs>
          <w:tab w:val="left" w:pos="1560"/>
        </w:tabs>
        <w:jc w:val="both"/>
        <w:rPr>
          <w:sz w:val="24"/>
          <w:szCs w:val="24"/>
        </w:rPr>
      </w:pPr>
    </w:p>
    <w:p w14:paraId="33FE2F19" w14:textId="77777777" w:rsidR="003D52A0" w:rsidRPr="0013148B" w:rsidRDefault="003D52A0" w:rsidP="003D52A0">
      <w:pPr>
        <w:tabs>
          <w:tab w:val="left" w:pos="1560"/>
        </w:tabs>
        <w:jc w:val="both"/>
        <w:rPr>
          <w:sz w:val="24"/>
          <w:szCs w:val="24"/>
        </w:rPr>
      </w:pPr>
      <w:r w:rsidRPr="0013148B">
        <w:rPr>
          <w:sz w:val="24"/>
          <w:szCs w:val="24"/>
        </w:rPr>
        <w:t>For data analysis, only compounds within the WHO Integrated Surveillance of Antimicrobial Resistance in Foodborne Bacteria were used (Table S2):</w:t>
      </w:r>
    </w:p>
    <w:p w14:paraId="39619598" w14:textId="77777777" w:rsidR="003D52A0" w:rsidRPr="0013148B" w:rsidRDefault="003D52A0" w:rsidP="003D52A0">
      <w:pPr>
        <w:tabs>
          <w:tab w:val="left" w:pos="1560"/>
        </w:tabs>
        <w:jc w:val="both"/>
        <w:rPr>
          <w:b/>
        </w:rPr>
      </w:pPr>
    </w:p>
    <w:p w14:paraId="6FB4B4F1" w14:textId="48566A37" w:rsidR="003D52A0" w:rsidRPr="0013148B" w:rsidRDefault="003D52A0" w:rsidP="003D52A0">
      <w:pPr>
        <w:tabs>
          <w:tab w:val="left" w:pos="1560"/>
        </w:tabs>
        <w:rPr>
          <w:i/>
          <w:sz w:val="24"/>
          <w:szCs w:val="24"/>
        </w:rPr>
      </w:pPr>
      <w:proofErr w:type="spellStart"/>
      <w:r w:rsidRPr="0013148B">
        <w:rPr>
          <w:b/>
          <w:sz w:val="24"/>
          <w:szCs w:val="24"/>
        </w:rPr>
        <w:t>Rescom</w:t>
      </w:r>
      <w:proofErr w:type="spellEnd"/>
      <w:r w:rsidRPr="00D34CF1">
        <w:rPr>
          <w:bCs/>
          <w:sz w:val="24"/>
          <w:szCs w:val="24"/>
        </w:rPr>
        <w:t>:</w:t>
      </w:r>
      <w:r w:rsidRPr="0013148B">
        <w:rPr>
          <w:sz w:val="24"/>
          <w:szCs w:val="24"/>
        </w:rPr>
        <w:t xml:space="preserve"> </w:t>
      </w:r>
      <w:r w:rsidRPr="0013148B">
        <w:rPr>
          <w:i/>
          <w:sz w:val="24"/>
          <w:szCs w:val="24"/>
        </w:rPr>
        <w:t xml:space="preserve">Percentage of isolates resistant to the relevant antimicrobial compound </w:t>
      </w:r>
    </w:p>
    <w:p w14:paraId="028E81C2" w14:textId="77777777" w:rsidR="003D52A0" w:rsidRPr="0013148B" w:rsidRDefault="003D52A0" w:rsidP="003D52A0">
      <w:pPr>
        <w:tabs>
          <w:tab w:val="left" w:pos="1560"/>
        </w:tabs>
        <w:rPr>
          <w:sz w:val="24"/>
          <w:szCs w:val="24"/>
        </w:rPr>
      </w:pPr>
    </w:p>
    <w:p w14:paraId="30149ADD" w14:textId="77777777" w:rsidR="003D52A0" w:rsidRPr="0013148B" w:rsidRDefault="003D52A0" w:rsidP="003D52A0">
      <w:pPr>
        <w:tabs>
          <w:tab w:val="left" w:pos="1560"/>
        </w:tabs>
        <w:jc w:val="both"/>
        <w:rPr>
          <w:sz w:val="24"/>
          <w:szCs w:val="24"/>
        </w:rPr>
      </w:pPr>
      <w:r w:rsidRPr="0013148B">
        <w:rPr>
          <w:sz w:val="24"/>
          <w:szCs w:val="24"/>
        </w:rPr>
        <w:t xml:space="preserve">Intermediate-resistant isolates were considered susceptible. All values are rounded to one decimal place. Any value over 0% was rounded to 1%. </w:t>
      </w:r>
    </w:p>
    <w:p w14:paraId="24AE0D44" w14:textId="7D591960" w:rsidR="003D52A0" w:rsidRPr="0013148B" w:rsidRDefault="003D52A0" w:rsidP="003D52A0">
      <w:pPr>
        <w:tabs>
          <w:tab w:val="left" w:pos="1560"/>
        </w:tabs>
        <w:jc w:val="both"/>
        <w:rPr>
          <w:sz w:val="24"/>
          <w:szCs w:val="24"/>
        </w:rPr>
      </w:pPr>
      <w:r w:rsidRPr="0013148B">
        <w:rPr>
          <w:sz w:val="24"/>
          <w:szCs w:val="24"/>
        </w:rPr>
        <w:t xml:space="preserve">When inconsistencies were noted between the resistance rates reported in the main text of a manuscript and the tables, then values reported in the latter were used in </w:t>
      </w:r>
      <w:r w:rsidRPr="00C6531F">
        <w:rPr>
          <w:sz w:val="24"/>
          <w:szCs w:val="24"/>
        </w:rPr>
        <w:t>resistancebank</w:t>
      </w:r>
      <w:r w:rsidRPr="0013148B">
        <w:rPr>
          <w:sz w:val="24"/>
          <w:szCs w:val="24"/>
        </w:rPr>
        <w:t>.</w:t>
      </w:r>
      <w:r w:rsidR="00C6531F">
        <w:rPr>
          <w:sz w:val="24"/>
          <w:szCs w:val="24"/>
        </w:rPr>
        <w:t>org.</w:t>
      </w:r>
      <w:r w:rsidRPr="0013148B">
        <w:rPr>
          <w:sz w:val="24"/>
          <w:szCs w:val="24"/>
        </w:rPr>
        <w:t xml:space="preserve"> </w:t>
      </w:r>
    </w:p>
    <w:p w14:paraId="443FACC4" w14:textId="77777777" w:rsidR="003D52A0" w:rsidRPr="0013148B" w:rsidRDefault="003D52A0" w:rsidP="003D52A0">
      <w:pPr>
        <w:rPr>
          <w:b/>
          <w:sz w:val="24"/>
          <w:szCs w:val="24"/>
        </w:rPr>
      </w:pPr>
    </w:p>
    <w:p w14:paraId="59D3A47B" w14:textId="22FAC91A" w:rsidR="003D52A0" w:rsidRPr="0013148B" w:rsidRDefault="003D52A0" w:rsidP="003D52A0">
      <w:pPr>
        <w:rPr>
          <w:i/>
          <w:sz w:val="24"/>
          <w:szCs w:val="24"/>
        </w:rPr>
      </w:pPr>
      <w:proofErr w:type="spellStart"/>
      <w:r w:rsidRPr="0013148B">
        <w:rPr>
          <w:b/>
          <w:sz w:val="24"/>
          <w:szCs w:val="24"/>
        </w:rPr>
        <w:t>Concg</w:t>
      </w:r>
      <w:proofErr w:type="spellEnd"/>
      <w:r w:rsidRPr="00D34CF1">
        <w:rPr>
          <w:bCs/>
          <w:sz w:val="24"/>
          <w:szCs w:val="24"/>
        </w:rPr>
        <w:t>:</w:t>
      </w:r>
      <w:r w:rsidRPr="0013148B">
        <w:rPr>
          <w:b/>
          <w:sz w:val="24"/>
          <w:szCs w:val="24"/>
        </w:rPr>
        <w:t xml:space="preserve"> </w:t>
      </w:r>
      <w:r w:rsidRPr="0013148B">
        <w:rPr>
          <w:i/>
          <w:sz w:val="24"/>
          <w:szCs w:val="24"/>
        </w:rPr>
        <w:t>Concentration</w:t>
      </w:r>
      <w:r w:rsidR="002A1E76">
        <w:rPr>
          <w:i/>
          <w:sz w:val="24"/>
          <w:szCs w:val="24"/>
        </w:rPr>
        <w:t>/amount</w:t>
      </w:r>
      <w:r w:rsidRPr="0013148B">
        <w:rPr>
          <w:i/>
          <w:sz w:val="24"/>
          <w:szCs w:val="24"/>
        </w:rPr>
        <w:t xml:space="preserve"> of antimicrobial used for susceptibility test susceptibility.</w:t>
      </w:r>
    </w:p>
    <w:p w14:paraId="2759F540" w14:textId="0A01AC9C" w:rsidR="003D52A0" w:rsidRDefault="003D52A0" w:rsidP="003D52A0">
      <w:pPr>
        <w:rPr>
          <w:i/>
          <w:sz w:val="24"/>
          <w:szCs w:val="24"/>
        </w:rPr>
      </w:pPr>
    </w:p>
    <w:p w14:paraId="5FF02001" w14:textId="0C324D0C" w:rsidR="003D52A0" w:rsidRDefault="008C339A" w:rsidP="008C339A">
      <w:pPr>
        <w:tabs>
          <w:tab w:val="left" w:pos="1560"/>
        </w:tabs>
        <w:jc w:val="both"/>
        <w:rPr>
          <w:sz w:val="24"/>
          <w:szCs w:val="24"/>
        </w:rPr>
      </w:pPr>
      <w:r w:rsidRPr="00764BD2">
        <w:rPr>
          <w:sz w:val="24"/>
          <w:szCs w:val="24"/>
        </w:rPr>
        <w:t>T</w:t>
      </w:r>
      <w:r w:rsidRPr="00C8145B">
        <w:rPr>
          <w:sz w:val="24"/>
          <w:szCs w:val="24"/>
          <w:lang w:val="en-CH"/>
        </w:rPr>
        <w:t>he concentration depends on the assay.</w:t>
      </w:r>
      <w:r>
        <w:rPr>
          <w:i/>
          <w:sz w:val="24"/>
          <w:szCs w:val="24"/>
        </w:rPr>
        <w:t xml:space="preserve"> </w:t>
      </w:r>
      <w:r w:rsidR="002A1E76" w:rsidRPr="0013148B">
        <w:rPr>
          <w:sz w:val="24"/>
          <w:szCs w:val="24"/>
        </w:rPr>
        <w:t>For</w:t>
      </w:r>
      <w:r w:rsidR="002A1E76">
        <w:rPr>
          <w:sz w:val="24"/>
          <w:szCs w:val="24"/>
        </w:rPr>
        <w:t xml:space="preserve"> disk</w:t>
      </w:r>
      <w:r w:rsidR="002A1E76" w:rsidRPr="0013148B">
        <w:rPr>
          <w:sz w:val="24"/>
          <w:szCs w:val="24"/>
        </w:rPr>
        <w:t xml:space="preserve"> diffusion methods, this is the potency of the drug expressed in </w:t>
      </w:r>
      <w:r w:rsidR="002A1E76" w:rsidRPr="0013148B">
        <w:rPr>
          <w:sz w:val="24"/>
          <w:szCs w:val="24"/>
        </w:rPr>
        <w:sym w:font="Symbol" w:char="F06D"/>
      </w:r>
      <w:r w:rsidR="002A1E76" w:rsidRPr="0013148B">
        <w:rPr>
          <w:sz w:val="24"/>
          <w:szCs w:val="24"/>
        </w:rPr>
        <w:t>g</w:t>
      </w:r>
      <w:r w:rsidR="002A1E76">
        <w:rPr>
          <w:sz w:val="24"/>
          <w:szCs w:val="24"/>
        </w:rPr>
        <w:t>, and hence this variable expresses an amount</w:t>
      </w:r>
      <w:r w:rsidR="002A1E76" w:rsidRPr="0013148B">
        <w:rPr>
          <w:sz w:val="24"/>
          <w:szCs w:val="24"/>
        </w:rPr>
        <w:t xml:space="preserve">. In the case of antimicrobial mixtures, </w:t>
      </w:r>
      <w:r w:rsidR="002A1E76">
        <w:rPr>
          <w:sz w:val="24"/>
          <w:szCs w:val="24"/>
        </w:rPr>
        <w:t xml:space="preserve">report </w:t>
      </w:r>
      <w:r w:rsidR="002A1E76" w:rsidRPr="0013148B">
        <w:rPr>
          <w:sz w:val="24"/>
          <w:szCs w:val="24"/>
        </w:rPr>
        <w:t xml:space="preserve">the sum of </w:t>
      </w:r>
      <w:r w:rsidR="002A1E76">
        <w:rPr>
          <w:sz w:val="24"/>
          <w:szCs w:val="24"/>
        </w:rPr>
        <w:t xml:space="preserve">the two </w:t>
      </w:r>
      <w:r w:rsidR="002A1E76" w:rsidRPr="0013148B">
        <w:rPr>
          <w:sz w:val="24"/>
          <w:szCs w:val="24"/>
        </w:rPr>
        <w:t>concentrations</w:t>
      </w:r>
      <w:r w:rsidR="002A1E76">
        <w:rPr>
          <w:sz w:val="24"/>
          <w:szCs w:val="24"/>
        </w:rPr>
        <w:t xml:space="preserve">. </w:t>
      </w:r>
      <w:r w:rsidRPr="00C8145B">
        <w:rPr>
          <w:sz w:val="24"/>
          <w:szCs w:val="24"/>
          <w:lang w:val="en-CH"/>
        </w:rPr>
        <w:t>For dilution based assays</w:t>
      </w:r>
      <w:r w:rsidRPr="0013148B">
        <w:rPr>
          <w:sz w:val="24"/>
          <w:szCs w:val="24"/>
        </w:rPr>
        <w:t xml:space="preserve">, this is the concentration expressed in </w:t>
      </w:r>
      <w:r w:rsidRPr="0013148B">
        <w:rPr>
          <w:sz w:val="24"/>
          <w:szCs w:val="24"/>
        </w:rPr>
        <w:sym w:font="Symbol" w:char="F06D"/>
      </w:r>
      <w:r w:rsidRPr="0013148B">
        <w:rPr>
          <w:sz w:val="24"/>
          <w:szCs w:val="24"/>
        </w:rPr>
        <w:t>g/mL</w:t>
      </w:r>
      <w:r w:rsidR="002A1E76">
        <w:rPr>
          <w:sz w:val="24"/>
          <w:szCs w:val="24"/>
        </w:rPr>
        <w:t>, because</w:t>
      </w:r>
      <w:r>
        <w:rPr>
          <w:sz w:val="24"/>
          <w:szCs w:val="24"/>
        </w:rPr>
        <w:t xml:space="preserve"> </w:t>
      </w:r>
      <w:r w:rsidRPr="00C8145B">
        <w:rPr>
          <w:sz w:val="24"/>
          <w:szCs w:val="24"/>
          <w:lang w:val="en-CH"/>
        </w:rPr>
        <w:t xml:space="preserve">a range is used to indicate the range of concentrations </w:t>
      </w:r>
      <w:r w:rsidR="002A1E76" w:rsidRPr="00764BD2">
        <w:rPr>
          <w:sz w:val="24"/>
          <w:szCs w:val="24"/>
        </w:rPr>
        <w:t>of the</w:t>
      </w:r>
      <w:r w:rsidRPr="00C8145B">
        <w:rPr>
          <w:sz w:val="24"/>
          <w:szCs w:val="24"/>
          <w:lang w:val="en-CH"/>
        </w:rPr>
        <w:t xml:space="preserve"> assay.</w:t>
      </w:r>
      <w:r w:rsidRPr="00764BD2">
        <w:rPr>
          <w:sz w:val="24"/>
          <w:szCs w:val="24"/>
        </w:rPr>
        <w:t xml:space="preserve"> </w:t>
      </w:r>
    </w:p>
    <w:p w14:paraId="27C0E440" w14:textId="77777777" w:rsidR="008C339A" w:rsidRPr="0013148B" w:rsidRDefault="008C339A" w:rsidP="003D52A0">
      <w:pPr>
        <w:tabs>
          <w:tab w:val="left" w:pos="1560"/>
        </w:tabs>
        <w:rPr>
          <w:sz w:val="24"/>
          <w:szCs w:val="24"/>
        </w:rPr>
      </w:pPr>
    </w:p>
    <w:p w14:paraId="1A089D22" w14:textId="77777777" w:rsidR="003D52A0" w:rsidRPr="0013148B" w:rsidRDefault="003D52A0" w:rsidP="003D52A0">
      <w:pPr>
        <w:tabs>
          <w:tab w:val="left" w:pos="1560"/>
        </w:tabs>
        <w:rPr>
          <w:i/>
          <w:sz w:val="24"/>
          <w:szCs w:val="24"/>
        </w:rPr>
      </w:pPr>
      <w:r w:rsidRPr="0013148B">
        <w:rPr>
          <w:b/>
          <w:sz w:val="24"/>
          <w:szCs w:val="24"/>
        </w:rPr>
        <w:t>Guidelines</w:t>
      </w:r>
      <w:r w:rsidRPr="00D34CF1">
        <w:rPr>
          <w:bCs/>
          <w:sz w:val="24"/>
          <w:szCs w:val="24"/>
        </w:rPr>
        <w:t>:</w:t>
      </w:r>
      <w:r w:rsidRPr="0013148B">
        <w:rPr>
          <w:b/>
          <w:sz w:val="24"/>
          <w:szCs w:val="24"/>
        </w:rPr>
        <w:t xml:space="preserve"> </w:t>
      </w:r>
      <w:r w:rsidRPr="0013148B">
        <w:rPr>
          <w:i/>
          <w:sz w:val="24"/>
          <w:szCs w:val="24"/>
        </w:rPr>
        <w:t>Category of</w:t>
      </w:r>
      <w:r w:rsidRPr="0013148B">
        <w:rPr>
          <w:b/>
          <w:sz w:val="24"/>
          <w:szCs w:val="24"/>
        </w:rPr>
        <w:t xml:space="preserve"> </w:t>
      </w:r>
      <w:r w:rsidRPr="0013148B">
        <w:rPr>
          <w:i/>
          <w:sz w:val="24"/>
          <w:szCs w:val="24"/>
        </w:rPr>
        <w:t>Guideline document used for performing AST in each PPS</w:t>
      </w:r>
    </w:p>
    <w:p w14:paraId="5780E1DD" w14:textId="77777777" w:rsidR="003D52A0" w:rsidRPr="0013148B" w:rsidRDefault="003D52A0" w:rsidP="003D52A0">
      <w:pPr>
        <w:tabs>
          <w:tab w:val="left" w:pos="1560"/>
        </w:tabs>
        <w:rPr>
          <w:i/>
          <w:sz w:val="24"/>
          <w:szCs w:val="24"/>
        </w:rPr>
      </w:pPr>
    </w:p>
    <w:p w14:paraId="0665C430" w14:textId="3F4AA650" w:rsidR="003D52A0" w:rsidRPr="0013148B" w:rsidRDefault="003D52A0" w:rsidP="003D52A0">
      <w:pPr>
        <w:tabs>
          <w:tab w:val="left" w:pos="1560"/>
        </w:tabs>
        <w:jc w:val="both"/>
        <w:rPr>
          <w:sz w:val="24"/>
          <w:szCs w:val="24"/>
        </w:rPr>
      </w:pPr>
      <w:r w:rsidRPr="0013148B">
        <w:rPr>
          <w:sz w:val="24"/>
          <w:szCs w:val="24"/>
        </w:rPr>
        <w:t xml:space="preserve">Refers to the document used to compare AST results against clinical breakpoints to classify a pathogen as phenotypically resistant or susceptible to an </w:t>
      </w:r>
      <w:r w:rsidR="00D72F19">
        <w:rPr>
          <w:sz w:val="24"/>
          <w:szCs w:val="24"/>
        </w:rPr>
        <w:t>antimicrobial</w:t>
      </w:r>
      <w:r w:rsidRPr="0013148B">
        <w:rPr>
          <w:sz w:val="24"/>
          <w:szCs w:val="24"/>
        </w:rPr>
        <w:t>. Values correspond to the committee that developed the guidelines, including the EUCAST, and the SFM. Since NCCLS was renamed to CLSI in 2005, all NCCLS documents will be recorded as CLSI.</w:t>
      </w:r>
    </w:p>
    <w:p w14:paraId="0924244E" w14:textId="77777777" w:rsidR="003D52A0" w:rsidRPr="0013148B" w:rsidRDefault="003D52A0" w:rsidP="003D52A0">
      <w:pPr>
        <w:tabs>
          <w:tab w:val="left" w:pos="1560"/>
        </w:tabs>
        <w:jc w:val="both"/>
        <w:rPr>
          <w:sz w:val="24"/>
          <w:szCs w:val="24"/>
        </w:rPr>
      </w:pPr>
    </w:p>
    <w:p w14:paraId="4A918706" w14:textId="77777777" w:rsidR="003D52A0" w:rsidRPr="0013148B" w:rsidRDefault="003D52A0" w:rsidP="003D52A0">
      <w:pPr>
        <w:tabs>
          <w:tab w:val="left" w:pos="1560"/>
        </w:tabs>
        <w:jc w:val="both"/>
        <w:rPr>
          <w:sz w:val="24"/>
          <w:szCs w:val="24"/>
        </w:rPr>
      </w:pPr>
      <w:r w:rsidRPr="0013148B">
        <w:rPr>
          <w:sz w:val="24"/>
          <w:szCs w:val="24"/>
        </w:rPr>
        <w:t>When the year of the guidelines used was not reported in the PPS the acronym of the committee was reported. In the case of CLSI animal-specific documents (M31), if the document identification was not stated, the term animal was used instead (e.g., CLSI 2004 Animal).</w:t>
      </w:r>
    </w:p>
    <w:p w14:paraId="4BF5BDFB" w14:textId="77777777" w:rsidR="003D52A0" w:rsidRPr="0013148B" w:rsidRDefault="003D52A0" w:rsidP="003D52A0">
      <w:pPr>
        <w:tabs>
          <w:tab w:val="left" w:pos="1560"/>
        </w:tabs>
        <w:rPr>
          <w:b/>
          <w:sz w:val="24"/>
          <w:szCs w:val="24"/>
        </w:rPr>
      </w:pPr>
    </w:p>
    <w:p w14:paraId="2D8626FE" w14:textId="5D2B16EA" w:rsidR="003D52A0" w:rsidRPr="0013148B" w:rsidRDefault="003D52A0" w:rsidP="003D52A0">
      <w:pPr>
        <w:tabs>
          <w:tab w:val="left" w:pos="1560"/>
        </w:tabs>
        <w:rPr>
          <w:sz w:val="24"/>
          <w:szCs w:val="24"/>
        </w:rPr>
      </w:pPr>
      <w:r w:rsidRPr="0013148B">
        <w:rPr>
          <w:b/>
          <w:sz w:val="24"/>
          <w:szCs w:val="24"/>
        </w:rPr>
        <w:t>Breakpoint</w:t>
      </w:r>
      <w:r w:rsidRPr="00322B5C">
        <w:rPr>
          <w:bCs/>
          <w:sz w:val="24"/>
          <w:szCs w:val="24"/>
        </w:rPr>
        <w:t>:</w:t>
      </w:r>
      <w:r w:rsidRPr="0013148B">
        <w:rPr>
          <w:b/>
          <w:sz w:val="24"/>
          <w:szCs w:val="24"/>
        </w:rPr>
        <w:t xml:space="preserve"> </w:t>
      </w:r>
      <w:r w:rsidR="009C6A6D" w:rsidRPr="009C6A6D">
        <w:rPr>
          <w:i/>
          <w:sz w:val="24"/>
          <w:szCs w:val="24"/>
          <w:lang w:val="en-GB"/>
        </w:rPr>
        <w:t xml:space="preserve">Resistance breakpoint used for interpreting </w:t>
      </w:r>
      <w:r w:rsidR="009C6A6D">
        <w:rPr>
          <w:i/>
          <w:sz w:val="24"/>
          <w:szCs w:val="24"/>
          <w:lang w:val="en-GB"/>
        </w:rPr>
        <w:t xml:space="preserve">antimicrobial susceptibility testing </w:t>
      </w:r>
      <w:r w:rsidR="009C6A6D" w:rsidRPr="009C6A6D">
        <w:rPr>
          <w:i/>
          <w:sz w:val="24"/>
          <w:szCs w:val="24"/>
          <w:lang w:val="en-GB"/>
        </w:rPr>
        <w:t>results</w:t>
      </w:r>
      <w:r w:rsidRPr="0013148B">
        <w:rPr>
          <w:i/>
          <w:sz w:val="24"/>
          <w:szCs w:val="24"/>
        </w:rPr>
        <w:t xml:space="preserve">. </w:t>
      </w:r>
    </w:p>
    <w:p w14:paraId="0E92ABD4" w14:textId="77777777" w:rsidR="003D52A0" w:rsidRPr="0013148B" w:rsidRDefault="003D52A0" w:rsidP="003D52A0">
      <w:pPr>
        <w:tabs>
          <w:tab w:val="left" w:pos="1560"/>
        </w:tabs>
        <w:jc w:val="both"/>
        <w:rPr>
          <w:sz w:val="24"/>
          <w:szCs w:val="24"/>
        </w:rPr>
      </w:pPr>
    </w:p>
    <w:p w14:paraId="2BD6976B" w14:textId="77777777" w:rsidR="003D52A0" w:rsidRPr="0013148B" w:rsidRDefault="003D52A0" w:rsidP="003D52A0">
      <w:pPr>
        <w:tabs>
          <w:tab w:val="left" w:pos="1560"/>
        </w:tabs>
        <w:jc w:val="both"/>
        <w:rPr>
          <w:sz w:val="24"/>
          <w:szCs w:val="24"/>
        </w:rPr>
      </w:pPr>
      <w:r w:rsidRPr="0013148B">
        <w:rPr>
          <w:sz w:val="24"/>
          <w:szCs w:val="24"/>
        </w:rPr>
        <w:t xml:space="preserve">For diffusion methods, the breakpoint is expressed as &lt;= the diameter value in mm of the growth inhibition zone. For dilution methods, the breakpoint is expressed as &gt;= the value of the concentration </w:t>
      </w:r>
      <w:r w:rsidRPr="0013148B">
        <w:rPr>
          <w:sz w:val="24"/>
          <w:szCs w:val="24"/>
        </w:rPr>
        <w:sym w:font="Symbol" w:char="F06D"/>
      </w:r>
      <w:r w:rsidRPr="0013148B">
        <w:rPr>
          <w:sz w:val="24"/>
          <w:szCs w:val="24"/>
        </w:rPr>
        <w:t xml:space="preserve">g/mL of bacterial growth inhibition. When breakpoints were not yet established for certain antimicrobials, the breakpoint specified by the authors were recorded. These are </w:t>
      </w:r>
      <w:r>
        <w:rPr>
          <w:sz w:val="24"/>
          <w:szCs w:val="24"/>
        </w:rPr>
        <w:t>typically</w:t>
      </w:r>
      <w:r w:rsidRPr="0013148B">
        <w:rPr>
          <w:sz w:val="24"/>
          <w:szCs w:val="24"/>
        </w:rPr>
        <w:t xml:space="preserve"> derived from breakpoints of similar molecules or from the literature. </w:t>
      </w:r>
      <w:r>
        <w:rPr>
          <w:sz w:val="24"/>
          <w:szCs w:val="24"/>
        </w:rPr>
        <w:t xml:space="preserve">As of the June 2019, this concerns 11 surveys associated with AGISAR pathogens in </w:t>
      </w:r>
      <w:proofErr w:type="spellStart"/>
      <w:r w:rsidRPr="002D3653">
        <w:rPr>
          <w:i/>
          <w:iCs/>
          <w:sz w:val="24"/>
          <w:szCs w:val="24"/>
        </w:rPr>
        <w:t>resistancebank</w:t>
      </w:r>
      <w:proofErr w:type="spellEnd"/>
      <w:r>
        <w:rPr>
          <w:sz w:val="24"/>
          <w:szCs w:val="24"/>
        </w:rPr>
        <w:t xml:space="preserve">. </w:t>
      </w:r>
    </w:p>
    <w:p w14:paraId="73C03702" w14:textId="77777777" w:rsidR="002A3E6A" w:rsidRPr="0013148B" w:rsidRDefault="002A3E6A" w:rsidP="002A3E6A">
      <w:pPr>
        <w:tabs>
          <w:tab w:val="left" w:pos="1560"/>
        </w:tabs>
        <w:rPr>
          <w:sz w:val="24"/>
          <w:szCs w:val="24"/>
        </w:rPr>
      </w:pPr>
    </w:p>
    <w:p w14:paraId="300B44DC" w14:textId="77777777" w:rsidR="002A3E6A" w:rsidRPr="002A3E6A" w:rsidRDefault="002A3E6A" w:rsidP="002A3E6A">
      <w:pPr>
        <w:tabs>
          <w:tab w:val="left" w:pos="1560"/>
        </w:tabs>
        <w:rPr>
          <w:i/>
          <w:sz w:val="24"/>
          <w:szCs w:val="24"/>
        </w:rPr>
      </w:pPr>
      <w:r w:rsidRPr="0013148B">
        <w:rPr>
          <w:b/>
          <w:sz w:val="24"/>
          <w:szCs w:val="24"/>
        </w:rPr>
        <w:t>Remark</w:t>
      </w:r>
      <w:r w:rsidRPr="00D34CF1">
        <w:rPr>
          <w:bCs/>
          <w:sz w:val="24"/>
          <w:szCs w:val="24"/>
        </w:rPr>
        <w:t>:</w:t>
      </w:r>
      <w:r w:rsidRPr="0013148B">
        <w:rPr>
          <w:b/>
          <w:sz w:val="24"/>
          <w:szCs w:val="24"/>
        </w:rPr>
        <w:t xml:space="preserve"> </w:t>
      </w:r>
      <w:r w:rsidRPr="0013148B">
        <w:rPr>
          <w:i/>
          <w:sz w:val="24"/>
          <w:szCs w:val="24"/>
        </w:rPr>
        <w:t>Comments relative to the publication (first row) or for specific compounds (additional rows).</w:t>
      </w:r>
    </w:p>
    <w:p w14:paraId="0A1B86F8" w14:textId="77777777" w:rsidR="002A3E6A" w:rsidRDefault="002A3E6A" w:rsidP="003D52A0">
      <w:pPr>
        <w:tabs>
          <w:tab w:val="left" w:pos="1560"/>
        </w:tabs>
        <w:rPr>
          <w:sz w:val="24"/>
          <w:szCs w:val="24"/>
        </w:rPr>
      </w:pPr>
    </w:p>
    <w:p w14:paraId="4423EFFB" w14:textId="7F261ADA" w:rsidR="009250C4" w:rsidRPr="00D34CF1" w:rsidRDefault="009250C4" w:rsidP="003D52A0">
      <w:pPr>
        <w:tabs>
          <w:tab w:val="left" w:pos="1560"/>
        </w:tabs>
        <w:rPr>
          <w:i/>
          <w:iCs/>
          <w:sz w:val="24"/>
          <w:szCs w:val="24"/>
        </w:rPr>
      </w:pPr>
      <w:r w:rsidRPr="007018D0">
        <w:rPr>
          <w:b/>
          <w:bCs/>
          <w:sz w:val="24"/>
          <w:szCs w:val="24"/>
        </w:rPr>
        <w:t>Class</w:t>
      </w:r>
      <w:r w:rsidRPr="007018D0">
        <w:rPr>
          <w:sz w:val="24"/>
          <w:szCs w:val="24"/>
        </w:rPr>
        <w:t xml:space="preserve">: </w:t>
      </w:r>
      <w:r w:rsidR="00D34CF1" w:rsidRPr="007018D0">
        <w:rPr>
          <w:i/>
          <w:iCs/>
          <w:sz w:val="24"/>
          <w:szCs w:val="24"/>
        </w:rPr>
        <w:t>Classification of antimicrobials according to their chemical structure.</w:t>
      </w:r>
    </w:p>
    <w:p w14:paraId="3605BD9B" w14:textId="1547AF24" w:rsidR="009250C4" w:rsidRDefault="009250C4" w:rsidP="009250C4">
      <w:pPr>
        <w:tabs>
          <w:tab w:val="left" w:pos="1560"/>
        </w:tabs>
        <w:jc w:val="both"/>
        <w:rPr>
          <w:sz w:val="24"/>
          <w:szCs w:val="24"/>
        </w:rPr>
      </w:pPr>
    </w:p>
    <w:p w14:paraId="7A16A4A8" w14:textId="1AE769C5" w:rsidR="009250C4" w:rsidRPr="00D34CF1" w:rsidRDefault="009250C4" w:rsidP="009250C4">
      <w:pPr>
        <w:tabs>
          <w:tab w:val="left" w:pos="1560"/>
        </w:tabs>
        <w:jc w:val="both"/>
        <w:rPr>
          <w:i/>
          <w:iCs/>
          <w:sz w:val="24"/>
          <w:szCs w:val="24"/>
        </w:rPr>
      </w:pPr>
      <w:proofErr w:type="spellStart"/>
      <w:r w:rsidRPr="009250C4">
        <w:rPr>
          <w:b/>
          <w:bCs/>
          <w:sz w:val="24"/>
          <w:szCs w:val="24"/>
        </w:rPr>
        <w:t>WHO_MedImp</w:t>
      </w:r>
      <w:proofErr w:type="spellEnd"/>
      <w:r>
        <w:rPr>
          <w:sz w:val="24"/>
          <w:szCs w:val="24"/>
        </w:rPr>
        <w:t xml:space="preserve">: </w:t>
      </w:r>
      <w:r w:rsidR="00D34CF1" w:rsidRPr="00D34CF1">
        <w:rPr>
          <w:i/>
          <w:iCs/>
          <w:sz w:val="24"/>
          <w:szCs w:val="24"/>
        </w:rPr>
        <w:t>C</w:t>
      </w:r>
      <w:r w:rsidRPr="00D34CF1">
        <w:rPr>
          <w:i/>
          <w:iCs/>
          <w:sz w:val="24"/>
          <w:szCs w:val="24"/>
        </w:rPr>
        <w:t>lassification of antimicrobials based on their medical importance for human medicine based on the 6</w:t>
      </w:r>
      <w:r w:rsidRPr="00D34CF1">
        <w:rPr>
          <w:i/>
          <w:iCs/>
          <w:sz w:val="24"/>
          <w:szCs w:val="24"/>
          <w:vertAlign w:val="superscript"/>
        </w:rPr>
        <w:t>th</w:t>
      </w:r>
      <w:r w:rsidRPr="00D34CF1">
        <w:rPr>
          <w:i/>
          <w:iCs/>
          <w:sz w:val="24"/>
          <w:szCs w:val="24"/>
        </w:rPr>
        <w:t xml:space="preserve"> revision 2018 of the World Health Organization’s report “Critically Important Antimicrobials for Human Medicine</w:t>
      </w:r>
      <w:proofErr w:type="gramStart"/>
      <w:r w:rsidRPr="00D34CF1">
        <w:rPr>
          <w:i/>
          <w:iCs/>
          <w:sz w:val="24"/>
          <w:szCs w:val="24"/>
        </w:rPr>
        <w:t>”.</w:t>
      </w:r>
      <w:proofErr w:type="gramEnd"/>
    </w:p>
    <w:sectPr w:rsidR="009250C4" w:rsidRPr="00D34CF1" w:rsidSect="00E34E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5704"/>
    <w:multiLevelType w:val="hybridMultilevel"/>
    <w:tmpl w:val="F5E4C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238F6"/>
    <w:multiLevelType w:val="hybridMultilevel"/>
    <w:tmpl w:val="8BB4037C"/>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494" w:hanging="360"/>
      </w:pPr>
      <w:rPr>
        <w:rFonts w:ascii="Symbol" w:hAnsi="Symbol" w:hint="default"/>
      </w:rPr>
    </w:lvl>
    <w:lvl w:ilvl="2" w:tplc="615A3550">
      <w:start w:val="5"/>
      <w:numFmt w:val="bullet"/>
      <w:lvlText w:val="-"/>
      <w:lvlJc w:val="left"/>
      <w:pPr>
        <w:ind w:left="1735" w:hanging="360"/>
      </w:pPr>
      <w:rPr>
        <w:rFonts w:ascii="Calibri" w:eastAsiaTheme="minorHAnsi" w:hAnsi="Calibri" w:cs="Times New Roman" w:hint="default"/>
      </w:rPr>
    </w:lvl>
    <w:lvl w:ilvl="3" w:tplc="08090001" w:tentative="1">
      <w:start w:val="1"/>
      <w:numFmt w:val="bullet"/>
      <w:lvlText w:val=""/>
      <w:lvlJc w:val="left"/>
      <w:pPr>
        <w:ind w:left="2455" w:hanging="360"/>
      </w:pPr>
      <w:rPr>
        <w:rFonts w:ascii="Symbol" w:hAnsi="Symbol" w:hint="default"/>
      </w:rPr>
    </w:lvl>
    <w:lvl w:ilvl="4" w:tplc="08090003" w:tentative="1">
      <w:start w:val="1"/>
      <w:numFmt w:val="bullet"/>
      <w:lvlText w:val="o"/>
      <w:lvlJc w:val="left"/>
      <w:pPr>
        <w:ind w:left="3175" w:hanging="360"/>
      </w:pPr>
      <w:rPr>
        <w:rFonts w:ascii="Courier New" w:hAnsi="Courier New" w:cs="Courier New" w:hint="default"/>
      </w:rPr>
    </w:lvl>
    <w:lvl w:ilvl="5" w:tplc="08090005" w:tentative="1">
      <w:start w:val="1"/>
      <w:numFmt w:val="bullet"/>
      <w:lvlText w:val=""/>
      <w:lvlJc w:val="left"/>
      <w:pPr>
        <w:ind w:left="3895" w:hanging="360"/>
      </w:pPr>
      <w:rPr>
        <w:rFonts w:ascii="Wingdings" w:hAnsi="Wingdings" w:hint="default"/>
      </w:rPr>
    </w:lvl>
    <w:lvl w:ilvl="6" w:tplc="08090001" w:tentative="1">
      <w:start w:val="1"/>
      <w:numFmt w:val="bullet"/>
      <w:lvlText w:val=""/>
      <w:lvlJc w:val="left"/>
      <w:pPr>
        <w:ind w:left="4615" w:hanging="360"/>
      </w:pPr>
      <w:rPr>
        <w:rFonts w:ascii="Symbol" w:hAnsi="Symbol" w:hint="default"/>
      </w:rPr>
    </w:lvl>
    <w:lvl w:ilvl="7" w:tplc="08090003" w:tentative="1">
      <w:start w:val="1"/>
      <w:numFmt w:val="bullet"/>
      <w:lvlText w:val="o"/>
      <w:lvlJc w:val="left"/>
      <w:pPr>
        <w:ind w:left="5335" w:hanging="360"/>
      </w:pPr>
      <w:rPr>
        <w:rFonts w:ascii="Courier New" w:hAnsi="Courier New" w:cs="Courier New" w:hint="default"/>
      </w:rPr>
    </w:lvl>
    <w:lvl w:ilvl="8" w:tplc="08090005" w:tentative="1">
      <w:start w:val="1"/>
      <w:numFmt w:val="bullet"/>
      <w:lvlText w:val=""/>
      <w:lvlJc w:val="left"/>
      <w:pPr>
        <w:ind w:left="6055" w:hanging="360"/>
      </w:pPr>
      <w:rPr>
        <w:rFonts w:ascii="Wingdings" w:hAnsi="Wingdings" w:hint="default"/>
      </w:rPr>
    </w:lvl>
  </w:abstractNum>
  <w:abstractNum w:abstractNumId="2" w15:restartNumberingAfterBreak="0">
    <w:nsid w:val="71DB1BC8"/>
    <w:multiLevelType w:val="hybridMultilevel"/>
    <w:tmpl w:val="BB44CE3A"/>
    <w:lvl w:ilvl="0" w:tplc="12CC612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A051A8"/>
    <w:multiLevelType w:val="hybridMultilevel"/>
    <w:tmpl w:val="DC9E5DA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A0"/>
    <w:rsid w:val="00023175"/>
    <w:rsid w:val="00090D73"/>
    <w:rsid w:val="0019139C"/>
    <w:rsid w:val="00222BF5"/>
    <w:rsid w:val="00265B1C"/>
    <w:rsid w:val="002A1E76"/>
    <w:rsid w:val="002A3E6A"/>
    <w:rsid w:val="002C652E"/>
    <w:rsid w:val="00322B5C"/>
    <w:rsid w:val="003B0185"/>
    <w:rsid w:val="003D52A0"/>
    <w:rsid w:val="0044687D"/>
    <w:rsid w:val="006C6BDF"/>
    <w:rsid w:val="007018D0"/>
    <w:rsid w:val="00764BD2"/>
    <w:rsid w:val="00874C0D"/>
    <w:rsid w:val="00876A77"/>
    <w:rsid w:val="00895CD0"/>
    <w:rsid w:val="008B6CA2"/>
    <w:rsid w:val="008C339A"/>
    <w:rsid w:val="009250C4"/>
    <w:rsid w:val="00951E58"/>
    <w:rsid w:val="009C6A6D"/>
    <w:rsid w:val="009E0BD0"/>
    <w:rsid w:val="00AC1259"/>
    <w:rsid w:val="00BA0013"/>
    <w:rsid w:val="00C26EBA"/>
    <w:rsid w:val="00C6531F"/>
    <w:rsid w:val="00D34CF1"/>
    <w:rsid w:val="00D43FDF"/>
    <w:rsid w:val="00D72F19"/>
    <w:rsid w:val="00D9148A"/>
    <w:rsid w:val="00E13B0C"/>
    <w:rsid w:val="00E34EE8"/>
    <w:rsid w:val="00EB0B22"/>
    <w:rsid w:val="00F068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3F7365"/>
  <w15:chartTrackingRefBased/>
  <w15:docId w15:val="{4D8FB979-ACBE-4B45-B63A-59B2C4CE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A0"/>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3D52A0"/>
    <w:rPr>
      <w:sz w:val="18"/>
      <w:szCs w:val="18"/>
    </w:rPr>
  </w:style>
  <w:style w:type="character" w:styleId="Hyperlink">
    <w:name w:val="Hyperlink"/>
    <w:basedOn w:val="DefaultParagraphFont"/>
    <w:rsid w:val="003D52A0"/>
    <w:rPr>
      <w:color w:val="0000FF"/>
      <w:u w:val="single"/>
    </w:rPr>
  </w:style>
  <w:style w:type="paragraph" w:styleId="ListParagraph">
    <w:name w:val="List Paragraph"/>
    <w:basedOn w:val="Normal"/>
    <w:uiPriority w:val="34"/>
    <w:qFormat/>
    <w:rsid w:val="003D52A0"/>
    <w:pPr>
      <w:ind w:left="720"/>
    </w:pPr>
    <w:rPr>
      <w:rFonts w:eastAsia="Times New Roman"/>
      <w:sz w:val="24"/>
    </w:rPr>
  </w:style>
  <w:style w:type="character" w:customStyle="1" w:styleId="apple-converted-space">
    <w:name w:val="apple-converted-space"/>
    <w:basedOn w:val="DefaultParagraphFont"/>
    <w:rsid w:val="003D52A0"/>
  </w:style>
  <w:style w:type="paragraph" w:styleId="BalloonText">
    <w:name w:val="Balloon Text"/>
    <w:basedOn w:val="Normal"/>
    <w:link w:val="BalloonTextChar"/>
    <w:uiPriority w:val="99"/>
    <w:semiHidden/>
    <w:unhideWhenUsed/>
    <w:rsid w:val="00895CD0"/>
    <w:rPr>
      <w:sz w:val="18"/>
      <w:szCs w:val="18"/>
    </w:rPr>
  </w:style>
  <w:style w:type="character" w:customStyle="1" w:styleId="BalloonTextChar">
    <w:name w:val="Balloon Text Char"/>
    <w:basedOn w:val="DefaultParagraphFont"/>
    <w:link w:val="BalloonText"/>
    <w:uiPriority w:val="99"/>
    <w:semiHidden/>
    <w:rsid w:val="00895CD0"/>
    <w:rPr>
      <w:rFonts w:ascii="Times New Roman" w:eastAsia="Calibri" w:hAnsi="Times New Roman" w:cs="Times New Roman"/>
      <w:sz w:val="18"/>
      <w:szCs w:val="18"/>
    </w:rPr>
  </w:style>
  <w:style w:type="character" w:styleId="UnresolvedMention">
    <w:name w:val="Unresolved Mention"/>
    <w:basedOn w:val="DefaultParagraphFont"/>
    <w:uiPriority w:val="99"/>
    <w:semiHidden/>
    <w:unhideWhenUsed/>
    <w:rsid w:val="00764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447510">
      <w:bodyDiv w:val="1"/>
      <w:marLeft w:val="0"/>
      <w:marRight w:val="0"/>
      <w:marTop w:val="0"/>
      <w:marBottom w:val="0"/>
      <w:divBdr>
        <w:top w:val="none" w:sz="0" w:space="0" w:color="auto"/>
        <w:left w:val="none" w:sz="0" w:space="0" w:color="auto"/>
        <w:bottom w:val="none" w:sz="0" w:space="0" w:color="auto"/>
        <w:right w:val="none" w:sz="0" w:space="0" w:color="auto"/>
      </w:divBdr>
      <w:divsChild>
        <w:div w:id="1643726769">
          <w:marLeft w:val="0"/>
          <w:marRight w:val="0"/>
          <w:marTop w:val="0"/>
          <w:marBottom w:val="0"/>
          <w:divBdr>
            <w:top w:val="none" w:sz="0" w:space="0" w:color="auto"/>
            <w:left w:val="none" w:sz="0" w:space="0" w:color="auto"/>
            <w:bottom w:val="none" w:sz="0" w:space="0" w:color="auto"/>
            <w:right w:val="none" w:sz="0" w:space="0" w:color="auto"/>
          </w:divBdr>
        </w:div>
        <w:div w:id="241457104">
          <w:marLeft w:val="0"/>
          <w:marRight w:val="0"/>
          <w:marTop w:val="0"/>
          <w:marBottom w:val="0"/>
          <w:divBdr>
            <w:top w:val="none" w:sz="0" w:space="0" w:color="auto"/>
            <w:left w:val="none" w:sz="0" w:space="0" w:color="auto"/>
            <w:bottom w:val="none" w:sz="0" w:space="0" w:color="auto"/>
            <w:right w:val="none" w:sz="0" w:space="0" w:color="auto"/>
          </w:divBdr>
          <w:divsChild>
            <w:div w:id="18639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920">
      <w:bodyDiv w:val="1"/>
      <w:marLeft w:val="0"/>
      <w:marRight w:val="0"/>
      <w:marTop w:val="0"/>
      <w:marBottom w:val="0"/>
      <w:divBdr>
        <w:top w:val="none" w:sz="0" w:space="0" w:color="auto"/>
        <w:left w:val="none" w:sz="0" w:space="0" w:color="auto"/>
        <w:bottom w:val="none" w:sz="0" w:space="0" w:color="auto"/>
        <w:right w:val="none" w:sz="0" w:space="0" w:color="auto"/>
      </w:divBdr>
      <w:divsChild>
        <w:div w:id="1707369801">
          <w:marLeft w:val="0"/>
          <w:marRight w:val="0"/>
          <w:marTop w:val="0"/>
          <w:marBottom w:val="0"/>
          <w:divBdr>
            <w:top w:val="none" w:sz="0" w:space="0" w:color="auto"/>
            <w:left w:val="none" w:sz="0" w:space="0" w:color="auto"/>
            <w:bottom w:val="none" w:sz="0" w:space="0" w:color="auto"/>
            <w:right w:val="none" w:sz="0" w:space="0" w:color="auto"/>
          </w:divBdr>
        </w:div>
        <w:div w:id="547298286">
          <w:marLeft w:val="0"/>
          <w:marRight w:val="0"/>
          <w:marTop w:val="0"/>
          <w:marBottom w:val="0"/>
          <w:divBdr>
            <w:top w:val="none" w:sz="0" w:space="0" w:color="auto"/>
            <w:left w:val="none" w:sz="0" w:space="0" w:color="auto"/>
            <w:bottom w:val="none" w:sz="0" w:space="0" w:color="auto"/>
            <w:right w:val="none" w:sz="0" w:space="0" w:color="auto"/>
          </w:divBdr>
          <w:divsChild>
            <w:div w:id="12998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cc.no/atcvet/atcvet_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cc.no/atc_ddd_index/" TargetMode="External"/><Relationship Id="rId5" Type="http://schemas.openxmlformats.org/officeDocument/2006/relationships/hyperlink" Target="https://apps.who.int/iris/handle/10665/2557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Boeckel</dc:creator>
  <cp:keywords/>
  <dc:description/>
  <cp:lastModifiedBy>Nicola Criscuolo</cp:lastModifiedBy>
  <cp:revision>32</cp:revision>
  <dcterms:created xsi:type="dcterms:W3CDTF">2019-06-18T12:34:00Z</dcterms:created>
  <dcterms:modified xsi:type="dcterms:W3CDTF">2022-02-01T07:26:00Z</dcterms:modified>
</cp:coreProperties>
</file>