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Charte de l'intelligence artificielle</w:t>
      </w:r>
    </w:p>
    <w:p>
      <w:pPr>
        <w:spacing w:after="600"/>
        <w:jc w:val="center"/>
      </w:pPr>
      <w:r>
        <w:rPr>
          <w:rFonts w:ascii="Arial" w:cs="Arial" w:eastAsia="Arial" w:hAnsi="Arial"/>
          <w:color w:val="2E75B6"/>
          <w:sz w:val="24"/>
          <w:szCs w:val="24"/>
        </w:rPr>
        <w:t xml:space="preserve">Déclaration de principes et d'engagements envers une IA responsable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Public</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Principes de l'OCDE sur l'intelligence artificielle (2019, révisés 2024)</w:t>
      </w:r>
    </w:p>
    <w:p>
      <w:pPr>
        <w:pStyle w:val="ListParagraph"/>
        <w:numPr>
          <w:ilvl w:val="0"/>
          <w:numId w:val="2"/>
        </w:numPr>
      </w:pPr>
      <w:r>
        <w:rPr>
          <w:rFonts w:ascii="Arial" w:cs="Arial" w:eastAsia="Arial" w:hAnsi="Arial"/>
          <w:color w:val="404040"/>
          <w:sz w:val="22"/>
          <w:szCs w:val="22"/>
        </w:rPr>
        <w:t xml:space="preserve">UNESCO - Recommandation sur l'éthique de l'IA (2021)</w:t>
      </w:r>
    </w:p>
    <w:p>
      <w:pPr>
        <w:pStyle w:val="ListParagraph"/>
        <w:numPr>
          <w:ilvl w:val="0"/>
          <w:numId w:val="2"/>
        </w:numPr>
      </w:pPr>
      <w:r>
        <w:rPr>
          <w:rFonts w:ascii="Arial" w:cs="Arial" w:eastAsia="Arial" w:hAnsi="Arial"/>
          <w:color w:val="404040"/>
          <w:sz w:val="22"/>
          <w:szCs w:val="22"/>
        </w:rPr>
        <w:t xml:space="preserve">Déclaration de Montréal pour un développement responsable de l'IA (2018)</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portée</w:t>
      </w:r>
    </w:p>
    <w:p>
      <w:r>
        <w:rPr>
          <w:rFonts w:ascii="Arial" w:cs="Arial" w:eastAsia="Arial" w:hAnsi="Arial"/>
          <w:color w:val="404040"/>
          <w:sz w:val="22"/>
          <w:szCs w:val="22"/>
        </w:rPr>
        <w:t xml:space="preserve">La présente charte constitue l'engagement formel de [NOM_ORGANISATION] envers une utilisation responsable, éthique et bénéfique de l'intelligence artificielle. Elle exprime les valeurs fondamentales qui guident toutes les activités de l'organisation en lien avec l'IA.</w:t>
      </w:r>
    </w:p>
    <w:p>
      <w:r>
        <w:rPr>
          <w:rFonts w:ascii="Arial" w:cs="Arial" w:eastAsia="Arial" w:hAnsi="Arial"/>
          <w:color w:val="404040"/>
          <w:sz w:val="22"/>
          <w:szCs w:val="22"/>
        </w:rPr>
        <w:t xml:space="preserve">Ce document s'adresse à l'ensemble des parties prenantes : employés, direction, partenaires, fournisseurs et clients de [NOM_ORGANISATION].</w:t>
      </w:r>
    </w:p>
    <w:p>
      <w:pPr>
        <w:pStyle w:val="Heading1"/>
      </w:pPr>
      <w:r>
        <w:t xml:space="preserve">Déclaration d'engagement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Engagement de [NOM_ORGANISATION]</w:t>
            </w:r>
          </w:p>
          <w:p>
            <w:pPr>
              <w:spacing w:after="0"/>
            </w:pPr>
            <w:r>
              <w:rPr>
                <w:rFonts w:ascii="Arial" w:cs="Arial" w:eastAsia="Arial" w:hAnsi="Arial"/>
                <w:color w:val="404040"/>
                <w:sz w:val="20"/>
                <w:szCs w:val="20"/>
              </w:rPr>
              <w:t xml:space="preserve">[NOM_ORGANISATION] s'engage à développer, utiliser et déployer l'intelligence artificielle de manière responsable, transparente, équitable et sécuritaire. Nous reconnaissons que l'IA est un outil puissant qui doit être mis au service de l'humain, dans le respect des droits fondamentaux, de la dignité des personnes et des valeurs démocratiques de la société québécoise.</w:t>
            </w:r>
          </w:p>
        </w:tc>
      </w:tr>
    </w:tbl>
    <w:p>
      <w:pPr>
        <w:pStyle w:val="Heading1"/>
      </w:pPr>
      <w:r>
        <w:t xml:space="preserve">Nos engagements fondamentaux</w:t>
      </w:r>
    </w:p>
    <w:p>
      <w:pPr>
        <w:pStyle w:val="Heading2"/>
      </w:pPr>
      <w:r>
        <w:t xml:space="preserve">1. Respect de l'autonomie et de la dignité humaine</w:t>
      </w:r>
    </w:p>
    <w:p>
      <w:pPr>
        <w:pStyle w:val="ListParagraph"/>
        <w:numPr>
          <w:ilvl w:val="0"/>
          <w:numId w:val="2"/>
        </w:numPr>
      </w:pPr>
      <w:r>
        <w:rPr>
          <w:rFonts w:ascii="Arial" w:cs="Arial" w:eastAsia="Arial" w:hAnsi="Arial"/>
          <w:color w:val="404040"/>
          <w:sz w:val="22"/>
          <w:szCs w:val="22"/>
        </w:rPr>
        <w:t xml:space="preserve">Nous garantissons que les systèmes d'IA de [NOM_ORGANISATION] sont conçus pour assister les personnes et non pour les remplacer dans les décisions critiques</w:t>
      </w:r>
    </w:p>
    <w:p>
      <w:pPr>
        <w:pStyle w:val="ListParagraph"/>
        <w:numPr>
          <w:ilvl w:val="0"/>
          <w:numId w:val="2"/>
        </w:numPr>
      </w:pPr>
      <w:r>
        <w:rPr>
          <w:rFonts w:ascii="Arial" w:cs="Arial" w:eastAsia="Arial" w:hAnsi="Arial"/>
          <w:color w:val="404040"/>
          <w:sz w:val="22"/>
          <w:szCs w:val="22"/>
        </w:rPr>
        <w:t xml:space="preserve">Nous maintenons une supervision humaine significative sur tous les systèmes d'IA ayant un impact sur les droits ou le bien-être des personnes</w:t>
      </w:r>
    </w:p>
    <w:p>
      <w:pPr>
        <w:pStyle w:val="ListParagraph"/>
        <w:numPr>
          <w:ilvl w:val="0"/>
          <w:numId w:val="2"/>
        </w:numPr>
      </w:pPr>
      <w:r>
        <w:rPr>
          <w:rFonts w:ascii="Arial" w:cs="Arial" w:eastAsia="Arial" w:hAnsi="Arial"/>
          <w:color w:val="404040"/>
          <w:sz w:val="22"/>
          <w:szCs w:val="22"/>
        </w:rPr>
        <w:t xml:space="preserve">Nous respectons le droit des personnes à ne pas être soumises à une décision entièrement automatisée ayant des effets significatifs, conformément à la Loi 25</w:t>
      </w:r>
    </w:p>
    <w:p>
      <w:pPr>
        <w:pStyle w:val="ListParagraph"/>
        <w:numPr>
          <w:ilvl w:val="0"/>
          <w:numId w:val="2"/>
        </w:numPr>
      </w:pPr>
      <w:r>
        <w:rPr>
          <w:rFonts w:ascii="Arial" w:cs="Arial" w:eastAsia="Arial" w:hAnsi="Arial"/>
          <w:color w:val="404040"/>
          <w:sz w:val="22"/>
          <w:szCs w:val="22"/>
        </w:rPr>
        <w:t xml:space="preserve">Nous nous engageons à informer les personnes lorsqu'elles interagissent avec un système d'IA</w:t>
      </w:r>
    </w:p>
    <w:p>
      <w:pPr>
        <w:pStyle w:val="Heading2"/>
      </w:pPr>
      <w:r>
        <w:t xml:space="preserve">2. Équité et non-discrimination</w:t>
      </w:r>
    </w:p>
    <w:p>
      <w:pPr>
        <w:pStyle w:val="ListParagraph"/>
        <w:numPr>
          <w:ilvl w:val="0"/>
          <w:numId w:val="2"/>
        </w:numPr>
      </w:pPr>
      <w:r>
        <w:rPr>
          <w:rFonts w:ascii="Arial" w:cs="Arial" w:eastAsia="Arial" w:hAnsi="Arial"/>
          <w:color w:val="404040"/>
          <w:sz w:val="22"/>
          <w:szCs w:val="22"/>
        </w:rPr>
        <w:t xml:space="preserve">Nous concevons et déployons nos systèmes d'IA de manière à prévenir et atténuer les biais discriminatoires</w:t>
      </w:r>
    </w:p>
    <w:p>
      <w:pPr>
        <w:pStyle w:val="ListParagraph"/>
        <w:numPr>
          <w:ilvl w:val="0"/>
          <w:numId w:val="2"/>
        </w:numPr>
      </w:pPr>
      <w:r>
        <w:rPr>
          <w:rFonts w:ascii="Arial" w:cs="Arial" w:eastAsia="Arial" w:hAnsi="Arial"/>
          <w:color w:val="404040"/>
          <w:sz w:val="22"/>
          <w:szCs w:val="22"/>
        </w:rPr>
        <w:t xml:space="preserve">Nous testons régulièrement nos systèmes pour détecter les biais liés au genre, à l'origine ethnique, à l'âge, au handicap ou à toute autre caractéristique protégée par la Charte des droits et libertés de la personne du Québec</w:t>
      </w:r>
    </w:p>
    <w:p>
      <w:pPr>
        <w:pStyle w:val="ListParagraph"/>
        <w:numPr>
          <w:ilvl w:val="0"/>
          <w:numId w:val="2"/>
        </w:numPr>
      </w:pPr>
      <w:r>
        <w:rPr>
          <w:rFonts w:ascii="Arial" w:cs="Arial" w:eastAsia="Arial" w:hAnsi="Arial"/>
          <w:color w:val="404040"/>
          <w:sz w:val="22"/>
          <w:szCs w:val="22"/>
        </w:rPr>
        <w:t xml:space="preserve">Nous nous engageons à corriger promptement tout biais détecté dans nos systèmes</w:t>
      </w:r>
    </w:p>
    <w:p>
      <w:pPr>
        <w:pStyle w:val="ListParagraph"/>
        <w:numPr>
          <w:ilvl w:val="0"/>
          <w:numId w:val="2"/>
        </w:numPr>
      </w:pPr>
      <w:r>
        <w:rPr>
          <w:rFonts w:ascii="Arial" w:cs="Arial" w:eastAsia="Arial" w:hAnsi="Arial"/>
          <w:color w:val="404040"/>
          <w:sz w:val="22"/>
          <w:szCs w:val="22"/>
        </w:rPr>
        <w:t xml:space="preserve">Nous assurons une représentation diversifiée dans les équipes qui développent et supervisent nos systèmes d'IA</w:t>
      </w:r>
    </w:p>
    <w:p>
      <w:pPr>
        <w:pStyle w:val="Heading2"/>
      </w:pPr>
      <w:r>
        <w:t xml:space="preserve">3. Transparence et explicabilité</w:t>
      </w:r>
    </w:p>
    <w:p>
      <w:pPr>
        <w:pStyle w:val="ListParagraph"/>
        <w:numPr>
          <w:ilvl w:val="0"/>
          <w:numId w:val="2"/>
        </w:numPr>
      </w:pPr>
      <w:r>
        <w:rPr>
          <w:rFonts w:ascii="Arial" w:cs="Arial" w:eastAsia="Arial" w:hAnsi="Arial"/>
          <w:color w:val="404040"/>
          <w:sz w:val="22"/>
          <w:szCs w:val="22"/>
        </w:rPr>
        <w:t xml:space="preserve">Nous documentons le fonctionnement de nos systèmes d'IA de manière claire et accessible</w:t>
      </w:r>
    </w:p>
    <w:p>
      <w:pPr>
        <w:pStyle w:val="ListParagraph"/>
        <w:numPr>
          <w:ilvl w:val="0"/>
          <w:numId w:val="2"/>
        </w:numPr>
      </w:pPr>
      <w:r>
        <w:rPr>
          <w:rFonts w:ascii="Arial" w:cs="Arial" w:eastAsia="Arial" w:hAnsi="Arial"/>
          <w:color w:val="404040"/>
          <w:sz w:val="22"/>
          <w:szCs w:val="22"/>
        </w:rPr>
        <w:t xml:space="preserve">Nous informons les personnes concernées lorsque des décisions les affectant sont prises ou assistées par l'IA</w:t>
      </w:r>
    </w:p>
    <w:p>
      <w:pPr>
        <w:pStyle w:val="ListParagraph"/>
        <w:numPr>
          <w:ilvl w:val="0"/>
          <w:numId w:val="2"/>
        </w:numPr>
      </w:pPr>
      <w:r>
        <w:rPr>
          <w:rFonts w:ascii="Arial" w:cs="Arial" w:eastAsia="Arial" w:hAnsi="Arial"/>
          <w:color w:val="404040"/>
          <w:sz w:val="22"/>
          <w:szCs w:val="22"/>
        </w:rPr>
        <w:t xml:space="preserve">Nous fournissons des explications compréhensibles sur la logique des décisions automatisées, conformément aux exigences de la Loi 25</w:t>
      </w:r>
    </w:p>
    <w:p>
      <w:pPr>
        <w:pStyle w:val="ListParagraph"/>
        <w:numPr>
          <w:ilvl w:val="0"/>
          <w:numId w:val="2"/>
        </w:numPr>
      </w:pPr>
      <w:r>
        <w:rPr>
          <w:rFonts w:ascii="Arial" w:cs="Arial" w:eastAsia="Arial" w:hAnsi="Arial"/>
          <w:color w:val="404040"/>
          <w:sz w:val="22"/>
          <w:szCs w:val="22"/>
        </w:rPr>
        <w:t xml:space="preserve">Nous publions un rapport annuel sur l'utilisation de l'IA au sein de [NOM_ORGANISATION]</w:t>
      </w:r>
    </w:p>
    <w:p>
      <w:pPr>
        <w:pStyle w:val="Heading2"/>
      </w:pPr>
      <w:r>
        <w:t xml:space="preserve">4. Protection de la vie privée et des données</w:t>
      </w:r>
    </w:p>
    <w:p>
      <w:pPr>
        <w:pStyle w:val="ListParagraph"/>
        <w:numPr>
          <w:ilvl w:val="0"/>
          <w:numId w:val="2"/>
        </w:numPr>
      </w:pPr>
      <w:r>
        <w:rPr>
          <w:rFonts w:ascii="Arial" w:cs="Arial" w:eastAsia="Arial" w:hAnsi="Arial"/>
          <w:color w:val="404040"/>
          <w:sz w:val="22"/>
          <w:szCs w:val="22"/>
        </w:rPr>
        <w:t xml:space="preserve">Nous respectons scrupuleusement la Loi 25 et toute législation applicable en matière de protection des renseignements personnels</w:t>
      </w:r>
    </w:p>
    <w:p>
      <w:pPr>
        <w:pStyle w:val="ListParagraph"/>
        <w:numPr>
          <w:ilvl w:val="0"/>
          <w:numId w:val="2"/>
        </w:numPr>
      </w:pPr>
      <w:r>
        <w:rPr>
          <w:rFonts w:ascii="Arial" w:cs="Arial" w:eastAsia="Arial" w:hAnsi="Arial"/>
          <w:color w:val="404040"/>
          <w:sz w:val="22"/>
          <w:szCs w:val="22"/>
        </w:rPr>
        <w:t xml:space="preserve">Nous appliquons les principes de minimisation des données et de limitation des finalités dans tous nos systèmes d'IA</w:t>
      </w:r>
    </w:p>
    <w:p>
      <w:pPr>
        <w:pStyle w:val="ListParagraph"/>
        <w:numPr>
          <w:ilvl w:val="0"/>
          <w:numId w:val="2"/>
        </w:numPr>
      </w:pPr>
      <w:r>
        <w:rPr>
          <w:rFonts w:ascii="Arial" w:cs="Arial" w:eastAsia="Arial" w:hAnsi="Arial"/>
          <w:color w:val="404040"/>
          <w:sz w:val="22"/>
          <w:szCs w:val="22"/>
        </w:rPr>
        <w:t xml:space="preserve">Nous réalisons des évaluations d'impact sur la vie privée (EIVP) avant le déploiement de tout système traitant des renseignements personnels</w:t>
      </w:r>
    </w:p>
    <w:p>
      <w:pPr>
        <w:pStyle w:val="ListParagraph"/>
        <w:numPr>
          <w:ilvl w:val="0"/>
          <w:numId w:val="2"/>
        </w:numPr>
      </w:pPr>
      <w:r>
        <w:rPr>
          <w:rFonts w:ascii="Arial" w:cs="Arial" w:eastAsia="Arial" w:hAnsi="Arial"/>
          <w:color w:val="404040"/>
          <w:sz w:val="22"/>
          <w:szCs w:val="22"/>
        </w:rPr>
        <w:t xml:space="preserve">Nous garantissons la sécurité et la confidentialité des données utilisées par nos systèmes d'IA</w:t>
      </w:r>
    </w:p>
    <w:p>
      <w:pPr>
        <w:pStyle w:val="Heading2"/>
      </w:pPr>
      <w:r>
        <w:t xml:space="preserve">5. Sécurité et fiabilité</w:t>
      </w:r>
    </w:p>
    <w:p>
      <w:pPr>
        <w:pStyle w:val="ListParagraph"/>
        <w:numPr>
          <w:ilvl w:val="0"/>
          <w:numId w:val="2"/>
        </w:numPr>
      </w:pPr>
      <w:r>
        <w:rPr>
          <w:rFonts w:ascii="Arial" w:cs="Arial" w:eastAsia="Arial" w:hAnsi="Arial"/>
          <w:color w:val="404040"/>
          <w:sz w:val="22"/>
          <w:szCs w:val="22"/>
        </w:rPr>
        <w:t xml:space="preserve">Nous concevons nos systèmes d'IA pour être robustes, fiables et sécuritaires</w:t>
      </w:r>
    </w:p>
    <w:p>
      <w:pPr>
        <w:pStyle w:val="ListParagraph"/>
        <w:numPr>
          <w:ilvl w:val="0"/>
          <w:numId w:val="2"/>
        </w:numPr>
      </w:pPr>
      <w:r>
        <w:rPr>
          <w:rFonts w:ascii="Arial" w:cs="Arial" w:eastAsia="Arial" w:hAnsi="Arial"/>
          <w:color w:val="404040"/>
          <w:sz w:val="22"/>
          <w:szCs w:val="22"/>
        </w:rPr>
        <w:t xml:space="preserve">Nous mettons en place des mécanismes de surveillance continue pour détecter les anomalies et les défaillances</w:t>
      </w:r>
    </w:p>
    <w:p>
      <w:pPr>
        <w:pStyle w:val="ListParagraph"/>
        <w:numPr>
          <w:ilvl w:val="0"/>
          <w:numId w:val="2"/>
        </w:numPr>
      </w:pPr>
      <w:r>
        <w:rPr>
          <w:rFonts w:ascii="Arial" w:cs="Arial" w:eastAsia="Arial" w:hAnsi="Arial"/>
          <w:color w:val="404040"/>
          <w:sz w:val="22"/>
          <w:szCs w:val="22"/>
        </w:rPr>
        <w:t xml:space="preserve">Nous disposons de plans de continuité et de procédures de retrait en cas de dysfonctionnement majeur</w:t>
      </w:r>
    </w:p>
    <w:p>
      <w:pPr>
        <w:pStyle w:val="ListParagraph"/>
        <w:numPr>
          <w:ilvl w:val="0"/>
          <w:numId w:val="2"/>
        </w:numPr>
      </w:pPr>
      <w:r>
        <w:rPr>
          <w:rFonts w:ascii="Arial" w:cs="Arial" w:eastAsia="Arial" w:hAnsi="Arial"/>
          <w:color w:val="404040"/>
          <w:sz w:val="22"/>
          <w:szCs w:val="22"/>
        </w:rPr>
        <w:t xml:space="preserve">Nous protégeons nos systèmes contre les attaques malveillantes (injections, empoisonnement de données, attaques adverses)</w:t>
      </w:r>
    </w:p>
    <w:p>
      <w:pPr>
        <w:pStyle w:val="Heading2"/>
      </w:pPr>
      <w:r>
        <w:t xml:space="preserve">6. Responsabilité et redevabilité</w:t>
      </w:r>
    </w:p>
    <w:p>
      <w:pPr>
        <w:pStyle w:val="ListParagraph"/>
        <w:numPr>
          <w:ilvl w:val="0"/>
          <w:numId w:val="2"/>
        </w:numPr>
      </w:pPr>
      <w:r>
        <w:rPr>
          <w:rFonts w:ascii="Arial" w:cs="Arial" w:eastAsia="Arial" w:hAnsi="Arial"/>
          <w:color w:val="404040"/>
          <w:sz w:val="22"/>
          <w:szCs w:val="22"/>
        </w:rPr>
        <w:t xml:space="preserve">Nous assumons la responsabilité des impacts de nos systèmes d'IA</w:t>
      </w:r>
    </w:p>
    <w:p>
      <w:pPr>
        <w:pStyle w:val="ListParagraph"/>
        <w:numPr>
          <w:ilvl w:val="0"/>
          <w:numId w:val="2"/>
        </w:numPr>
      </w:pPr>
      <w:r>
        <w:rPr>
          <w:rFonts w:ascii="Arial" w:cs="Arial" w:eastAsia="Arial" w:hAnsi="Arial"/>
          <w:color w:val="404040"/>
          <w:sz w:val="22"/>
          <w:szCs w:val="22"/>
        </w:rPr>
        <w:t xml:space="preserve">Chaque système d'IA a un propriétaire identifié et une chaîne de responsabilité claire</w:t>
      </w:r>
    </w:p>
    <w:p>
      <w:pPr>
        <w:pStyle w:val="ListParagraph"/>
        <w:numPr>
          <w:ilvl w:val="0"/>
          <w:numId w:val="2"/>
        </w:numPr>
      </w:pPr>
      <w:r>
        <w:rPr>
          <w:rFonts w:ascii="Arial" w:cs="Arial" w:eastAsia="Arial" w:hAnsi="Arial"/>
          <w:color w:val="404040"/>
          <w:sz w:val="22"/>
          <w:szCs w:val="22"/>
        </w:rPr>
        <w:t xml:space="preserve">Nous disposons de mécanismes de signalement accessibles à tous pour rapporter des préoccupations liées à l'IA</w:t>
      </w:r>
    </w:p>
    <w:p>
      <w:pPr>
        <w:pStyle w:val="ListParagraph"/>
        <w:numPr>
          <w:ilvl w:val="0"/>
          <w:numId w:val="2"/>
        </w:numPr>
      </w:pPr>
      <w:r>
        <w:rPr>
          <w:rFonts w:ascii="Arial" w:cs="Arial" w:eastAsia="Arial" w:hAnsi="Arial"/>
          <w:color w:val="404040"/>
          <w:sz w:val="22"/>
          <w:szCs w:val="22"/>
        </w:rPr>
        <w:t xml:space="preserve">Nous coopérons avec les autorités compétentes et les organismes de réglementation</w:t>
      </w:r>
    </w:p>
    <w:p>
      <w:pPr>
        <w:pStyle w:val="Heading2"/>
      </w:pPr>
      <w:r>
        <w:t xml:space="preserve">7. Bénéfice social et environnemental</w:t>
      </w:r>
    </w:p>
    <w:p>
      <w:pPr>
        <w:pStyle w:val="ListParagraph"/>
        <w:numPr>
          <w:ilvl w:val="0"/>
          <w:numId w:val="2"/>
        </w:numPr>
      </w:pPr>
      <w:r>
        <w:rPr>
          <w:rFonts w:ascii="Arial" w:cs="Arial" w:eastAsia="Arial" w:hAnsi="Arial"/>
          <w:color w:val="404040"/>
          <w:sz w:val="22"/>
          <w:szCs w:val="22"/>
        </w:rPr>
        <w:t xml:space="preserve">Nous orientons l'utilisation de l'IA vers la création de valeur pour la société québécoise</w:t>
      </w:r>
    </w:p>
    <w:p>
      <w:pPr>
        <w:pStyle w:val="ListParagraph"/>
        <w:numPr>
          <w:ilvl w:val="0"/>
          <w:numId w:val="2"/>
        </w:numPr>
      </w:pPr>
      <w:r>
        <w:rPr>
          <w:rFonts w:ascii="Arial" w:cs="Arial" w:eastAsia="Arial" w:hAnsi="Arial"/>
          <w:color w:val="404040"/>
          <w:sz w:val="22"/>
          <w:szCs w:val="22"/>
        </w:rPr>
        <w:t xml:space="preserve">Nous prenons en compte l'impact environnemental de nos systèmes d'IA (consommation énergétique, empreinte carbone)</w:t>
      </w:r>
    </w:p>
    <w:p>
      <w:pPr>
        <w:pStyle w:val="ListParagraph"/>
        <w:numPr>
          <w:ilvl w:val="0"/>
          <w:numId w:val="2"/>
        </w:numPr>
      </w:pPr>
      <w:r>
        <w:rPr>
          <w:rFonts w:ascii="Arial" w:cs="Arial" w:eastAsia="Arial" w:hAnsi="Arial"/>
          <w:color w:val="404040"/>
          <w:sz w:val="22"/>
          <w:szCs w:val="22"/>
        </w:rPr>
        <w:t xml:space="preserve">Nous favorisons l'accessibilité et l'inclusion dans la conception de nos solutions IA</w:t>
      </w:r>
    </w:p>
    <w:p>
      <w:pPr>
        <w:pStyle w:val="ListParagraph"/>
        <w:numPr>
          <w:ilvl w:val="0"/>
          <w:numId w:val="2"/>
        </w:numPr>
      </w:pPr>
      <w:r>
        <w:rPr>
          <w:rFonts w:ascii="Arial" w:cs="Arial" w:eastAsia="Arial" w:hAnsi="Arial"/>
          <w:color w:val="404040"/>
          <w:sz w:val="22"/>
          <w:szCs w:val="22"/>
        </w:rPr>
        <w:t xml:space="preserve">Nous contribuons au développement de l'écosystème IA québécois et canadien</w:t>
      </w:r>
    </w:p>
    <w:p>
      <w:pPr>
        <w:pStyle w:val="Heading1"/>
      </w:pPr>
      <w:r>
        <w:t xml:space="preserve">Application de la charte</w:t>
      </w:r>
    </w:p>
    <w:p>
      <w:pPr>
        <w:pStyle w:val="Heading2"/>
      </w:pPr>
      <w:r>
        <w:t xml:space="preserve">Portée</w:t>
      </w:r>
    </w:p>
    <w:p>
      <w:r>
        <w:rPr>
          <w:rFonts w:ascii="Arial" w:cs="Arial" w:eastAsia="Arial" w:hAnsi="Arial"/>
          <w:color w:val="404040"/>
          <w:sz w:val="22"/>
          <w:szCs w:val="22"/>
        </w:rPr>
        <w:t xml:space="preserve">La présente charte s'applique à tous les employés, dirigeants, contractuels et partenaires de [NOM_ORGANISATION] qui développent, déploient, utilisent ou supervisent des systèmes d'IA.</w:t>
      </w:r>
    </w:p>
    <w:p>
      <w:pPr>
        <w:pStyle w:val="Heading2"/>
      </w:pPr>
      <w:r>
        <w:t xml:space="preserve">Respect de la charte</w:t>
      </w:r>
    </w:p>
    <w:p>
      <w:r>
        <w:rPr>
          <w:rFonts w:ascii="Arial" w:cs="Arial" w:eastAsia="Arial" w:hAnsi="Arial"/>
          <w:color w:val="404040"/>
          <w:sz w:val="22"/>
          <w:szCs w:val="22"/>
        </w:rPr>
        <w:t xml:space="preserve">Le respect de la présente charte est une condition d'emploi et de partenariat. Toute violation peut entraîner des mesures disciplinaires ou contractuelles.</w:t>
      </w:r>
    </w:p>
    <w:p>
      <w:pPr>
        <w:pStyle w:val="Heading2"/>
      </w:pPr>
      <w:r>
        <w:t xml:space="preserve">Mécanisme de signalement</w:t>
      </w:r>
    </w:p>
    <w:p>
      <w:r>
        <w:rPr>
          <w:rFonts w:ascii="Arial" w:cs="Arial" w:eastAsia="Arial" w:hAnsi="Arial"/>
          <w:color w:val="404040"/>
          <w:sz w:val="22"/>
          <w:szCs w:val="22"/>
        </w:rPr>
        <w:t xml:space="preserve">Tout employé ou partie prenante peut signaler une préoccupation liée au respect de la charte via [CANAL_SIGNALEMENT]. Les signalements sont traités de manière confidentielle et sans représailles.</w:t>
      </w:r>
    </w:p>
    <w:p>
      <w:pPr>
        <w:pStyle w:val="Heading2"/>
      </w:pPr>
      <w:r>
        <w:t xml:space="preserve">Révision</w:t>
      </w:r>
    </w:p>
    <w:p>
      <w:r>
        <w:rPr>
          <w:rFonts w:ascii="Arial" w:cs="Arial" w:eastAsia="Arial" w:hAnsi="Arial"/>
          <w:color w:val="404040"/>
          <w:sz w:val="22"/>
          <w:szCs w:val="22"/>
        </w:rPr>
        <w:t xml:space="preserve">La présente charte est révisée tous les deux ans ou lors de changements significatifs dans l'environnement réglementaire ou technologique.</w:t>
      </w:r>
    </w:p>
    <w:p>
      <w:pPr>
        <w:pStyle w:val="Heading1"/>
      </w:pPr>
      <w: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Signature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Directeur(trice) général(e)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[NOM_DG]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Président(e) du Comité 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[NOM_PRESIDENT_COMITE]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[NOM_RESPONSABLE_IA]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bl>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Charte de l'intelligence artificielle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2026-03-05T02:16:53.848Z</dcterms:created>
  <dcterms:modified xsi:type="dcterms:W3CDTF">2026-03-05T02:16:53.848Z</dcterms:modified>
</cp:coreProperties>
</file>

<file path=docProps/custom.xml><?xml version="1.0" encoding="utf-8"?>
<Properties xmlns="http://schemas.openxmlformats.org/officeDocument/2006/custom-properties" xmlns:vt="http://schemas.openxmlformats.org/officeDocument/2006/docPropsVTypes"/>
</file>