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Politique de transparence et d'explicabilité des systèmes d'IA</w:t>
      </w:r>
    </w:p>
    <w:p>
      <w:pPr>
        <w:spacing w:after="600"/>
        <w:jc w:val="center"/>
      </w:pPr>
      <w:r>
        <w:rPr>
          <w:rFonts w:ascii="Arial" w:cs="Arial" w:eastAsia="Arial" w:hAnsi="Arial"/>
          <w:color w:val="2E75B6"/>
          <w:sz w:val="24"/>
          <w:szCs w:val="24"/>
        </w:rPr>
        <w:t xml:space="preserve">Regles de communication et d'explication des decisions automatisees</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w:t>
      </w:r>
    </w:p>
    <w:p>
      <w:r>
        <w:rPr>
          <w:rFonts w:ascii="Arial" w:cs="Arial" w:eastAsia="Arial" w:hAnsi="Arial"/>
          <w:color w:val="404040"/>
          <w:sz w:val="22"/>
          <w:szCs w:val="22"/>
        </w:rPr>
        <w:t xml:space="preserve">La presente politique etablit les regles et procedures pour assurer que toutes les decisions prises par des systèmes d'IA peuvent etre expliquees intelligiblement aux personnes affectees.</w:t>
      </w:r>
    </w:p>
    <w:p>
      <w:pPr>
        <w:spacing w:before="200"/>
      </w:pPr>
    </w:p>
    <w:p>
      <w:pPr>
        <w:pStyle w:val="Heading2"/>
      </w:pPr>
      <w:r>
        <w:t xml:space="preserve">Contexte légal</w:t>
      </w:r>
    </w:p>
    <w:p>
      <w:r>
        <w:rPr>
          <w:rFonts w:ascii="Arial" w:cs="Arial" w:eastAsia="Arial" w:hAnsi="Arial"/>
          <w:color w:val="404040"/>
          <w:sz w:val="22"/>
          <w:szCs w:val="22"/>
        </w:rPr>
        <w:t xml:space="preserve">La Loi 25 du Québec (article 12.1) requiert que [NOM_ORGANISATION] fournisse une explication intelligible de toute decision importante affectant directement une personne quand cette decision est prise de maniere automatisee.</w:t>
      </w:r>
    </w:p>
    <w:p>
      <w:pPr>
        <w:spacing w:before="200"/>
      </w:pPr>
    </w:p>
    <w:p>
      <w:pPr>
        <w:pStyle w:val="Heading1"/>
      </w:pPr>
      <w:r>
        <w:t xml:space="preserve">Definitions</w:t>
      </w:r>
    </w:p>
    <w:p>
      <w:pPr>
        <w:pStyle w:val="Heading2"/>
      </w:pPr>
      <w:r>
        <w:t xml:space="preserve">Transparence</w:t>
      </w:r>
    </w:p>
    <w:p>
      <w:r>
        <w:rPr>
          <w:rFonts w:ascii="Arial" w:cs="Arial" w:eastAsia="Arial" w:hAnsi="Arial"/>
          <w:color w:val="404040"/>
          <w:sz w:val="22"/>
          <w:szCs w:val="22"/>
        </w:rPr>
        <w:t xml:space="preserve">La transparence signifie que [NOM_ORGANISATION] informe les personnes affectees quand un système d'IA est utilise dans une decision.</w:t>
      </w:r>
    </w:p>
    <w:p>
      <w:pPr>
        <w:pStyle w:val="Heading2"/>
      </w:pPr>
      <w:r>
        <w:t xml:space="preserve">explicabilité</w:t>
      </w:r>
    </w:p>
    <w:p>
      <w:r>
        <w:rPr>
          <w:rFonts w:ascii="Arial" w:cs="Arial" w:eastAsia="Arial" w:hAnsi="Arial"/>
          <w:color w:val="404040"/>
          <w:sz w:val="22"/>
          <w:szCs w:val="22"/>
        </w:rPr>
        <w:t xml:space="preserve">L'explicabilité signifie fournir une explication comprise intelligible des raisons pour lesquelles un système d'IA a pris une decision specifique.</w:t>
      </w:r>
    </w:p>
    <w:p>
      <w:pPr>
        <w:spacing w:before="200"/>
      </w:pPr>
    </w:p>
    <w:p>
      <w:pPr>
        <w:pStyle w:val="Heading1"/>
      </w:pPr>
      <w:r>
        <w:t xml:space="preserve">Cadre légal et reglementaire</w:t>
      </w:r>
    </w:p>
    <w:p>
      <w:pPr>
        <w:pStyle w:val="Heading2"/>
      </w:pPr>
      <w:r>
        <w:t xml:space="preserve">Loi 25 du Québec</w:t>
      </w:r>
    </w:p>
    <w:p>
      <w:r>
        <w:rPr>
          <w:rFonts w:ascii="Arial" w:cs="Arial" w:eastAsia="Arial" w:hAnsi="Arial"/>
          <w:color w:val="404040"/>
          <w:sz w:val="22"/>
          <w:szCs w:val="22"/>
        </w:rPr>
        <w:t xml:space="preserve">Article 12.1 - Decisions automatisees:</w:t>
      </w:r>
    </w:p>
    <w:p>
      <w:pPr>
        <w:pStyle w:val="ListParagraph"/>
        <w:numPr>
          <w:ilvl w:val="0"/>
          <w:numId w:val="2"/>
        </w:numPr>
      </w:pPr>
      <w:r>
        <w:rPr>
          <w:rFonts w:ascii="Arial" w:cs="Arial" w:eastAsia="Arial" w:hAnsi="Arial"/>
          <w:color w:val="404040"/>
          <w:sz w:val="22"/>
          <w:szCs w:val="22"/>
        </w:rPr>
        <w:t xml:space="preserve">La personne concernee à le droit de connaitre l'existence d'une decision automatisee</w:t>
      </w:r>
    </w:p>
    <w:p>
      <w:pPr>
        <w:pStyle w:val="ListParagraph"/>
        <w:numPr>
          <w:ilvl w:val="0"/>
          <w:numId w:val="2"/>
        </w:numPr>
      </w:pPr>
      <w:r>
        <w:rPr>
          <w:rFonts w:ascii="Arial" w:cs="Arial" w:eastAsia="Arial" w:hAnsi="Arial"/>
          <w:color w:val="404040"/>
          <w:sz w:val="22"/>
          <w:szCs w:val="22"/>
        </w:rPr>
        <w:t xml:space="preserve">La personne à le droit de s'opposer à la decision</w:t>
      </w:r>
    </w:p>
    <w:p>
      <w:pPr>
        <w:pStyle w:val="ListParagraph"/>
        <w:numPr>
          <w:ilvl w:val="0"/>
          <w:numId w:val="2"/>
        </w:numPr>
      </w:pPr>
      <w:r>
        <w:rPr>
          <w:rFonts w:ascii="Arial" w:cs="Arial" w:eastAsia="Arial" w:hAnsi="Arial"/>
          <w:color w:val="404040"/>
          <w:sz w:val="22"/>
          <w:szCs w:val="22"/>
        </w:rPr>
        <w:t xml:space="preserve">Une explication intelligible doit etre fournie</w:t>
      </w:r>
    </w:p>
    <w:p>
      <w:pPr>
        <w:pStyle w:val="ListParagraph"/>
        <w:numPr>
          <w:ilvl w:val="0"/>
          <w:numId w:val="2"/>
        </w:numPr>
      </w:pPr>
      <w:r>
        <w:rPr>
          <w:rFonts w:ascii="Arial" w:cs="Arial" w:eastAsia="Arial" w:hAnsi="Arial"/>
          <w:color w:val="404040"/>
          <w:sz w:val="22"/>
          <w:szCs w:val="22"/>
        </w:rPr>
        <w:t xml:space="preserve">Un recours et une correction doivent etre possibles</w:t>
      </w:r>
    </w:p>
    <w:p>
      <w:pPr>
        <w:spacing w:before="200"/>
      </w:pPr>
    </w:p>
    <w:p>
      <w:pPr>
        <w:pStyle w:val="Heading2"/>
      </w:pPr>
      <w:r>
        <w:t xml:space="preserve">Projet de loi C-27 / LIAD</w:t>
      </w:r>
    </w:p>
    <w:p>
      <w:r>
        <w:rPr>
          <w:rFonts w:ascii="Arial" w:cs="Arial" w:eastAsia="Arial" w:hAnsi="Arial"/>
          <w:color w:val="404040"/>
          <w:sz w:val="22"/>
          <w:szCs w:val="22"/>
        </w:rPr>
        <w:t xml:space="preserve">Le projet de loi federal C-27 etablit des obligations supplementaires.</w:t>
      </w:r>
    </w:p>
    <w:p>
      <w:pPr>
        <w:pStyle w:val="Heading2"/>
      </w:pPr>
      <w:r>
        <w:t xml:space="preserve">Charte des droits et libertes du Québec</w:t>
      </w:r>
    </w:p>
    <w:p>
      <w:r>
        <w:rPr>
          <w:rFonts w:ascii="Arial" w:cs="Arial" w:eastAsia="Arial" w:hAnsi="Arial"/>
          <w:color w:val="404040"/>
          <w:sz w:val="22"/>
          <w:szCs w:val="22"/>
        </w:rPr>
        <w:t xml:space="preserve">La Charte protege les droits fondamentaux comme l'egalite et la vie privee.</w:t>
      </w:r>
    </w:p>
    <w:p>
      <w:pPr>
        <w:spacing w:before="200"/>
      </w:pPr>
    </w:p>
    <w:p>
      <w:pPr>
        <w:pStyle w:val="Heading1"/>
      </w:pPr>
      <w:r>
        <w:t xml:space="preserve">Niveaux d'explicabilité selon le risque</w:t>
      </w:r>
    </w:p>
    <w:p>
      <w:pPr>
        <w:pStyle w:val="Heading2"/>
      </w:pPr>
      <w:r>
        <w:t xml:space="preserve">Classification des systèmes d'IA</w:t>
      </w:r>
    </w:p>
    <w:p>
      <w:r>
        <w:rPr>
          <w:rFonts w:ascii="Arial" w:cs="Arial" w:eastAsia="Arial" w:hAnsi="Arial"/>
          <w:color w:val="404040"/>
          <w:sz w:val="22"/>
          <w:szCs w:val="22"/>
        </w:rPr>
        <w:t xml:space="preserve">Chaque système est classe selon son risque pour la personne affectee: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 de risque</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Caracteristiques</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Exemples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 eleve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majeur sur droits fondamentaux</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Decisions medicales, recrutement, decisions judiciaires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 moyen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modere sur opportunites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Decisions de credit, évaluations de performance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 faible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mineur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Recommandations de produits, tri de demandes</w:t>
            </w:r>
          </w:p>
        </w:tc>
      </w:tr>
    </w:tbl>
    <w:p>
      <w:pPr>
        <w:spacing w:before="200"/>
      </w:pPr>
    </w:p>
    <w:p>
      <w:pPr>
        <w:pStyle w:val="Heading2"/>
      </w:pPr>
      <w:r>
        <w:t xml:space="preserve">Niveaux d'explicabilité detailles</w:t>
      </w:r>
    </w:p>
    <w:p>
      <w:pPr>
        <w:pStyle w:val="Heading3"/>
      </w:pPr>
      <w:r>
        <w:t xml:space="preserve">Niveau 1 - explicabilité minimale (Risque faible)</w:t>
      </w:r>
    </w:p>
    <w:p>
      <w:r>
        <w:rPr>
          <w:rFonts w:ascii="Arial" w:cs="Arial" w:eastAsia="Arial" w:hAnsi="Arial"/>
          <w:color w:val="404040"/>
          <w:sz w:val="22"/>
          <w:szCs w:val="22"/>
        </w:rPr>
        <w:t xml:space="preserve">Pour les systèmes a faible risque, une notification simple est suffisante.</w:t>
      </w:r>
    </w:p>
    <w:p>
      <w:pPr>
        <w:pStyle w:val="ListParagraph"/>
        <w:numPr>
          <w:ilvl w:val="0"/>
          <w:numId w:val="2"/>
        </w:numPr>
      </w:pPr>
      <w:r>
        <w:rPr>
          <w:rFonts w:ascii="Arial" w:cs="Arial" w:eastAsia="Arial" w:hAnsi="Arial"/>
          <w:color w:val="404040"/>
          <w:sz w:val="22"/>
          <w:szCs w:val="22"/>
        </w:rPr>
        <w:t xml:space="preserve">Message informant que l'IA a ete utilisee</w:t>
      </w:r>
    </w:p>
    <w:p>
      <w:pPr>
        <w:pStyle w:val="ListParagraph"/>
        <w:numPr>
          <w:ilvl w:val="0"/>
          <w:numId w:val="2"/>
        </w:numPr>
      </w:pPr>
      <w:r>
        <w:rPr>
          <w:rFonts w:ascii="Arial" w:cs="Arial" w:eastAsia="Arial" w:hAnsi="Arial"/>
          <w:color w:val="404040"/>
          <w:sz w:val="22"/>
          <w:szCs w:val="22"/>
        </w:rPr>
        <w:t xml:space="preserve">Lien vers une FAQ ou un guide</w:t>
      </w:r>
    </w:p>
    <w:p>
      <w:pPr>
        <w:pStyle w:val="ListParagraph"/>
        <w:numPr>
          <w:ilvl w:val="0"/>
          <w:numId w:val="2"/>
        </w:numPr>
      </w:pPr>
      <w:r>
        <w:rPr>
          <w:rFonts w:ascii="Arial" w:cs="Arial" w:eastAsia="Arial" w:hAnsi="Arial"/>
          <w:color w:val="404040"/>
          <w:sz w:val="22"/>
          <w:szCs w:val="22"/>
        </w:rPr>
        <w:t xml:space="preserve">Option pour parler a une personne</w:t>
      </w:r>
    </w:p>
    <w:p>
      <w:pPr>
        <w:pStyle w:val="Heading3"/>
      </w:pPr>
      <w:r>
        <w:t xml:space="preserve">Niveau 2 - explicabilité intermediaire (Risque moyen)</w:t>
      </w:r>
    </w:p>
    <w:p>
      <w:r>
        <w:rPr>
          <w:rFonts w:ascii="Arial" w:cs="Arial" w:eastAsia="Arial" w:hAnsi="Arial"/>
          <w:color w:val="404040"/>
          <w:sz w:val="22"/>
          <w:szCs w:val="22"/>
        </w:rPr>
        <w:t xml:space="preserve">Pour les systèmes a risque moyen, une explication de haut niveau doit etre fournie.</w:t>
      </w:r>
    </w:p>
    <w:p>
      <w:pPr>
        <w:pStyle w:val="ListParagraph"/>
        <w:numPr>
          <w:ilvl w:val="0"/>
          <w:numId w:val="2"/>
        </w:numPr>
      </w:pPr>
      <w:r>
        <w:rPr>
          <w:rFonts w:ascii="Arial" w:cs="Arial" w:eastAsia="Arial" w:hAnsi="Arial"/>
          <w:color w:val="404040"/>
          <w:sz w:val="22"/>
          <w:szCs w:val="22"/>
        </w:rPr>
        <w:t xml:space="preserve">Description claire du fonctionnement du système</w:t>
      </w:r>
    </w:p>
    <w:p>
      <w:pPr>
        <w:pStyle w:val="ListParagraph"/>
        <w:numPr>
          <w:ilvl w:val="0"/>
          <w:numId w:val="2"/>
        </w:numPr>
      </w:pPr>
      <w:r>
        <w:rPr>
          <w:rFonts w:ascii="Arial" w:cs="Arial" w:eastAsia="Arial" w:hAnsi="Arial"/>
          <w:color w:val="404040"/>
          <w:sz w:val="22"/>
          <w:szCs w:val="22"/>
        </w:rPr>
        <w:t xml:space="preserve">Principaux facteurs influencant la decision</w:t>
      </w:r>
    </w:p>
    <w:p>
      <w:pPr>
        <w:pStyle w:val="ListParagraph"/>
        <w:numPr>
          <w:ilvl w:val="0"/>
          <w:numId w:val="2"/>
        </w:numPr>
      </w:pPr>
      <w:r>
        <w:rPr>
          <w:rFonts w:ascii="Arial" w:cs="Arial" w:eastAsia="Arial" w:hAnsi="Arial"/>
          <w:color w:val="404040"/>
          <w:sz w:val="22"/>
          <w:szCs w:val="22"/>
        </w:rPr>
        <w:t xml:space="preserve">Seuil de confiance du système</w:t>
      </w:r>
    </w:p>
    <w:p>
      <w:pPr>
        <w:pStyle w:val="ListParagraph"/>
        <w:numPr>
          <w:ilvl w:val="0"/>
          <w:numId w:val="2"/>
        </w:numPr>
      </w:pPr>
      <w:r>
        <w:rPr>
          <w:rFonts w:ascii="Arial" w:cs="Arial" w:eastAsia="Arial" w:hAnsi="Arial"/>
          <w:color w:val="404040"/>
          <w:sz w:val="22"/>
          <w:szCs w:val="22"/>
        </w:rPr>
        <w:t xml:space="preserve">Processus pour contester</w:t>
      </w:r>
    </w:p>
    <w:p>
      <w:pPr>
        <w:pStyle w:val="ListParagraph"/>
        <w:numPr>
          <w:ilvl w:val="0"/>
          <w:numId w:val="2"/>
        </w:numPr>
      </w:pPr>
      <w:r>
        <w:rPr>
          <w:rFonts w:ascii="Arial" w:cs="Arial" w:eastAsia="Arial" w:hAnsi="Arial"/>
          <w:color w:val="404040"/>
          <w:sz w:val="22"/>
          <w:szCs w:val="22"/>
        </w:rPr>
        <w:t xml:space="preserve">Informations de contact</w:t>
      </w:r>
    </w:p>
    <w:p>
      <w:pPr>
        <w:pStyle w:val="Heading3"/>
      </w:pPr>
      <w:r>
        <w:t xml:space="preserve">Niveau 3 - explicabilité complete (Risque eleve)</w:t>
      </w:r>
    </w:p>
    <w:p>
      <w:r>
        <w:rPr>
          <w:rFonts w:ascii="Arial" w:cs="Arial" w:eastAsia="Arial" w:hAnsi="Arial"/>
          <w:color w:val="404040"/>
          <w:sz w:val="22"/>
          <w:szCs w:val="22"/>
        </w:rPr>
        <w:t xml:space="preserve">Pour les systèmes a risque eleve, une explication detaillee et complete est requise.</w:t>
      </w:r>
    </w:p>
    <w:p>
      <w:pPr>
        <w:pStyle w:val="ListParagraph"/>
        <w:numPr>
          <w:ilvl w:val="0"/>
          <w:numId w:val="2"/>
        </w:numPr>
      </w:pPr>
      <w:r>
        <w:rPr>
          <w:rFonts w:ascii="Arial" w:cs="Arial" w:eastAsia="Arial" w:hAnsi="Arial"/>
          <w:color w:val="404040"/>
          <w:sz w:val="22"/>
          <w:szCs w:val="22"/>
        </w:rPr>
        <w:t xml:space="preserve">Description technique du système</w:t>
      </w:r>
    </w:p>
    <w:p>
      <w:pPr>
        <w:pStyle w:val="ListParagraph"/>
        <w:numPr>
          <w:ilvl w:val="0"/>
          <w:numId w:val="2"/>
        </w:numPr>
      </w:pPr>
      <w:r>
        <w:rPr>
          <w:rFonts w:ascii="Arial" w:cs="Arial" w:eastAsia="Arial" w:hAnsi="Arial"/>
          <w:color w:val="404040"/>
          <w:sz w:val="22"/>
          <w:szCs w:val="22"/>
        </w:rPr>
        <w:t xml:space="preserve">Donnees d'entree utilisees</w:t>
      </w:r>
    </w:p>
    <w:p>
      <w:pPr>
        <w:pStyle w:val="ListParagraph"/>
        <w:numPr>
          <w:ilvl w:val="0"/>
          <w:numId w:val="2"/>
        </w:numPr>
      </w:pPr>
      <w:r>
        <w:rPr>
          <w:rFonts w:ascii="Arial" w:cs="Arial" w:eastAsia="Arial" w:hAnsi="Arial"/>
          <w:color w:val="404040"/>
          <w:sz w:val="22"/>
          <w:szCs w:val="22"/>
        </w:rPr>
        <w:t xml:space="preserve">Calcul pas a pas de la decision</w:t>
      </w:r>
    </w:p>
    <w:p>
      <w:pPr>
        <w:pStyle w:val="ListParagraph"/>
        <w:numPr>
          <w:ilvl w:val="0"/>
          <w:numId w:val="2"/>
        </w:numPr>
      </w:pPr>
      <w:r>
        <w:rPr>
          <w:rFonts w:ascii="Arial" w:cs="Arial" w:eastAsia="Arial" w:hAnsi="Arial"/>
          <w:color w:val="404040"/>
          <w:sz w:val="22"/>
          <w:szCs w:val="22"/>
        </w:rPr>
        <w:t xml:space="preserve">Niveau de confiance et d'incertitude</w:t>
      </w:r>
    </w:p>
    <w:p>
      <w:pPr>
        <w:pStyle w:val="ListParagraph"/>
        <w:numPr>
          <w:ilvl w:val="0"/>
          <w:numId w:val="2"/>
        </w:numPr>
      </w:pPr>
      <w:r>
        <w:rPr>
          <w:rFonts w:ascii="Arial" w:cs="Arial" w:eastAsia="Arial" w:hAnsi="Arial"/>
          <w:color w:val="404040"/>
          <w:sz w:val="22"/>
          <w:szCs w:val="22"/>
        </w:rPr>
        <w:t xml:space="preserve">Droit à l'oubli et à la portabilite</w:t>
      </w:r>
    </w:p>
    <w:p>
      <w:pPr>
        <w:pStyle w:val="ListParagraph"/>
        <w:numPr>
          <w:ilvl w:val="0"/>
          <w:numId w:val="2"/>
        </w:numPr>
      </w:pPr>
      <w:r>
        <w:rPr>
          <w:rFonts w:ascii="Arial" w:cs="Arial" w:eastAsia="Arial" w:hAnsi="Arial"/>
          <w:color w:val="404040"/>
          <w:sz w:val="22"/>
          <w:szCs w:val="22"/>
        </w:rPr>
        <w:t xml:space="preserve">Processus formels de recours</w:t>
      </w:r>
    </w:p>
    <w:p>
      <w:pPr>
        <w:pStyle w:val="ListParagraph"/>
        <w:numPr>
          <w:ilvl w:val="0"/>
          <w:numId w:val="2"/>
        </w:numPr>
      </w:pPr>
      <w:r>
        <w:rPr>
          <w:rFonts w:ascii="Arial" w:cs="Arial" w:eastAsia="Arial" w:hAnsi="Arial"/>
          <w:color w:val="404040"/>
          <w:sz w:val="22"/>
          <w:szCs w:val="22"/>
        </w:rPr>
        <w:t xml:space="preserve">Options d'intervention humaine</w:t>
      </w:r>
    </w:p>
    <w:p>
      <w:pPr>
        <w:spacing w:before="200"/>
      </w:pPr>
    </w:p>
    <w:p>
      <w:pPr>
        <w:pStyle w:val="Heading1"/>
      </w:pPr>
      <w:r>
        <w:t xml:space="preserve">Methodes d'explication disponibles</w:t>
      </w:r>
    </w:p>
    <w:p>
      <w:pPr>
        <w:pStyle w:val="Heading2"/>
      </w:pPr>
      <w:r>
        <w:t xml:space="preserve">1. SHAP</w:t>
      </w:r>
    </w:p>
    <w:p>
      <w:r>
        <w:rPr>
          <w:rFonts w:ascii="Arial" w:cs="Arial" w:eastAsia="Arial" w:hAnsi="Arial"/>
          <w:color w:val="404040"/>
          <w:sz w:val="22"/>
          <w:szCs w:val="22"/>
        </w:rPr>
        <w:t xml:space="preserve">SHAP utilise la theorie des jeux pour attribuer une contribution a chaque variable.</w:t>
      </w:r>
    </w:p>
    <w:p>
      <w:pPr>
        <w:pStyle w:val="ListParagraph"/>
        <w:numPr>
          <w:ilvl w:val="0"/>
          <w:numId w:val="2"/>
        </w:numPr>
      </w:pPr>
      <w:r>
        <w:rPr>
          <w:rFonts w:ascii="Arial" w:cs="Arial" w:eastAsia="Arial" w:hAnsi="Arial"/>
          <w:color w:val="404040"/>
          <w:sz w:val="22"/>
          <w:szCs w:val="22"/>
        </w:rPr>
        <w:t xml:space="preserve">Calcule l'importance de chaque variable d'entree</w:t>
      </w:r>
    </w:p>
    <w:p>
      <w:pPr>
        <w:pStyle w:val="ListParagraph"/>
        <w:numPr>
          <w:ilvl w:val="0"/>
          <w:numId w:val="2"/>
        </w:numPr>
      </w:pPr>
      <w:r>
        <w:rPr>
          <w:rFonts w:ascii="Arial" w:cs="Arial" w:eastAsia="Arial" w:hAnsi="Arial"/>
          <w:color w:val="404040"/>
          <w:sz w:val="22"/>
          <w:szCs w:val="22"/>
        </w:rPr>
        <w:t xml:space="preserve">Explique comment chaque variable a influence</w:t>
      </w:r>
    </w:p>
    <w:p>
      <w:pPr>
        <w:pStyle w:val="ListParagraph"/>
        <w:numPr>
          <w:ilvl w:val="0"/>
          <w:numId w:val="2"/>
        </w:numPr>
      </w:pPr>
      <w:r>
        <w:rPr>
          <w:rFonts w:ascii="Arial" w:cs="Arial" w:eastAsia="Arial" w:hAnsi="Arial"/>
          <w:color w:val="404040"/>
          <w:sz w:val="22"/>
          <w:szCs w:val="22"/>
        </w:rPr>
        <w:t xml:space="preserve">Methode mathematiquement fondee</w:t>
      </w:r>
    </w:p>
    <w:p>
      <w:pPr>
        <w:pStyle w:val="ListParagraph"/>
        <w:numPr>
          <w:ilvl w:val="0"/>
          <w:numId w:val="2"/>
        </w:numPr>
      </w:pPr>
      <w:r>
        <w:rPr>
          <w:rFonts w:ascii="Arial" w:cs="Arial" w:eastAsia="Arial" w:hAnsi="Arial"/>
          <w:color w:val="404040"/>
          <w:sz w:val="22"/>
          <w:szCs w:val="22"/>
        </w:rPr>
        <w:t xml:space="preserve">Applicable a n'importe quel modele</w:t>
      </w:r>
    </w:p>
    <w:p>
      <w:pPr>
        <w:spacing w:before="200"/>
      </w:pPr>
    </w:p>
    <w:p>
      <w:pPr>
        <w:pStyle w:val="Heading2"/>
      </w:pPr>
      <w:r>
        <w:t xml:space="preserve">2. LIME</w:t>
      </w:r>
    </w:p>
    <w:p>
      <w:r>
        <w:rPr>
          <w:rFonts w:ascii="Arial" w:cs="Arial" w:eastAsia="Arial" w:hAnsi="Arial"/>
          <w:color w:val="404040"/>
          <w:sz w:val="22"/>
          <w:szCs w:val="22"/>
        </w:rPr>
        <w:t xml:space="preserve">LIME cree une approximation lineaire locale pour une prediction specifique.</w:t>
      </w:r>
    </w:p>
    <w:p>
      <w:pPr>
        <w:pStyle w:val="ListParagraph"/>
        <w:numPr>
          <w:ilvl w:val="0"/>
          <w:numId w:val="2"/>
        </w:numPr>
      </w:pPr>
      <w:r>
        <w:rPr>
          <w:rFonts w:ascii="Arial" w:cs="Arial" w:eastAsia="Arial" w:hAnsi="Arial"/>
          <w:color w:val="404040"/>
          <w:sz w:val="22"/>
          <w:szCs w:val="22"/>
        </w:rPr>
        <w:t xml:space="preserve">Explique en utilisant un modele plus simple</w:t>
      </w:r>
    </w:p>
    <w:p>
      <w:pPr>
        <w:pStyle w:val="ListParagraph"/>
        <w:numPr>
          <w:ilvl w:val="0"/>
          <w:numId w:val="2"/>
        </w:numPr>
      </w:pPr>
      <w:r>
        <w:rPr>
          <w:rFonts w:ascii="Arial" w:cs="Arial" w:eastAsia="Arial" w:hAnsi="Arial"/>
          <w:color w:val="404040"/>
          <w:sz w:val="22"/>
          <w:szCs w:val="22"/>
        </w:rPr>
        <w:t xml:space="preserve">Identifie les caracteristiques les plus influentes</w:t>
      </w:r>
    </w:p>
    <w:p>
      <w:pPr>
        <w:pStyle w:val="ListParagraph"/>
        <w:numPr>
          <w:ilvl w:val="0"/>
          <w:numId w:val="2"/>
        </w:numPr>
      </w:pPr>
      <w:r>
        <w:rPr>
          <w:rFonts w:ascii="Arial" w:cs="Arial" w:eastAsia="Arial" w:hAnsi="Arial"/>
          <w:color w:val="404040"/>
          <w:sz w:val="22"/>
          <w:szCs w:val="22"/>
        </w:rPr>
        <w:t xml:space="preserve">Facile a comprendre et a visualiser</w:t>
      </w:r>
    </w:p>
    <w:p>
      <w:pPr>
        <w:pStyle w:val="ListParagraph"/>
        <w:numPr>
          <w:ilvl w:val="0"/>
          <w:numId w:val="2"/>
        </w:numPr>
      </w:pPr>
      <w:r>
        <w:rPr>
          <w:rFonts w:ascii="Arial" w:cs="Arial" w:eastAsia="Arial" w:hAnsi="Arial"/>
          <w:color w:val="404040"/>
          <w:sz w:val="22"/>
          <w:szCs w:val="22"/>
        </w:rPr>
        <w:t xml:space="preserve">Applicable a tout type de modele</w:t>
      </w:r>
    </w:p>
    <w:p>
      <w:pPr>
        <w:spacing w:before="200"/>
      </w:pPr>
    </w:p>
    <w:p>
      <w:pPr>
        <w:pStyle w:val="Heading2"/>
      </w:pPr>
      <w:r>
        <w:t xml:space="preserve">3. Contrefactuels</w:t>
      </w:r>
    </w:p>
    <w:p>
      <w:r>
        <w:rPr>
          <w:rFonts w:ascii="Arial" w:cs="Arial" w:eastAsia="Arial" w:hAnsi="Arial"/>
          <w:color w:val="404040"/>
          <w:sz w:val="22"/>
          <w:szCs w:val="22"/>
        </w:rPr>
        <w:t xml:space="preserve">Les explications contrefactuels montrent ce qui changerait pour obtenir une decision differente.</w:t>
      </w:r>
    </w:p>
    <w:p>
      <w:pPr>
        <w:pStyle w:val="ListParagraph"/>
        <w:numPr>
          <w:ilvl w:val="0"/>
          <w:numId w:val="2"/>
        </w:numPr>
      </w:pPr>
      <w:r>
        <w:rPr>
          <w:rFonts w:ascii="Arial" w:cs="Arial" w:eastAsia="Arial" w:hAnsi="Arial"/>
          <w:color w:val="404040"/>
          <w:sz w:val="22"/>
          <w:szCs w:val="22"/>
        </w:rPr>
        <w:t xml:space="preserve">Tres comprehensible pour non-experts</w:t>
      </w:r>
    </w:p>
    <w:p>
      <w:pPr>
        <w:pStyle w:val="ListParagraph"/>
        <w:numPr>
          <w:ilvl w:val="0"/>
          <w:numId w:val="2"/>
        </w:numPr>
      </w:pPr>
      <w:r>
        <w:rPr>
          <w:rFonts w:ascii="Arial" w:cs="Arial" w:eastAsia="Arial" w:hAnsi="Arial"/>
          <w:color w:val="404040"/>
          <w:sz w:val="22"/>
          <w:szCs w:val="22"/>
        </w:rPr>
        <w:t xml:space="preserve">Utiles pour montrer ce qu'une personne peut faire</w:t>
      </w:r>
    </w:p>
    <w:p>
      <w:pPr>
        <w:spacing w:before="200"/>
      </w:pPr>
    </w:p>
    <w:p>
      <w:pPr>
        <w:pStyle w:val="Heading2"/>
      </w:pPr>
      <w:r>
        <w:t xml:space="preserve">4. Importance des caracteristiques</w:t>
      </w:r>
    </w:p>
    <w:p>
      <w:r>
        <w:rPr>
          <w:rFonts w:ascii="Arial" w:cs="Arial" w:eastAsia="Arial" w:hAnsi="Arial"/>
          <w:color w:val="404040"/>
          <w:sz w:val="22"/>
          <w:szCs w:val="22"/>
        </w:rPr>
        <w:t xml:space="preserve">Classement simple des variables par ordre d'importance.</w:t>
      </w:r>
    </w:p>
    <w:p>
      <w:pPr>
        <w:spacing w:before="200"/>
      </w:pPr>
    </w:p>
    <w:p>
      <w:pPr>
        <w:pStyle w:val="Heading1"/>
      </w:pPr>
      <w:r>
        <w:t xml:space="preserve">Registre des decisions automatisees</w:t>
      </w:r>
    </w:p>
    <w:p>
      <w:pPr>
        <w:pStyle w:val="Heading2"/>
      </w:pPr>
      <w:r>
        <w:t xml:space="preserve">Objectif</w:t>
      </w:r>
    </w:p>
    <w:p>
      <w:r>
        <w:rPr>
          <w:rFonts w:ascii="Arial" w:cs="Arial" w:eastAsia="Arial" w:hAnsi="Arial"/>
          <w:color w:val="404040"/>
          <w:sz w:val="22"/>
          <w:szCs w:val="22"/>
        </w:rPr>
        <w:t xml:space="preserve">Maintenir un registre complet de toutes les decisions pour assurer la traçabilite.</w:t>
      </w:r>
    </w:p>
    <w:p>
      <w:pPr>
        <w:pStyle w:val="Heading2"/>
      </w:pPr>
      <w:r>
        <w:t xml:space="preserve">Informations a enregistrer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Information</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d'IA</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et version du système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et heure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Moment de la decision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Identifiant utilisateur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Identifiant anonymise si possible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Entrees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Donnees utilisees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Decision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Prediction du système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Explication fournie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Type et contenu de l'explication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Resultat reel</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Outcome observe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Plainte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Si une plainte a ete deposee</w:t>
            </w:r>
          </w:p>
        </w:tc>
      </w:tr>
    </w:tbl>
    <w:p>
      <w:pPr>
        <w:spacing w:before="200"/>
      </w:pPr>
    </w:p>
    <w:p>
      <w:pPr>
        <w:pStyle w:val="Heading2"/>
      </w:pPr>
      <w:r>
        <w:t xml:space="preserve">Retention des donnees</w:t>
      </w:r>
    </w:p>
    <w:p>
      <w:r>
        <w:rPr>
          <w:rFonts w:ascii="Arial" w:cs="Arial" w:eastAsia="Arial" w:hAnsi="Arial"/>
          <w:color w:val="404040"/>
          <w:sz w:val="22"/>
          <w:szCs w:val="22"/>
        </w:rPr>
        <w:t xml:space="preserve">Les enregistrements sont conserves conformement à loi 25:</w:t>
      </w:r>
    </w:p>
    <w:p>
      <w:pPr>
        <w:pStyle w:val="ListParagraph"/>
        <w:numPr>
          <w:ilvl w:val="0"/>
          <w:numId w:val="2"/>
        </w:numPr>
      </w:pPr>
      <w:r>
        <w:rPr>
          <w:rFonts w:ascii="Arial" w:cs="Arial" w:eastAsia="Arial" w:hAnsi="Arial"/>
          <w:color w:val="404040"/>
          <w:sz w:val="22"/>
          <w:szCs w:val="22"/>
        </w:rPr>
        <w:t xml:space="preserve">Minimum 7 ans pour decisions affectant droits fondamentaux</w:t>
      </w:r>
    </w:p>
    <w:p>
      <w:pPr>
        <w:pStyle w:val="ListParagraph"/>
        <w:numPr>
          <w:ilvl w:val="0"/>
          <w:numId w:val="2"/>
        </w:numPr>
      </w:pPr>
      <w:r>
        <w:rPr>
          <w:rFonts w:ascii="Arial" w:cs="Arial" w:eastAsia="Arial" w:hAnsi="Arial"/>
          <w:color w:val="404040"/>
          <w:sz w:val="22"/>
          <w:szCs w:val="22"/>
        </w:rPr>
        <w:t xml:space="preserve">Minimum 3 ans pour decisions affectant opportunites</w:t>
      </w:r>
    </w:p>
    <w:p>
      <w:pPr>
        <w:pStyle w:val="ListParagraph"/>
        <w:numPr>
          <w:ilvl w:val="0"/>
          <w:numId w:val="2"/>
        </w:numPr>
      </w:pPr>
      <w:r>
        <w:rPr>
          <w:rFonts w:ascii="Arial" w:cs="Arial" w:eastAsia="Arial" w:hAnsi="Arial"/>
          <w:color w:val="404040"/>
          <w:sz w:val="22"/>
          <w:szCs w:val="22"/>
        </w:rPr>
        <w:t xml:space="preserve">Minimum 1 an pour decisions mineures</w:t>
      </w:r>
    </w:p>
    <w:p>
      <w:pPr>
        <w:pStyle w:val="ListParagraph"/>
        <w:numPr>
          <w:ilvl w:val="0"/>
          <w:numId w:val="2"/>
        </w:numPr>
      </w:pPr>
      <w:r>
        <w:rPr>
          <w:rFonts w:ascii="Arial" w:cs="Arial" w:eastAsia="Arial" w:hAnsi="Arial"/>
          <w:color w:val="404040"/>
          <w:sz w:val="22"/>
          <w:szCs w:val="22"/>
        </w:rPr>
        <w:t xml:space="preserve">Suppression securisee apres expiration</w:t>
      </w:r>
    </w:p>
    <w:p>
      <w:pPr>
        <w:spacing w:before="200"/>
      </w:pPr>
    </w:p>
    <w:p>
      <w:pPr>
        <w:pStyle w:val="Heading1"/>
      </w:pPr>
      <w:r>
        <w:t xml:space="preserve">Processus de contestation et remediation</w:t>
      </w:r>
    </w:p>
    <w:p>
      <w:pPr>
        <w:pStyle w:val="Heading2"/>
      </w:pPr>
      <w:r>
        <w:t xml:space="preserve">Droit de contester une decision</w:t>
      </w:r>
    </w:p>
    <w:p>
      <w:r>
        <w:rPr>
          <w:rFonts w:ascii="Arial" w:cs="Arial" w:eastAsia="Arial" w:hAnsi="Arial"/>
          <w:color w:val="404040"/>
          <w:sz w:val="22"/>
          <w:szCs w:val="22"/>
        </w:rPr>
        <w:t xml:space="preserve">Toute personne affectee à le droit de:</w:t>
      </w:r>
    </w:p>
    <w:p>
      <w:pPr>
        <w:pStyle w:val="ListParagraph"/>
        <w:numPr>
          <w:ilvl w:val="0"/>
          <w:numId w:val="2"/>
        </w:numPr>
      </w:pPr>
      <w:r>
        <w:rPr>
          <w:rFonts w:ascii="Arial" w:cs="Arial" w:eastAsia="Arial" w:hAnsi="Arial"/>
          <w:color w:val="404040"/>
          <w:sz w:val="22"/>
          <w:szCs w:val="22"/>
        </w:rPr>
        <w:t xml:space="preserve">Demander une explication supplementaire</w:t>
      </w:r>
    </w:p>
    <w:p>
      <w:pPr>
        <w:pStyle w:val="ListParagraph"/>
        <w:numPr>
          <w:ilvl w:val="0"/>
          <w:numId w:val="2"/>
        </w:numPr>
      </w:pPr>
      <w:r>
        <w:rPr>
          <w:rFonts w:ascii="Arial" w:cs="Arial" w:eastAsia="Arial" w:hAnsi="Arial"/>
          <w:color w:val="404040"/>
          <w:sz w:val="22"/>
          <w:szCs w:val="22"/>
        </w:rPr>
        <w:t xml:space="preserve">Contester la decision</w:t>
      </w:r>
    </w:p>
    <w:p>
      <w:pPr>
        <w:pStyle w:val="ListParagraph"/>
        <w:numPr>
          <w:ilvl w:val="0"/>
          <w:numId w:val="2"/>
        </w:numPr>
      </w:pPr>
      <w:r>
        <w:rPr>
          <w:rFonts w:ascii="Arial" w:cs="Arial" w:eastAsia="Arial" w:hAnsi="Arial"/>
          <w:color w:val="404040"/>
          <w:sz w:val="22"/>
          <w:szCs w:val="22"/>
        </w:rPr>
        <w:t xml:space="preserve">Demander une revision humaine</w:t>
      </w:r>
    </w:p>
    <w:p>
      <w:pPr>
        <w:pStyle w:val="ListParagraph"/>
        <w:numPr>
          <w:ilvl w:val="0"/>
          <w:numId w:val="2"/>
        </w:numPr>
      </w:pPr>
      <w:r>
        <w:rPr>
          <w:rFonts w:ascii="Arial" w:cs="Arial" w:eastAsia="Arial" w:hAnsi="Arial"/>
          <w:color w:val="404040"/>
          <w:sz w:val="22"/>
          <w:szCs w:val="22"/>
        </w:rPr>
        <w:t xml:space="preserve">Porter plainte à la Commission d'acces à l'information</w:t>
      </w:r>
    </w:p>
    <w:p>
      <w:pPr>
        <w:pStyle w:val="Heading2"/>
      </w:pPr>
      <w:r>
        <w:t xml:space="preserve">Processus de contestation</w:t>
      </w:r>
    </w:p>
    <w:p>
      <w:pPr>
        <w:pStyle w:val="ListParagraph"/>
        <w:numPr>
          <w:ilvl w:val="0"/>
          <w:numId w:val="3"/>
        </w:numPr>
      </w:pPr>
      <w:r>
        <w:rPr>
          <w:rFonts w:ascii="Arial" w:cs="Arial" w:eastAsia="Arial" w:hAnsi="Arial"/>
          <w:color w:val="404040"/>
          <w:sz w:val="22"/>
          <w:szCs w:val="22"/>
        </w:rPr>
        <w:t xml:space="preserve">La personne depose une contestation par ecrit</w:t>
      </w:r>
    </w:p>
    <w:p>
      <w:pPr>
        <w:pStyle w:val="ListParagraph"/>
        <w:numPr>
          <w:ilvl w:val="0"/>
          <w:numId w:val="3"/>
        </w:numPr>
      </w:pPr>
      <w:r>
        <w:rPr>
          <w:rFonts w:ascii="Arial" w:cs="Arial" w:eastAsia="Arial" w:hAnsi="Arial"/>
          <w:color w:val="404040"/>
          <w:sz w:val="22"/>
          <w:szCs w:val="22"/>
        </w:rPr>
        <w:t xml:space="preserve">La demande est enregistree</w:t>
      </w:r>
    </w:p>
    <w:p>
      <w:pPr>
        <w:pStyle w:val="ListParagraph"/>
        <w:numPr>
          <w:ilvl w:val="0"/>
          <w:numId w:val="3"/>
        </w:numPr>
      </w:pPr>
      <w:r>
        <w:rPr>
          <w:rFonts w:ascii="Arial" w:cs="Arial" w:eastAsia="Arial" w:hAnsi="Arial"/>
          <w:color w:val="404040"/>
          <w:sz w:val="22"/>
          <w:szCs w:val="22"/>
        </w:rPr>
        <w:t xml:space="preserve">Une personne humaine examine la contestation</w:t>
      </w:r>
    </w:p>
    <w:p>
      <w:pPr>
        <w:pStyle w:val="ListParagraph"/>
        <w:numPr>
          <w:ilvl w:val="0"/>
          <w:numId w:val="3"/>
        </w:numPr>
      </w:pPr>
      <w:r>
        <w:rPr>
          <w:rFonts w:ascii="Arial" w:cs="Arial" w:eastAsia="Arial" w:hAnsi="Arial"/>
          <w:color w:val="404040"/>
          <w:sz w:val="22"/>
          <w:szCs w:val="22"/>
        </w:rPr>
        <w:t xml:space="preserve">Une explication supplementaire est fournie</w:t>
      </w:r>
    </w:p>
    <w:p>
      <w:pPr>
        <w:pStyle w:val="ListParagraph"/>
        <w:numPr>
          <w:ilvl w:val="0"/>
          <w:numId w:val="3"/>
        </w:numPr>
      </w:pPr>
      <w:r>
        <w:rPr>
          <w:rFonts w:ascii="Arial" w:cs="Arial" w:eastAsia="Arial" w:hAnsi="Arial"/>
          <w:color w:val="404040"/>
          <w:sz w:val="22"/>
          <w:szCs w:val="22"/>
        </w:rPr>
        <w:t xml:space="preserve">Si erreur, la decision est reversee</w:t>
      </w:r>
    </w:p>
    <w:p>
      <w:pPr>
        <w:pStyle w:val="ListParagraph"/>
        <w:numPr>
          <w:ilvl w:val="0"/>
          <w:numId w:val="3"/>
        </w:numPr>
      </w:pPr>
      <w:r>
        <w:rPr>
          <w:rFonts w:ascii="Arial" w:cs="Arial" w:eastAsia="Arial" w:hAnsi="Arial"/>
          <w:color w:val="404040"/>
          <w:sz w:val="22"/>
          <w:szCs w:val="22"/>
        </w:rPr>
        <w:t xml:space="preserve">Communication escrite avec les resultats</w:t>
      </w:r>
    </w:p>
    <w:p>
      <w:pPr>
        <w:pStyle w:val="ListParagraph"/>
        <w:numPr>
          <w:ilvl w:val="0"/>
          <w:numId w:val="3"/>
        </w:numPr>
      </w:pPr>
      <w:r>
        <w:rPr>
          <w:rFonts w:ascii="Arial" w:cs="Arial" w:eastAsia="Arial" w:hAnsi="Arial"/>
          <w:color w:val="404040"/>
          <w:sz w:val="22"/>
          <w:szCs w:val="22"/>
        </w:rPr>
        <w:t xml:space="preserve">Suivi 30 jours apres remediation</w:t>
      </w:r>
    </w:p>
    <w:p>
      <w:pPr>
        <w:pStyle w:val="Heading2"/>
      </w:pPr>
      <w:r>
        <w:t xml:space="preserve">Remediation</w:t>
      </w:r>
    </w:p>
    <w:p>
      <w:pPr>
        <w:pStyle w:val="ListParagraph"/>
        <w:numPr>
          <w:ilvl w:val="0"/>
          <w:numId w:val="2"/>
        </w:numPr>
      </w:pPr>
      <w:r>
        <w:rPr>
          <w:rFonts w:ascii="Arial" w:cs="Arial" w:eastAsia="Arial" w:hAnsi="Arial"/>
          <w:color w:val="404040"/>
          <w:sz w:val="22"/>
          <w:szCs w:val="22"/>
        </w:rPr>
        <w:t xml:space="preserve">Correction de la decision automatisee</w:t>
      </w:r>
    </w:p>
    <w:p>
      <w:pPr>
        <w:pStyle w:val="ListParagraph"/>
        <w:numPr>
          <w:ilvl w:val="0"/>
          <w:numId w:val="2"/>
        </w:numPr>
      </w:pPr>
      <w:r>
        <w:rPr>
          <w:rFonts w:ascii="Arial" w:cs="Arial" w:eastAsia="Arial" w:hAnsi="Arial"/>
          <w:color w:val="404040"/>
          <w:sz w:val="22"/>
          <w:szCs w:val="22"/>
        </w:rPr>
        <w:t xml:space="preserve">Notification à la personne affectee</w:t>
      </w:r>
    </w:p>
    <w:p>
      <w:pPr>
        <w:pStyle w:val="ListParagraph"/>
        <w:numPr>
          <w:ilvl w:val="0"/>
          <w:numId w:val="2"/>
        </w:numPr>
      </w:pPr>
      <w:r>
        <w:rPr>
          <w:rFonts w:ascii="Arial" w:cs="Arial" w:eastAsia="Arial" w:hAnsi="Arial"/>
          <w:color w:val="404040"/>
          <w:sz w:val="22"/>
          <w:szCs w:val="22"/>
        </w:rPr>
        <w:t xml:space="preserve">Compensation si appropriee</w:t>
      </w:r>
    </w:p>
    <w:p>
      <w:pPr>
        <w:pStyle w:val="ListParagraph"/>
        <w:numPr>
          <w:ilvl w:val="0"/>
          <w:numId w:val="2"/>
        </w:numPr>
      </w:pPr>
      <w:r>
        <w:rPr>
          <w:rFonts w:ascii="Arial" w:cs="Arial" w:eastAsia="Arial" w:hAnsi="Arial"/>
          <w:color w:val="404040"/>
          <w:sz w:val="22"/>
          <w:szCs w:val="22"/>
        </w:rPr>
        <w:t xml:space="preserve">Documentation de l'incident</w:t>
      </w:r>
    </w:p>
    <w:p>
      <w:pPr>
        <w:pStyle w:val="ListParagraph"/>
        <w:numPr>
          <w:ilvl w:val="0"/>
          <w:numId w:val="2"/>
        </w:numPr>
      </w:pPr>
      <w:r>
        <w:rPr>
          <w:rFonts w:ascii="Arial" w:cs="Arial" w:eastAsia="Arial" w:hAnsi="Arial"/>
          <w:color w:val="404040"/>
          <w:sz w:val="22"/>
          <w:szCs w:val="22"/>
        </w:rPr>
        <w:t xml:space="preserve">Analyse des causes pour prevenir recurrence</w:t>
      </w:r>
    </w:p>
    <w:p>
      <w:pPr>
        <w:spacing w:before="200"/>
      </w:pPr>
    </w:p>
    <w:p>
      <w:pPr>
        <w:pStyle w:val="Heading1"/>
      </w:pPr>
      <w:r>
        <w:t xml:space="preserve">Transparence organisationnelle</w:t>
      </w:r>
    </w:p>
    <w:p>
      <w:pPr>
        <w:pStyle w:val="Heading2"/>
      </w:pPr>
      <w:r>
        <w:t xml:space="preserve">Divulgation publique</w:t>
      </w:r>
    </w:p>
    <w:p>
      <w:r>
        <w:rPr>
          <w:rFonts w:ascii="Arial" w:cs="Arial" w:eastAsia="Arial" w:hAnsi="Arial"/>
          <w:color w:val="404040"/>
          <w:sz w:val="22"/>
          <w:szCs w:val="22"/>
        </w:rPr>
        <w:t xml:space="preserve">[NOM_ORGANISATION] publie regulierement des informations transparentes:</w:t>
      </w:r>
    </w:p>
    <w:p>
      <w:pPr>
        <w:pStyle w:val="ListParagraph"/>
        <w:numPr>
          <w:ilvl w:val="0"/>
          <w:numId w:val="2"/>
        </w:numPr>
      </w:pPr>
      <w:r>
        <w:rPr>
          <w:rFonts w:ascii="Arial" w:cs="Arial" w:eastAsia="Arial" w:hAnsi="Arial"/>
          <w:color w:val="404040"/>
          <w:sz w:val="22"/>
          <w:szCs w:val="22"/>
        </w:rPr>
        <w:t xml:space="preserve">Inventaire des systèmes d'IA utilises</w:t>
      </w:r>
    </w:p>
    <w:p>
      <w:pPr>
        <w:pStyle w:val="ListParagraph"/>
        <w:numPr>
          <w:ilvl w:val="0"/>
          <w:numId w:val="2"/>
        </w:numPr>
      </w:pPr>
      <w:r>
        <w:rPr>
          <w:rFonts w:ascii="Arial" w:cs="Arial" w:eastAsia="Arial" w:hAnsi="Arial"/>
          <w:color w:val="404040"/>
          <w:sz w:val="22"/>
          <w:szCs w:val="22"/>
        </w:rPr>
        <w:t xml:space="preserve">Politiques et procedures</w:t>
      </w:r>
    </w:p>
    <w:p>
      <w:pPr>
        <w:pStyle w:val="ListParagraph"/>
        <w:numPr>
          <w:ilvl w:val="0"/>
          <w:numId w:val="2"/>
        </w:numPr>
      </w:pPr>
      <w:r>
        <w:rPr>
          <w:rFonts w:ascii="Arial" w:cs="Arial" w:eastAsia="Arial" w:hAnsi="Arial"/>
          <w:color w:val="404040"/>
          <w:sz w:val="22"/>
          <w:szCs w:val="22"/>
        </w:rPr>
        <w:t xml:space="preserve">Rapports trimestriels sur les incidents</w:t>
      </w:r>
    </w:p>
    <w:p>
      <w:pPr>
        <w:pStyle w:val="ListParagraph"/>
        <w:numPr>
          <w:ilvl w:val="0"/>
          <w:numId w:val="2"/>
        </w:numPr>
      </w:pPr>
      <w:r>
        <w:rPr>
          <w:rFonts w:ascii="Arial" w:cs="Arial" w:eastAsia="Arial" w:hAnsi="Arial"/>
          <w:color w:val="404040"/>
          <w:sz w:val="22"/>
          <w:szCs w:val="22"/>
        </w:rPr>
        <w:t xml:space="preserve">Resultats des audits externes</w:t>
      </w:r>
    </w:p>
    <w:p>
      <w:pPr>
        <w:pStyle w:val="ListParagraph"/>
        <w:numPr>
          <w:ilvl w:val="0"/>
          <w:numId w:val="2"/>
        </w:numPr>
      </w:pPr>
      <w:r>
        <w:rPr>
          <w:rFonts w:ascii="Arial" w:cs="Arial" w:eastAsia="Arial" w:hAnsi="Arial"/>
          <w:color w:val="404040"/>
          <w:sz w:val="22"/>
          <w:szCs w:val="22"/>
        </w:rPr>
        <w:t xml:space="preserve">Metriques de conformite</w:t>
      </w:r>
    </w:p>
    <w:p>
      <w:pPr>
        <w:pStyle w:val="Heading2"/>
      </w:pPr>
      <w:r>
        <w:t xml:space="preserve">Rapports de conformite</w:t>
      </w:r>
    </w:p>
    <w:p>
      <w:r>
        <w:rPr>
          <w:rFonts w:ascii="Arial" w:cs="Arial" w:eastAsia="Arial" w:hAnsi="Arial"/>
          <w:color w:val="404040"/>
          <w:sz w:val="22"/>
          <w:szCs w:val="22"/>
        </w:rPr>
        <w:t xml:space="preserve">Un rapport annuel de conformite est prepare:</w:t>
      </w:r>
    </w:p>
    <w:p>
      <w:pPr>
        <w:pStyle w:val="ListParagraph"/>
        <w:numPr>
          <w:ilvl w:val="0"/>
          <w:numId w:val="2"/>
        </w:numPr>
      </w:pPr>
      <w:r>
        <w:rPr>
          <w:rFonts w:ascii="Arial" w:cs="Arial" w:eastAsia="Arial" w:hAnsi="Arial"/>
          <w:color w:val="404040"/>
          <w:sz w:val="22"/>
          <w:szCs w:val="22"/>
        </w:rPr>
        <w:t xml:space="preserve">Nombre total de decisions automatisees</w:t>
      </w:r>
    </w:p>
    <w:p>
      <w:pPr>
        <w:pStyle w:val="ListParagraph"/>
        <w:numPr>
          <w:ilvl w:val="0"/>
          <w:numId w:val="2"/>
        </w:numPr>
      </w:pPr>
      <w:r>
        <w:rPr>
          <w:rFonts w:ascii="Arial" w:cs="Arial" w:eastAsia="Arial" w:hAnsi="Arial"/>
          <w:color w:val="404040"/>
          <w:sz w:val="22"/>
          <w:szCs w:val="22"/>
        </w:rPr>
        <w:t xml:space="preserve">Nombre de demandes d'explication</w:t>
      </w:r>
    </w:p>
    <w:p>
      <w:pPr>
        <w:pStyle w:val="ListParagraph"/>
        <w:numPr>
          <w:ilvl w:val="0"/>
          <w:numId w:val="2"/>
        </w:numPr>
      </w:pPr>
      <w:r>
        <w:rPr>
          <w:rFonts w:ascii="Arial" w:cs="Arial" w:eastAsia="Arial" w:hAnsi="Arial"/>
          <w:color w:val="404040"/>
          <w:sz w:val="22"/>
          <w:szCs w:val="22"/>
        </w:rPr>
        <w:t xml:space="preserve">Resultats des audits d'équité</w:t>
      </w:r>
    </w:p>
    <w:p>
      <w:pPr>
        <w:pStyle w:val="ListParagraph"/>
        <w:numPr>
          <w:ilvl w:val="0"/>
          <w:numId w:val="2"/>
        </w:numPr>
      </w:pPr>
      <w:r>
        <w:rPr>
          <w:rFonts w:ascii="Arial" w:cs="Arial" w:eastAsia="Arial" w:hAnsi="Arial"/>
          <w:color w:val="404040"/>
          <w:sz w:val="22"/>
          <w:szCs w:val="22"/>
        </w:rPr>
        <w:t xml:space="preserve">Incidents majeurs et resolutions</w:t>
      </w:r>
    </w:p>
    <w:p>
      <w:pPr>
        <w:pStyle w:val="ListParagraph"/>
        <w:numPr>
          <w:ilvl w:val="0"/>
          <w:numId w:val="2"/>
        </w:numPr>
      </w:pPr>
      <w:r>
        <w:rPr>
          <w:rFonts w:ascii="Arial" w:cs="Arial" w:eastAsia="Arial" w:hAnsi="Arial"/>
          <w:color w:val="404040"/>
          <w:sz w:val="22"/>
          <w:szCs w:val="22"/>
        </w:rPr>
        <w:t xml:space="preserve">Ameliorations implementees</w:t>
      </w: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Article 12.1 de la Loi 25 du Québec</w:t>
      </w:r>
    </w:p>
    <w:p>
      <w:pPr>
        <w:pStyle w:val="ListParagraph"/>
        <w:numPr>
          <w:ilvl w:val="0"/>
          <w:numId w:val="2"/>
        </w:numPr>
      </w:pPr>
      <w:r>
        <w:rPr>
          <w:rFonts w:ascii="Arial" w:cs="Arial" w:eastAsia="Arial" w:hAnsi="Arial"/>
          <w:color w:val="404040"/>
          <w:sz w:val="22"/>
          <w:szCs w:val="22"/>
        </w:rPr>
        <w:t xml:space="preserve">Projet de loi C-27</w:t>
      </w:r>
    </w:p>
    <w:p>
      <w:pPr>
        <w:pStyle w:val="ListParagraph"/>
        <w:numPr>
          <w:ilvl w:val="0"/>
          <w:numId w:val="2"/>
        </w:numPr>
      </w:pPr>
      <w:r>
        <w:rPr>
          <w:rFonts w:ascii="Arial" w:cs="Arial" w:eastAsia="Arial" w:hAnsi="Arial"/>
          <w:color w:val="404040"/>
          <w:sz w:val="22"/>
          <w:szCs w:val="22"/>
        </w:rPr>
        <w:t xml:space="preserve">Guidelines on Transparency - European Commission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Data Protection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conformite et supervise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le registre et les mecanismes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du système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Fournit les explications</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Audit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tous les systèmes d'IA</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Implementation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Mettre en oeuvre les niveaux</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[DATE_IMPL]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Registre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Creer et remplir le registre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[DATE_REGISTRE]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Formation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Former le personnel</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[DATE_FORM]</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Capacite a expliquer une decision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Decision automatisee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Decision prise entierement par 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SHAP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Methode de calcul des contributions de chaque variable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Politique de transparence et d'explicabilité des systèmes 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2026-03-05T02:18:31.574Z</dcterms:created>
  <dcterms:modified xsi:type="dcterms:W3CDTF">2026-03-05T02:18:31.574Z</dcterms:modified>
</cp:coreProperties>
</file>

<file path=docProps/custom.xml><?xml version="1.0" encoding="utf-8"?>
<Properties xmlns="http://schemas.openxmlformats.org/officeDocument/2006/custom-properties" xmlns:vt="http://schemas.openxmlformats.org/officeDocument/2006/docPropsVTypes"/>
</file>