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Politique d'usage acceptable de l'IA</w:t>
      </w:r>
    </w:p>
    <w:p>
      <w:pPr>
        <w:spacing w:after="600"/>
        <w:jc w:val="center"/>
      </w:pPr>
      <w:r>
        <w:rPr>
          <w:rFonts w:ascii="Arial" w:cs="Arial" w:eastAsia="Arial" w:hAnsi="Arial"/>
          <w:color w:val="2E75B6"/>
          <w:sz w:val="24"/>
          <w:szCs w:val="24"/>
        </w:rPr>
        <w:t xml:space="preserve">Classification des usages et processus d'approbation</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Politique d'usage acceptable de l'IA</w:t>
      </w:r>
    </w:p>
    <w:p>
      <w:r>
        <w:rPr>
          <w:rFonts w:ascii="Arial" w:cs="Arial" w:eastAsia="Arial" w:hAnsi="Arial"/>
          <w:color w:val="404040"/>
          <w:sz w:val="22"/>
          <w:szCs w:val="22"/>
        </w:rPr>
        <w:t xml:space="preserve">Cette politique définit les comportements acceptables et inacceptables dans l'utilisation des systèmes et outils d'intelligence artificielle au sein de [NOM_ORGANISATION].</w:t>
      </w:r>
    </w:p>
    <w:p>
      <w:pPr>
        <w:pStyle w:val="Heading1"/>
      </w:pPr>
      <w:r>
        <w:t xml:space="preserve">Comportements acceptables</w:t>
      </w:r>
    </w:p>
    <w:p>
      <w:pPr>
        <w:pStyle w:val="Heading2"/>
      </w:pPr>
      <w:r>
        <w:t xml:space="preserve">Usage responsable</w:t>
      </w:r>
    </w:p>
    <w:p>
      <w:pPr>
        <w:pStyle w:val="ListParagraph"/>
        <w:numPr>
          <w:ilvl w:val="0"/>
          <w:numId w:val="2"/>
        </w:numPr>
      </w:pPr>
      <w:r>
        <w:rPr>
          <w:rFonts w:ascii="Arial" w:cs="Arial" w:eastAsia="Arial" w:hAnsi="Arial"/>
          <w:color w:val="404040"/>
          <w:sz w:val="22"/>
          <w:szCs w:val="22"/>
        </w:rPr>
        <w:t xml:space="preserve">Utiliser les outils IA pour augmenter votre productivité et compétences</w:t>
      </w:r>
    </w:p>
    <w:p>
      <w:pPr>
        <w:pStyle w:val="ListParagraph"/>
        <w:numPr>
          <w:ilvl w:val="0"/>
          <w:numId w:val="2"/>
        </w:numPr>
      </w:pPr>
      <w:r>
        <w:rPr>
          <w:rFonts w:ascii="Arial" w:cs="Arial" w:eastAsia="Arial" w:hAnsi="Arial"/>
          <w:color w:val="404040"/>
          <w:sz w:val="22"/>
          <w:szCs w:val="22"/>
        </w:rPr>
        <w:t xml:space="preserve">Documenter votre usage et les données utilisées</w:t>
      </w:r>
    </w:p>
    <w:p>
      <w:pPr>
        <w:pStyle w:val="ListParagraph"/>
        <w:numPr>
          <w:ilvl w:val="0"/>
          <w:numId w:val="2"/>
        </w:numPr>
      </w:pPr>
      <w:r>
        <w:rPr>
          <w:rFonts w:ascii="Arial" w:cs="Arial" w:eastAsia="Arial" w:hAnsi="Arial"/>
          <w:color w:val="404040"/>
          <w:sz w:val="22"/>
          <w:szCs w:val="22"/>
        </w:rPr>
        <w:t xml:space="preserve">Vérifier les résultats avant de les utiliser ou de les publier</w:t>
      </w:r>
    </w:p>
    <w:p>
      <w:pPr>
        <w:pStyle w:val="ListParagraph"/>
        <w:numPr>
          <w:ilvl w:val="0"/>
          <w:numId w:val="2"/>
        </w:numPr>
      </w:pPr>
      <w:r>
        <w:rPr>
          <w:rFonts w:ascii="Arial" w:cs="Arial" w:eastAsia="Arial" w:hAnsi="Arial"/>
          <w:color w:val="404040"/>
          <w:sz w:val="22"/>
          <w:szCs w:val="22"/>
        </w:rPr>
        <w:t xml:space="preserve">Signaler les anomalies ou comportements inattendus</w:t>
      </w:r>
    </w:p>
    <w:p>
      <w:pPr>
        <w:pStyle w:val="ListParagraph"/>
        <w:numPr>
          <w:ilvl w:val="0"/>
          <w:numId w:val="2"/>
        </w:numPr>
      </w:pPr>
      <w:r>
        <w:rPr>
          <w:rFonts w:ascii="Arial" w:cs="Arial" w:eastAsia="Arial" w:hAnsi="Arial"/>
          <w:color w:val="404040"/>
          <w:sz w:val="22"/>
          <w:szCs w:val="22"/>
        </w:rPr>
        <w:t xml:space="preserve">Demander de l'aide si vous n'êtes pas certain de l'acceptabilité d'un usage</w:t>
      </w:r>
    </w:p>
    <w:p>
      <w:pPr>
        <w:pStyle w:val="ListParagraph"/>
        <w:numPr>
          <w:ilvl w:val="0"/>
          <w:numId w:val="2"/>
        </w:numPr>
      </w:pPr>
      <w:r>
        <w:rPr>
          <w:rFonts w:ascii="Arial" w:cs="Arial" w:eastAsia="Arial" w:hAnsi="Arial"/>
          <w:color w:val="404040"/>
          <w:sz w:val="22"/>
          <w:szCs w:val="22"/>
        </w:rPr>
        <w:t xml:space="preserve">Respecter la confidentialité d'autrui et les données personnelles</w:t>
      </w:r>
    </w:p>
    <w:p>
      <w:pPr>
        <w:pStyle w:val="Heading2"/>
      </w:pPr>
      <w:r>
        <w:t xml:space="preserve">Transparence et accountability</w:t>
      </w:r>
    </w:p>
    <w:p>
      <w:pPr>
        <w:pStyle w:val="ListParagraph"/>
        <w:numPr>
          <w:ilvl w:val="0"/>
          <w:numId w:val="2"/>
        </w:numPr>
      </w:pPr>
      <w:r>
        <w:rPr>
          <w:rFonts w:ascii="Arial" w:cs="Arial" w:eastAsia="Arial" w:hAnsi="Arial"/>
          <w:color w:val="404040"/>
          <w:sz w:val="22"/>
          <w:szCs w:val="22"/>
        </w:rPr>
        <w:t xml:space="preserve">Déclarer l'utilisation d'IA dans les documents produits si applicable</w:t>
      </w:r>
    </w:p>
    <w:p>
      <w:pPr>
        <w:pStyle w:val="ListParagraph"/>
        <w:numPr>
          <w:ilvl w:val="0"/>
          <w:numId w:val="2"/>
        </w:numPr>
      </w:pPr>
      <w:r>
        <w:rPr>
          <w:rFonts w:ascii="Arial" w:cs="Arial" w:eastAsia="Arial" w:hAnsi="Arial"/>
          <w:color w:val="404040"/>
          <w:sz w:val="22"/>
          <w:szCs w:val="22"/>
        </w:rPr>
        <w:t xml:space="preserve">Obtenir les approbations requises pour les usages restreints</w:t>
      </w:r>
    </w:p>
    <w:p>
      <w:pPr>
        <w:pStyle w:val="ListParagraph"/>
        <w:numPr>
          <w:ilvl w:val="0"/>
          <w:numId w:val="2"/>
        </w:numPr>
      </w:pPr>
      <w:r>
        <w:rPr>
          <w:rFonts w:ascii="Arial" w:cs="Arial" w:eastAsia="Arial" w:hAnsi="Arial"/>
          <w:color w:val="404040"/>
          <w:sz w:val="22"/>
          <w:szCs w:val="22"/>
        </w:rPr>
        <w:t xml:space="preserve">Maintenir un journal des utilisations sensibles</w:t>
      </w:r>
    </w:p>
    <w:p>
      <w:pPr>
        <w:pStyle w:val="ListParagraph"/>
        <w:numPr>
          <w:ilvl w:val="0"/>
          <w:numId w:val="2"/>
        </w:numPr>
      </w:pPr>
      <w:r>
        <w:rPr>
          <w:rFonts w:ascii="Arial" w:cs="Arial" w:eastAsia="Arial" w:hAnsi="Arial"/>
          <w:color w:val="404040"/>
          <w:sz w:val="22"/>
          <w:szCs w:val="22"/>
        </w:rPr>
        <w:t xml:space="preserve">Coopérer lors d'audits ou enquêtes</w:t>
      </w:r>
    </w:p>
    <w:p>
      <w:pPr>
        <w:pStyle w:val="ListParagraph"/>
        <w:numPr>
          <w:ilvl w:val="0"/>
          <w:numId w:val="2"/>
        </w:numPr>
      </w:pPr>
      <w:r>
        <w:rPr>
          <w:rFonts w:ascii="Arial" w:cs="Arial" w:eastAsia="Arial" w:hAnsi="Arial"/>
          <w:color w:val="404040"/>
          <w:sz w:val="22"/>
          <w:szCs w:val="22"/>
        </w:rPr>
        <w:t xml:space="preserve">Informer son gestionnaire des usages routiniers</w:t>
      </w:r>
    </w:p>
    <w:p>
      <w:pPr>
        <w:pStyle w:val="Heading1"/>
      </w:pPr>
      <w:r>
        <w:t xml:space="preserve">Comportements inacceptables</w:t>
      </w:r>
    </w:p>
    <w:p>
      <w:pPr>
        <w:pStyle w:val="Heading2"/>
      </w:pPr>
      <w:r>
        <w:t xml:space="preserve">Violations de sécurité</w:t>
      </w:r>
    </w:p>
    <w:p>
      <w:pPr>
        <w:pStyle w:val="ListParagraph"/>
        <w:numPr>
          <w:ilvl w:val="0"/>
          <w:numId w:val="2"/>
        </w:numPr>
      </w:pPr>
      <w:r>
        <w:rPr>
          <w:rFonts w:ascii="Arial" w:cs="Arial" w:eastAsia="Arial" w:hAnsi="Arial"/>
          <w:color w:val="404040"/>
          <w:sz w:val="22"/>
          <w:szCs w:val="22"/>
        </w:rPr>
        <w:t xml:space="preserve">Partager des données personnelles sans autorisation</w:t>
      </w:r>
    </w:p>
    <w:p>
      <w:pPr>
        <w:pStyle w:val="ListParagraph"/>
        <w:numPr>
          <w:ilvl w:val="0"/>
          <w:numId w:val="2"/>
        </w:numPr>
      </w:pPr>
      <w:r>
        <w:rPr>
          <w:rFonts w:ascii="Arial" w:cs="Arial" w:eastAsia="Arial" w:hAnsi="Arial"/>
          <w:color w:val="404040"/>
          <w:sz w:val="22"/>
          <w:szCs w:val="22"/>
        </w:rPr>
        <w:t xml:space="preserve">Contourner les contrôles de sécurité</w:t>
      </w:r>
    </w:p>
    <w:p>
      <w:pPr>
        <w:pStyle w:val="ListParagraph"/>
        <w:numPr>
          <w:ilvl w:val="0"/>
          <w:numId w:val="2"/>
        </w:numPr>
      </w:pPr>
      <w:r>
        <w:rPr>
          <w:rFonts w:ascii="Arial" w:cs="Arial" w:eastAsia="Arial" w:hAnsi="Arial"/>
          <w:color w:val="404040"/>
          <w:sz w:val="22"/>
          <w:szCs w:val="22"/>
        </w:rPr>
        <w:t xml:space="preserve">Utiliser des outils non autorisés</w:t>
      </w:r>
    </w:p>
    <w:p>
      <w:pPr>
        <w:pStyle w:val="ListParagraph"/>
        <w:numPr>
          <w:ilvl w:val="0"/>
          <w:numId w:val="2"/>
        </w:numPr>
      </w:pPr>
      <w:r>
        <w:rPr>
          <w:rFonts w:ascii="Arial" w:cs="Arial" w:eastAsia="Arial" w:hAnsi="Arial"/>
          <w:color w:val="404040"/>
          <w:sz w:val="22"/>
          <w:szCs w:val="22"/>
        </w:rPr>
        <w:t xml:space="preserve">Accéder aux systèmes d'IA pour lesquels vous n'avez pas l'autorisation</w:t>
      </w:r>
    </w:p>
    <w:p>
      <w:pPr>
        <w:pStyle w:val="ListParagraph"/>
        <w:numPr>
          <w:ilvl w:val="0"/>
          <w:numId w:val="2"/>
        </w:numPr>
      </w:pPr>
      <w:r>
        <w:rPr>
          <w:rFonts w:ascii="Arial" w:cs="Arial" w:eastAsia="Arial" w:hAnsi="Arial"/>
          <w:color w:val="404040"/>
          <w:sz w:val="22"/>
          <w:szCs w:val="22"/>
        </w:rPr>
        <w:t xml:space="preserve">Reverse-engineering ou hacking des modèles IA</w:t>
      </w:r>
    </w:p>
    <w:p>
      <w:pPr>
        <w:pStyle w:val="Heading2"/>
      </w:pPr>
      <w:r>
        <w:t xml:space="preserve">Violations éthiques</w:t>
      </w:r>
    </w:p>
    <w:p>
      <w:pPr>
        <w:pStyle w:val="ListParagraph"/>
        <w:numPr>
          <w:ilvl w:val="0"/>
          <w:numId w:val="2"/>
        </w:numPr>
      </w:pPr>
      <w:r>
        <w:rPr>
          <w:rFonts w:ascii="Arial" w:cs="Arial" w:eastAsia="Arial" w:hAnsi="Arial"/>
          <w:color w:val="404040"/>
          <w:sz w:val="22"/>
          <w:szCs w:val="22"/>
        </w:rPr>
        <w:t xml:space="preserve">Générer du contenu discriminatoire basée sur la race, genre, origine, etc.</w:t>
      </w:r>
    </w:p>
    <w:p>
      <w:pPr>
        <w:pStyle w:val="ListParagraph"/>
        <w:numPr>
          <w:ilvl w:val="0"/>
          <w:numId w:val="2"/>
        </w:numPr>
      </w:pPr>
      <w:r>
        <w:rPr>
          <w:rFonts w:ascii="Arial" w:cs="Arial" w:eastAsia="Arial" w:hAnsi="Arial"/>
          <w:color w:val="404040"/>
          <w:sz w:val="22"/>
          <w:szCs w:val="22"/>
        </w:rPr>
        <w:t xml:space="preserve">Créer du contenu harcelant ou menaçant</w:t>
      </w:r>
    </w:p>
    <w:p>
      <w:pPr>
        <w:pStyle w:val="ListParagraph"/>
        <w:numPr>
          <w:ilvl w:val="0"/>
          <w:numId w:val="2"/>
        </w:numPr>
      </w:pPr>
      <w:r>
        <w:rPr>
          <w:rFonts w:ascii="Arial" w:cs="Arial" w:eastAsia="Arial" w:hAnsi="Arial"/>
          <w:color w:val="404040"/>
          <w:sz w:val="22"/>
          <w:szCs w:val="22"/>
        </w:rPr>
        <w:t xml:space="preserve">Utiliser l'IA pour tromper ou manipuler</w:t>
      </w:r>
    </w:p>
    <w:p>
      <w:pPr>
        <w:pStyle w:val="ListParagraph"/>
        <w:numPr>
          <w:ilvl w:val="0"/>
          <w:numId w:val="2"/>
        </w:numPr>
      </w:pPr>
      <w:r>
        <w:rPr>
          <w:rFonts w:ascii="Arial" w:cs="Arial" w:eastAsia="Arial" w:hAnsi="Arial"/>
          <w:color w:val="404040"/>
          <w:sz w:val="22"/>
          <w:szCs w:val="22"/>
        </w:rPr>
        <w:t xml:space="preserve">Créer des deepfakes de personnes réelles</w:t>
      </w:r>
    </w:p>
    <w:p>
      <w:pPr>
        <w:pStyle w:val="ListParagraph"/>
        <w:numPr>
          <w:ilvl w:val="0"/>
          <w:numId w:val="2"/>
        </w:numPr>
      </w:pPr>
      <w:r>
        <w:rPr>
          <w:rFonts w:ascii="Arial" w:cs="Arial" w:eastAsia="Arial" w:hAnsi="Arial"/>
          <w:color w:val="404040"/>
          <w:sz w:val="22"/>
          <w:szCs w:val="22"/>
        </w:rPr>
        <w:t xml:space="preserve">Générer du contenu sexuel ou violent</w:t>
      </w:r>
    </w:p>
    <w:p>
      <w:pPr>
        <w:pStyle w:val="Heading2"/>
      </w:pPr>
      <w:r>
        <w:t xml:space="preserve">Violations de propriété intellectuelle</w:t>
      </w:r>
    </w:p>
    <w:p>
      <w:pPr>
        <w:pStyle w:val="ListParagraph"/>
        <w:numPr>
          <w:ilvl w:val="0"/>
          <w:numId w:val="2"/>
        </w:numPr>
      </w:pPr>
      <w:r>
        <w:rPr>
          <w:rFonts w:ascii="Arial" w:cs="Arial" w:eastAsia="Arial" w:hAnsi="Arial"/>
          <w:color w:val="404040"/>
          <w:sz w:val="22"/>
          <w:szCs w:val="22"/>
        </w:rPr>
        <w:t xml:space="preserve">Copier des styles ou designs protégés par droits d'auteur</w:t>
      </w:r>
    </w:p>
    <w:p>
      <w:pPr>
        <w:pStyle w:val="ListParagraph"/>
        <w:numPr>
          <w:ilvl w:val="0"/>
          <w:numId w:val="2"/>
        </w:numPr>
      </w:pPr>
      <w:r>
        <w:rPr>
          <w:rFonts w:ascii="Arial" w:cs="Arial" w:eastAsia="Arial" w:hAnsi="Arial"/>
          <w:color w:val="404040"/>
          <w:sz w:val="22"/>
          <w:szCs w:val="22"/>
        </w:rPr>
        <w:t xml:space="preserve">Utiliser des images de personnes réelles pour créer des deepfakes</w:t>
      </w:r>
    </w:p>
    <w:p>
      <w:pPr>
        <w:pStyle w:val="ListParagraph"/>
        <w:numPr>
          <w:ilvl w:val="0"/>
          <w:numId w:val="2"/>
        </w:numPr>
      </w:pPr>
      <w:r>
        <w:rPr>
          <w:rFonts w:ascii="Arial" w:cs="Arial" w:eastAsia="Arial" w:hAnsi="Arial"/>
          <w:color w:val="404040"/>
          <w:sz w:val="22"/>
          <w:szCs w:val="22"/>
        </w:rPr>
        <w:t xml:space="preserve">Partager des secrets commerciaux ou données confidentielles</w:t>
      </w:r>
    </w:p>
    <w:p>
      <w:pPr>
        <w:pStyle w:val="ListParagraph"/>
        <w:numPr>
          <w:ilvl w:val="0"/>
          <w:numId w:val="2"/>
        </w:numPr>
      </w:pPr>
      <w:r>
        <w:rPr>
          <w:rFonts w:ascii="Arial" w:cs="Arial" w:eastAsia="Arial" w:hAnsi="Arial"/>
          <w:color w:val="404040"/>
          <w:sz w:val="22"/>
          <w:szCs w:val="22"/>
        </w:rPr>
        <w:t xml:space="preserve">Voler ou reproduire du code propriétaire</w:t>
      </w:r>
    </w:p>
    <w:p>
      <w:pPr>
        <w:pStyle w:val="ListParagraph"/>
        <w:numPr>
          <w:ilvl w:val="0"/>
          <w:numId w:val="2"/>
        </w:numPr>
      </w:pPr>
      <w:r>
        <w:rPr>
          <w:rFonts w:ascii="Arial" w:cs="Arial" w:eastAsia="Arial" w:hAnsi="Arial"/>
          <w:color w:val="404040"/>
          <w:sz w:val="22"/>
          <w:szCs w:val="22"/>
        </w:rPr>
        <w:t xml:space="preserve">Violer des contrats de confidentialité</w:t>
      </w:r>
    </w:p>
    <w:p>
      <w:pPr>
        <w:pStyle w:val="Heading1"/>
      </w:pPr>
      <w:r>
        <w:t xml:space="preserve">Catégories d'usage</w:t>
      </w:r>
    </w:p>
    <w:p>
      <w:pPr>
        <w:pStyle w:val="Heading2"/>
      </w:pPr>
      <w:r>
        <w:t xml:space="preserve">Usage autorisé (Zone verte)</w:t>
      </w:r>
    </w:p>
    <w:p>
      <w:r>
        <w:rPr>
          <w:rFonts w:ascii="Arial" w:cs="Arial" w:eastAsia="Arial" w:hAnsi="Arial"/>
          <w:color w:val="404040"/>
          <w:sz w:val="22"/>
          <w:szCs w:val="22"/>
        </w:rPr>
        <w:t xml:space="preserve">Ces usages sont permis sans approbation préalable: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340"/>
        <w:gridCol w:w="368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Usage</w:t>
            </w:r>
          </w:p>
        </w:tc>
        <w:tc>
          <w:tcPr>
            <w:tcW w:type="dxa" w:w="3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Outil typique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Rédaction et édition</w:t>
            </w:r>
          </w:p>
        </w:tc>
        <w:tc>
          <w:tcPr>
            <w:tcW w:type="dxa" w:w="3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Utiliser IA pour rédiger, éditer et corriger des textes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ChatGPT, Claude, Copilot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Brainstorming</w:t>
            </w:r>
          </w:p>
        </w:tc>
        <w:tc>
          <w:tcPr>
            <w:tcW w:type="dxa" w:w="3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Générer des idées avec l'aide d'IA</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ChatGPT, Claude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Recherche information</w:t>
            </w:r>
          </w:p>
        </w:tc>
        <w:tc>
          <w:tcPr>
            <w:tcW w:type="dxa" w:w="3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Chercher et synthétiser des informations publiques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ChatGPT, Bard, Perplexity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Traduction</w:t>
            </w:r>
          </w:p>
        </w:tc>
        <w:tc>
          <w:tcPr>
            <w:tcW w:type="dxa" w:w="3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Traduire des textes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ChatGPT, Google Translate AI</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Code assistance</w:t>
            </w:r>
          </w:p>
        </w:tc>
        <w:tc>
          <w:tcPr>
            <w:tcW w:type="dxa" w:w="3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Aide à la programmation et débogage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GitHub Copilot, ChatGPT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Design visual</w:t>
            </w:r>
          </w:p>
        </w:tc>
        <w:tc>
          <w:tcPr>
            <w:tcW w:type="dxa" w:w="3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Générer des illustrations et concepts visuels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Midjourney, DALL-E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Analyse documents</w:t>
            </w:r>
          </w:p>
        </w:tc>
        <w:tc>
          <w:tcPr>
            <w:tcW w:type="dxa" w:w="3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Synthétiser et analyser des rapports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Claude (avec déploiement privé)</w:t>
            </w:r>
          </w:p>
        </w:tc>
      </w:tr>
    </w:tbl>
    <w:p>
      <w:pPr>
        <w:pStyle w:val="Heading2"/>
      </w:pPr>
      <w:r>
        <w:t xml:space="preserve">Usage restreint (Zone orange)</w:t>
      </w:r>
    </w:p>
    <w:p>
      <w:r>
        <w:rPr>
          <w:rFonts w:ascii="Arial" w:cs="Arial" w:eastAsia="Arial" w:hAnsi="Arial"/>
          <w:color w:val="404040"/>
          <w:sz w:val="22"/>
          <w:szCs w:val="22"/>
        </w:rPr>
        <w:t xml:space="preserve">Ces usages sont permis SEULEMENT avec approbation explicite du responsable ou du DPO: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340"/>
        <w:gridCol w:w="368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Usage</w:t>
            </w:r>
          </w:p>
        </w:tc>
        <w:tc>
          <w:tcPr>
            <w:tcW w:type="dxa" w:w="3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Conditions d'approbation</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Risques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Analyse de données anonymisées</w:t>
            </w:r>
          </w:p>
        </w:tc>
        <w:tc>
          <w:tcPr>
            <w:tcW w:type="dxa" w:w="3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complètement anonymisées, approbation du DPO</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Réidentification possible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Génération contenu technique</w:t>
            </w:r>
          </w:p>
        </w:tc>
        <w:tc>
          <w:tcPr>
            <w:tcW w:type="dxa" w:w="3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Approbation du superviseur pour confidentialité</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Fuite de propriété intellectuelle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Classification automatique</w:t>
            </w:r>
          </w:p>
        </w:tc>
        <w:tc>
          <w:tcPr>
            <w:tcW w:type="dxa" w:w="3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Validation du modèle pour biais, approbation managériale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Décisions biaisées ou discriminatoires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Prédiction de comportement</w:t>
            </w:r>
          </w:p>
        </w:tc>
        <w:tc>
          <w:tcPr>
            <w:tcW w:type="dxa" w:w="3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Consentement des individus, approbation légale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Manipulation ou discrimination</w:t>
            </w:r>
          </w:p>
        </w:tc>
      </w:tr>
    </w:tbl>
    <w:p>
      <w:pPr>
        <w:pStyle w:val="Heading2"/>
      </w:pPr>
      <w:r>
        <w:t xml:space="preserve">Usage interdit (Zone rouge)</w:t>
      </w:r>
    </w:p>
    <w:p>
      <w:r>
        <w:rPr>
          <w:rFonts w:ascii="Arial" w:cs="Arial" w:eastAsia="Arial" w:hAnsi="Arial"/>
          <w:color w:val="404040"/>
          <w:sz w:val="22"/>
          <w:szCs w:val="22"/>
        </w:rPr>
        <w:t xml:space="preserve">Ces usages sont systématiquement interdits: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3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Usage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Raison</w:t>
            </w:r>
          </w:p>
        </w:tc>
        <w:tc>
          <w:tcPr>
            <w:tcW w:type="dxa" w:w="3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Conséquences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Traitement données sensibles sans autorisation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Violation de confidentialité et légalité</w:t>
            </w:r>
          </w:p>
        </w:tc>
        <w:tc>
          <w:tcPr>
            <w:tcW w:type="dxa" w:w="3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Disciplinaire, actions légales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Création deepfakes de personnes réelles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Fraude et violation de droits à l'image</w:t>
            </w:r>
          </w:p>
        </w:tc>
        <w:tc>
          <w:tcPr>
            <w:tcW w:type="dxa" w:w="3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Suspension immédiate, poursuites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Usages discriminatoires intentionnels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Violation d'éthique et de droits humains</w:t>
            </w:r>
          </w:p>
        </w:tc>
        <w:tc>
          <w:tcPr>
            <w:tcW w:type="dxa" w:w="3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Congédiement, poursuites criminelles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Hacking de modèles IA ou systèmes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Violation de propriété intellectuelle</w:t>
            </w:r>
          </w:p>
        </w:tc>
        <w:tc>
          <w:tcPr>
            <w:tcW w:type="dxa" w:w="3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Poursuites criminelles</w:t>
            </w:r>
          </w:p>
        </w:tc>
      </w:tr>
    </w:tbl>
    <w:p>
      <w:pPr>
        <w:pStyle w:val="Heading1"/>
      </w:pPr>
      <w:r>
        <w:t xml:space="preserve">Processus d'approbation</w:t>
      </w:r>
    </w:p>
    <w:p>
      <w:pPr>
        <w:pStyle w:val="Heading2"/>
      </w:pPr>
      <w:r>
        <w:t xml:space="preserve">Usage restreint (Zone orange)</w:t>
      </w:r>
    </w:p>
    <w:p>
      <w:r>
        <w:rPr>
          <w:rFonts w:ascii="Arial" w:cs="Arial" w:eastAsia="Arial" w:hAnsi="Arial"/>
          <w:color w:val="404040"/>
          <w:sz w:val="22"/>
          <w:szCs w:val="22"/>
        </w:rPr>
        <w:t xml:space="preserve">Pour les usages de Zone orange, suivre ce processus:</w:t>
      </w:r>
    </w:p>
    <w:p>
      <w:pPr>
        <w:pStyle w:val="ListParagraph"/>
        <w:numPr>
          <w:ilvl w:val="0"/>
          <w:numId w:val="3"/>
        </w:numPr>
      </w:pPr>
      <w:r>
        <w:rPr>
          <w:rFonts w:ascii="Arial" w:cs="Arial" w:eastAsia="Arial" w:hAnsi="Arial"/>
          <w:color w:val="404040"/>
          <w:sz w:val="22"/>
          <w:szCs w:val="22"/>
        </w:rPr>
        <w:t xml:space="preserve">Remplir le formulaire de demande d'approbation IA</w:t>
      </w:r>
    </w:p>
    <w:p>
      <w:pPr>
        <w:pStyle w:val="ListParagraph"/>
        <w:numPr>
          <w:ilvl w:val="0"/>
          <w:numId w:val="3"/>
        </w:numPr>
      </w:pPr>
      <w:r>
        <w:rPr>
          <w:rFonts w:ascii="Arial" w:cs="Arial" w:eastAsia="Arial" w:hAnsi="Arial"/>
          <w:color w:val="404040"/>
          <w:sz w:val="22"/>
          <w:szCs w:val="22"/>
        </w:rPr>
        <w:t xml:space="preserve">Décrire clairement l'usage proposé et les données impliquées</w:t>
      </w:r>
    </w:p>
    <w:p>
      <w:pPr>
        <w:pStyle w:val="ListParagraph"/>
        <w:numPr>
          <w:ilvl w:val="0"/>
          <w:numId w:val="3"/>
        </w:numPr>
      </w:pPr>
      <w:r>
        <w:rPr>
          <w:rFonts w:ascii="Arial" w:cs="Arial" w:eastAsia="Arial" w:hAnsi="Arial"/>
          <w:color w:val="404040"/>
          <w:sz w:val="22"/>
          <w:szCs w:val="22"/>
        </w:rPr>
        <w:t xml:space="preserve">Justifier la nécessité et les bénéfices</w:t>
      </w:r>
    </w:p>
    <w:p>
      <w:pPr>
        <w:pStyle w:val="ListParagraph"/>
        <w:numPr>
          <w:ilvl w:val="0"/>
          <w:numId w:val="3"/>
        </w:numPr>
      </w:pPr>
      <w:r>
        <w:rPr>
          <w:rFonts w:ascii="Arial" w:cs="Arial" w:eastAsia="Arial" w:hAnsi="Arial"/>
          <w:color w:val="404040"/>
          <w:sz w:val="22"/>
          <w:szCs w:val="22"/>
        </w:rPr>
        <w:t xml:space="preserve">Identifier les risques et mesures de mitigation</w:t>
      </w:r>
    </w:p>
    <w:p>
      <w:pPr>
        <w:pStyle w:val="ListParagraph"/>
        <w:numPr>
          <w:ilvl w:val="0"/>
          <w:numId w:val="3"/>
        </w:numPr>
      </w:pPr>
      <w:r>
        <w:rPr>
          <w:rFonts w:ascii="Arial" w:cs="Arial" w:eastAsia="Arial" w:hAnsi="Arial"/>
          <w:color w:val="404040"/>
          <w:sz w:val="22"/>
          <w:szCs w:val="22"/>
        </w:rPr>
        <w:t xml:space="preserve">Soumettre au DPO et superviseur pour approbation</w:t>
      </w:r>
    </w:p>
    <w:p>
      <w:pPr>
        <w:pStyle w:val="ListParagraph"/>
        <w:numPr>
          <w:ilvl w:val="0"/>
          <w:numId w:val="3"/>
        </w:numPr>
      </w:pPr>
      <w:r>
        <w:rPr>
          <w:rFonts w:ascii="Arial" w:cs="Arial" w:eastAsia="Arial" w:hAnsi="Arial"/>
          <w:color w:val="404040"/>
          <w:sz w:val="22"/>
          <w:szCs w:val="22"/>
        </w:rPr>
        <w:t xml:space="preserve">Obtenir approbation écrite avant de procéder</w:t>
      </w:r>
    </w:p>
    <w:p>
      <w:pPr>
        <w:pStyle w:val="Heading2"/>
      </w:pPr>
      <w:r>
        <w:t xml:space="preserve">Documentation requise</w:t>
      </w:r>
    </w:p>
    <w:p>
      <w:r>
        <w:rPr>
          <w:rFonts w:ascii="Arial" w:cs="Arial" w:eastAsia="Arial" w:hAnsi="Arial"/>
          <w:color w:val="404040"/>
          <w:sz w:val="22"/>
          <w:szCs w:val="22"/>
        </w:rPr>
        <w:t xml:space="preserve">Tous les usages restreints doivent être documentés avec:</w:t>
      </w:r>
    </w:p>
    <w:p>
      <w:pPr>
        <w:pStyle w:val="ListParagraph"/>
        <w:numPr>
          <w:ilvl w:val="0"/>
          <w:numId w:val="2"/>
        </w:numPr>
      </w:pPr>
      <w:r>
        <w:rPr>
          <w:rFonts w:ascii="Arial" w:cs="Arial" w:eastAsia="Arial" w:hAnsi="Arial"/>
          <w:color w:val="404040"/>
          <w:sz w:val="22"/>
          <w:szCs w:val="22"/>
        </w:rPr>
        <w:t xml:space="preserve">Date d'approbation et auteur de l'approbation</w:t>
      </w:r>
    </w:p>
    <w:p>
      <w:pPr>
        <w:pStyle w:val="ListParagraph"/>
        <w:numPr>
          <w:ilvl w:val="0"/>
          <w:numId w:val="2"/>
        </w:numPr>
      </w:pPr>
      <w:r>
        <w:rPr>
          <w:rFonts w:ascii="Arial" w:cs="Arial" w:eastAsia="Arial" w:hAnsi="Arial"/>
          <w:color w:val="404040"/>
          <w:sz w:val="22"/>
          <w:szCs w:val="22"/>
        </w:rPr>
        <w:t xml:space="preserve">Description détaillée de l'usage et des objectifs</w:t>
      </w:r>
    </w:p>
    <w:p>
      <w:pPr>
        <w:pStyle w:val="ListParagraph"/>
        <w:numPr>
          <w:ilvl w:val="0"/>
          <w:numId w:val="2"/>
        </w:numPr>
      </w:pPr>
      <w:r>
        <w:rPr>
          <w:rFonts w:ascii="Arial" w:cs="Arial" w:eastAsia="Arial" w:hAnsi="Arial"/>
          <w:color w:val="404040"/>
          <w:sz w:val="22"/>
          <w:szCs w:val="22"/>
        </w:rPr>
        <w:t xml:space="preserve">Spécification des données utilisées (volume, types)</w:t>
      </w:r>
    </w:p>
    <w:p>
      <w:pPr>
        <w:pStyle w:val="ListParagraph"/>
        <w:numPr>
          <w:ilvl w:val="0"/>
          <w:numId w:val="2"/>
        </w:numPr>
      </w:pPr>
      <w:r>
        <w:rPr>
          <w:rFonts w:ascii="Arial" w:cs="Arial" w:eastAsia="Arial" w:hAnsi="Arial"/>
          <w:color w:val="404040"/>
          <w:sz w:val="22"/>
          <w:szCs w:val="22"/>
        </w:rPr>
        <w:t xml:space="preserve">Mesures de sécurité et de confidentialité appliquées</w:t>
      </w:r>
    </w:p>
    <w:p>
      <w:pPr>
        <w:pStyle w:val="ListParagraph"/>
        <w:numPr>
          <w:ilvl w:val="0"/>
          <w:numId w:val="2"/>
        </w:numPr>
      </w:pPr>
      <w:r>
        <w:rPr>
          <w:rFonts w:ascii="Arial" w:cs="Arial" w:eastAsia="Arial" w:hAnsi="Arial"/>
          <w:color w:val="404040"/>
          <w:sz w:val="22"/>
          <w:szCs w:val="22"/>
        </w:rPr>
        <w:t xml:space="preserve">Résultats de l'évaluation de biais et d'impact</w:t>
      </w:r>
    </w:p>
    <w:p>
      <w:pPr>
        <w:pStyle w:val="ListParagraph"/>
        <w:numPr>
          <w:ilvl w:val="0"/>
          <w:numId w:val="2"/>
        </w:numPr>
      </w:pPr>
      <w:r>
        <w:rPr>
          <w:rFonts w:ascii="Arial" w:cs="Arial" w:eastAsia="Arial" w:hAnsi="Arial"/>
          <w:color w:val="404040"/>
          <w:sz w:val="22"/>
          <w:szCs w:val="22"/>
        </w:rPr>
        <w:t xml:space="preserve">Plan de monitoring et d'audit</w:t>
      </w:r>
    </w:p>
    <w:p>
      <w:pPr>
        <w:pStyle w:val="Heading1"/>
      </w:pPr>
      <w:r>
        <w:t xml:space="preserve">Signalement et escalade</w:t>
      </w:r>
    </w:p>
    <w:p>
      <w:pPr>
        <w:pStyle w:val="Heading2"/>
      </w:pPr>
      <w:r>
        <w:t xml:space="preserve">Incidents de violation</w:t>
      </w:r>
    </w:p>
    <w:p>
      <w:r>
        <w:rPr>
          <w:rFonts w:ascii="Arial" w:cs="Arial" w:eastAsia="Arial" w:hAnsi="Arial"/>
          <w:color w:val="404040"/>
          <w:sz w:val="22"/>
          <w:szCs w:val="22"/>
        </w:rPr>
        <w:t xml:space="preserve">Tout incident ou violation suspecte doit être signalé immédiatement à:</w:t>
      </w:r>
    </w:p>
    <w:p>
      <w:pPr>
        <w:pStyle w:val="ListParagraph"/>
        <w:numPr>
          <w:ilvl w:val="0"/>
          <w:numId w:val="2"/>
        </w:numPr>
      </w:pPr>
      <w:r>
        <w:rPr>
          <w:rFonts w:ascii="Arial" w:cs="Arial" w:eastAsia="Arial" w:hAnsi="Arial"/>
          <w:color w:val="404040"/>
          <w:sz w:val="22"/>
          <w:szCs w:val="22"/>
        </w:rPr>
        <w:t xml:space="preserve">Gestionnaire direct</w:t>
      </w:r>
    </w:p>
    <w:p>
      <w:pPr>
        <w:pStyle w:val="ListParagraph"/>
        <w:numPr>
          <w:ilvl w:val="0"/>
          <w:numId w:val="2"/>
        </w:numPr>
      </w:pPr>
      <w:r>
        <w:rPr>
          <w:rFonts w:ascii="Arial" w:cs="Arial" w:eastAsia="Arial" w:hAnsi="Arial"/>
          <w:color w:val="404040"/>
          <w:sz w:val="22"/>
          <w:szCs w:val="22"/>
        </w:rPr>
        <w:t xml:space="preserve">Département IA ou Responsable de l'IA</w:t>
      </w:r>
    </w:p>
    <w:p>
      <w:pPr>
        <w:pStyle w:val="ListParagraph"/>
        <w:numPr>
          <w:ilvl w:val="0"/>
          <w:numId w:val="2"/>
        </w:numPr>
      </w:pPr>
      <w:r>
        <w:rPr>
          <w:rFonts w:ascii="Arial" w:cs="Arial" w:eastAsia="Arial" w:hAnsi="Arial"/>
          <w:color w:val="404040"/>
          <w:sz w:val="22"/>
          <w:szCs w:val="22"/>
        </w:rPr>
        <w:t xml:space="preserve">Département Sécurité informatique si compromis technique</w:t>
      </w:r>
    </w:p>
    <w:p>
      <w:pPr>
        <w:pStyle w:val="ListParagraph"/>
        <w:numPr>
          <w:ilvl w:val="0"/>
          <w:numId w:val="2"/>
        </w:numPr>
      </w:pPr>
      <w:r>
        <w:rPr>
          <w:rFonts w:ascii="Arial" w:cs="Arial" w:eastAsia="Arial" w:hAnsi="Arial"/>
          <w:color w:val="404040"/>
          <w:sz w:val="22"/>
          <w:szCs w:val="22"/>
        </w:rPr>
        <w:t xml:space="preserve">Responsable de la Protection des Données (DPO) si violation de données</w:t>
      </w:r>
    </w:p>
    <w:p>
      <w:pPr>
        <w:pStyle w:val="Heading2"/>
      </w:pPr>
      <w:r>
        <w:t xml:space="preserve">Processus d'investigation</w:t>
      </w:r>
    </w:p>
    <w:p>
      <w:pPr>
        <w:pStyle w:val="ListParagraph"/>
        <w:numPr>
          <w:ilvl w:val="0"/>
          <w:numId w:val="3"/>
        </w:numPr>
      </w:pPr>
      <w:r>
        <w:rPr>
          <w:rFonts w:ascii="Arial" w:cs="Arial" w:eastAsia="Arial" w:hAnsi="Arial"/>
          <w:color w:val="404040"/>
          <w:sz w:val="22"/>
          <w:szCs w:val="22"/>
        </w:rPr>
        <w:t xml:space="preserve">Signalement initial au gestionnaire ou DPO</w:t>
      </w:r>
    </w:p>
    <w:p>
      <w:pPr>
        <w:pStyle w:val="ListParagraph"/>
        <w:numPr>
          <w:ilvl w:val="0"/>
          <w:numId w:val="3"/>
        </w:numPr>
      </w:pPr>
      <w:r>
        <w:rPr>
          <w:rFonts w:ascii="Arial" w:cs="Arial" w:eastAsia="Arial" w:hAnsi="Arial"/>
          <w:color w:val="404040"/>
          <w:sz w:val="22"/>
          <w:szCs w:val="22"/>
        </w:rPr>
        <w:t xml:space="preserve">Investigation preliminaire pour confirmer la violation</w:t>
      </w:r>
    </w:p>
    <w:p>
      <w:pPr>
        <w:pStyle w:val="ListParagraph"/>
        <w:numPr>
          <w:ilvl w:val="0"/>
          <w:numId w:val="3"/>
        </w:numPr>
      </w:pPr>
      <w:r>
        <w:rPr>
          <w:rFonts w:ascii="Arial" w:cs="Arial" w:eastAsia="Arial" w:hAnsi="Arial"/>
          <w:color w:val="404040"/>
          <w:sz w:val="22"/>
          <w:szCs w:val="22"/>
        </w:rPr>
        <w:t xml:space="preserve">Escalade vers comité de gouvernance IA si grave</w:t>
      </w:r>
    </w:p>
    <w:p>
      <w:pPr>
        <w:pStyle w:val="ListParagraph"/>
        <w:numPr>
          <w:ilvl w:val="0"/>
          <w:numId w:val="3"/>
        </w:numPr>
      </w:pPr>
      <w:r>
        <w:rPr>
          <w:rFonts w:ascii="Arial" w:cs="Arial" w:eastAsia="Arial" w:hAnsi="Arial"/>
          <w:color w:val="404040"/>
          <w:sz w:val="22"/>
          <w:szCs w:val="22"/>
        </w:rPr>
        <w:t xml:space="preserve">Documentation formelle de l'incident</w:t>
      </w:r>
    </w:p>
    <w:p>
      <w:pPr>
        <w:pStyle w:val="ListParagraph"/>
        <w:numPr>
          <w:ilvl w:val="0"/>
          <w:numId w:val="3"/>
        </w:numPr>
      </w:pPr>
      <w:r>
        <w:rPr>
          <w:rFonts w:ascii="Arial" w:cs="Arial" w:eastAsia="Arial" w:hAnsi="Arial"/>
          <w:color w:val="404040"/>
          <w:sz w:val="22"/>
          <w:szCs w:val="22"/>
        </w:rPr>
        <w:t xml:space="preserve">Détermination des actions disciplinaires appropriées</w:t>
      </w:r>
    </w:p>
    <w:p>
      <w:pPr>
        <w:pStyle w:val="Heading1"/>
      </w:pPr>
      <w:r>
        <w:t xml:space="preserve">Révision et mise à jour</w:t>
      </w:r>
    </w:p>
    <w:p>
      <w:r>
        <w:rPr>
          <w:rFonts w:ascii="Arial" w:cs="Arial" w:eastAsia="Arial" w:hAnsi="Arial"/>
          <w:color w:val="404040"/>
          <w:sz w:val="22"/>
          <w:szCs w:val="22"/>
        </w:rPr>
        <w:t xml:space="preserve">Cette politique est révisée annuellement ou lors de changements significatifs dans la réglementation ou la technologie.</w:t>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Planification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Définir le périmètre, constituer l'équipe, établir le calendrier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Développement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Rédiger le contenu détaillé, consulter les parties prenantes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Validation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Réviser, obtenir les approbations, tester auprès d'un groupe pilote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Déploiement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Communiquer, former, mettre en œuvre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Suivi</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l'efficacité, ajuster, améliorer en continu</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Deepfake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Contenu multimédia synthétique utilisant l'IA pour représenter de fausses actions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Hallucination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Contenu généré par IA qui semble plausible mais est inexact ou inventé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d'un modèle IA à favoriser ou discriminer certains groupes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Politique d'usage acceptable de 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2026-03-05T02:27:43.534Z</dcterms:created>
  <dcterms:modified xsi:type="dcterms:W3CDTF">2026-03-05T02:27:43.534Z</dcterms:modified>
</cp:coreProperties>
</file>

<file path=docProps/custom.xml><?xml version="1.0" encoding="utf-8"?>
<Properties xmlns="http://schemas.openxmlformats.org/officeDocument/2006/custom-properties" xmlns:vt="http://schemas.openxmlformats.org/officeDocument/2006/docPropsVTypes"/>
</file>