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Guide des bonnes pratiques par département</w:t>
      </w:r>
    </w:p>
    <w:p>
      <w:pPr>
        <w:spacing w:after="600"/>
        <w:jc w:val="center"/>
      </w:pPr>
      <w:r>
        <w:rPr>
          <w:rFonts w:ascii="Arial" w:cs="Arial" w:eastAsia="Arial" w:hAnsi="Arial"/>
          <w:color w:val="2E75B6"/>
          <w:sz w:val="24"/>
          <w:szCs w:val="24"/>
        </w:rPr>
        <w:t xml:space="preserve">Recommandations spécifiques par fonction organisationnelle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Guide des bonnes pratiques par département</w:t>
      </w:r>
    </w:p>
    <w:p>
      <w:r>
        <w:rPr>
          <w:rFonts w:ascii="Arial" w:cs="Arial" w:eastAsia="Arial" w:hAnsi="Arial"/>
          <w:color w:val="404040"/>
          <w:sz w:val="22"/>
          <w:szCs w:val="22"/>
        </w:rPr>
        <w:t xml:space="preserve">Ce guide fournit des recommandations spécifiques pour l'utilisation responsable de l'IA selon le contexte et les défis propres à chaque département au sein de [NOM_ORGANISATION].</w:t>
      </w:r>
    </w:p>
    <w:p>
      <w:pPr>
        <w:pStyle w:val="Heading1"/>
      </w:pPr>
      <w:r>
        <w:t xml:space="preserve">Département Ressources Humaines (RH)</w:t>
      </w:r>
    </w:p>
    <w:p>
      <w:pPr>
        <w:pStyle w:val="Heading2"/>
      </w:pPr>
      <w:r>
        <w:t xml:space="preserve">Enjeux et défis spécifiques</w:t>
      </w:r>
    </w:p>
    <w:p>
      <w:pPr>
        <w:pStyle w:val="ListParagraph"/>
        <w:numPr>
          <w:ilvl w:val="0"/>
          <w:numId w:val="2"/>
        </w:numPr>
      </w:pPr>
      <w:r>
        <w:rPr>
          <w:rFonts w:ascii="Arial" w:cs="Arial" w:eastAsia="Arial" w:hAnsi="Arial"/>
          <w:color w:val="404040"/>
          <w:sz w:val="22"/>
          <w:szCs w:val="22"/>
        </w:rPr>
        <w:t xml:space="preserve">Gestion de données sensibles relatives aux employés (antécédents, salaires, évaluations)</w:t>
      </w:r>
    </w:p>
    <w:p>
      <w:pPr>
        <w:pStyle w:val="ListParagraph"/>
        <w:numPr>
          <w:ilvl w:val="0"/>
          <w:numId w:val="2"/>
        </w:numPr>
      </w:pPr>
      <w:r>
        <w:rPr>
          <w:rFonts w:ascii="Arial" w:cs="Arial" w:eastAsia="Arial" w:hAnsi="Arial"/>
          <w:color w:val="404040"/>
          <w:sz w:val="22"/>
          <w:szCs w:val="22"/>
        </w:rPr>
        <w:t xml:space="preserve">Équité et non-discrimination dans le processus de recrutement et promotion</w:t>
      </w:r>
    </w:p>
    <w:p>
      <w:pPr>
        <w:pStyle w:val="ListParagraph"/>
        <w:numPr>
          <w:ilvl w:val="0"/>
          <w:numId w:val="2"/>
        </w:numPr>
      </w:pPr>
      <w:r>
        <w:rPr>
          <w:rFonts w:ascii="Arial" w:cs="Arial" w:eastAsia="Arial" w:hAnsi="Arial"/>
          <w:color w:val="404040"/>
          <w:sz w:val="22"/>
          <w:szCs w:val="22"/>
        </w:rPr>
        <w:t xml:space="preserve">Confidentialité des dossiers personnels et médicaux</w:t>
      </w:r>
    </w:p>
    <w:p>
      <w:pPr>
        <w:pStyle w:val="ListParagraph"/>
        <w:numPr>
          <w:ilvl w:val="0"/>
          <w:numId w:val="2"/>
        </w:numPr>
      </w:pPr>
      <w:r>
        <w:rPr>
          <w:rFonts w:ascii="Arial" w:cs="Arial" w:eastAsia="Arial" w:hAnsi="Arial"/>
          <w:color w:val="404040"/>
          <w:sz w:val="22"/>
          <w:szCs w:val="22"/>
        </w:rPr>
        <w:t xml:space="preserve">Respect des droits collectifs et des conventions syndicales</w:t>
      </w:r>
    </w:p>
    <w:p>
      <w:pPr>
        <w:pStyle w:val="ListParagraph"/>
        <w:numPr>
          <w:ilvl w:val="0"/>
          <w:numId w:val="2"/>
        </w:numPr>
      </w:pPr>
      <w:r>
        <w:rPr>
          <w:rFonts w:ascii="Arial" w:cs="Arial" w:eastAsia="Arial" w:hAnsi="Arial"/>
          <w:color w:val="404040"/>
          <w:sz w:val="22"/>
          <w:szCs w:val="22"/>
        </w:rPr>
        <w:t xml:space="preserve">Gestion des conflits et des plaintes avec transparence</w:t>
      </w:r>
    </w:p>
    <w:p>
      <w:pPr>
        <w:pStyle w:val="Heading2"/>
      </w:pPr>
      <w:r>
        <w:t xml:space="preserve">Usages recommandés avec IA</w:t>
      </w:r>
    </w:p>
    <w:p>
      <w:pPr>
        <w:pStyle w:val="ListParagraph"/>
        <w:numPr>
          <w:ilvl w:val="0"/>
          <w:numId w:val="2"/>
        </w:numPr>
      </w:pPr>
      <w:r>
        <w:rPr>
          <w:rFonts w:ascii="Arial" w:cs="Arial" w:eastAsia="Arial" w:hAnsi="Arial"/>
          <w:color w:val="404040"/>
          <w:sz w:val="22"/>
          <w:szCs w:val="22"/>
        </w:rPr>
        <w:t xml:space="preserve">Analyse de descriptions de poste pour améliorer la clarté et l'attrait (ChatGPT, Claude)</w:t>
      </w:r>
    </w:p>
    <w:p>
      <w:pPr>
        <w:pStyle w:val="ListParagraph"/>
        <w:numPr>
          <w:ilvl w:val="0"/>
          <w:numId w:val="2"/>
        </w:numPr>
      </w:pPr>
      <w:r>
        <w:rPr>
          <w:rFonts w:ascii="Arial" w:cs="Arial" w:eastAsia="Arial" w:hAnsi="Arial"/>
          <w:color w:val="404040"/>
          <w:sz w:val="22"/>
          <w:szCs w:val="22"/>
        </w:rPr>
        <w:t xml:space="preserve">Résumé de rapports de performance anonymisés pour identifier les tendances (Claude avec déploiement privé)</w:t>
      </w:r>
    </w:p>
    <w:p>
      <w:pPr>
        <w:pStyle w:val="ListParagraph"/>
        <w:numPr>
          <w:ilvl w:val="0"/>
          <w:numId w:val="2"/>
        </w:numPr>
      </w:pPr>
      <w:r>
        <w:rPr>
          <w:rFonts w:ascii="Arial" w:cs="Arial" w:eastAsia="Arial" w:hAnsi="Arial"/>
          <w:color w:val="404040"/>
          <w:sz w:val="22"/>
          <w:szCs w:val="22"/>
        </w:rPr>
        <w:t xml:space="preserve">Génération de modèles de lettres ou communications standardisées</w:t>
      </w:r>
    </w:p>
    <w:p>
      <w:pPr>
        <w:pStyle w:val="ListParagraph"/>
        <w:numPr>
          <w:ilvl w:val="0"/>
          <w:numId w:val="2"/>
        </w:numPr>
      </w:pPr>
      <w:r>
        <w:rPr>
          <w:rFonts w:ascii="Arial" w:cs="Arial" w:eastAsia="Arial" w:hAnsi="Arial"/>
          <w:color w:val="404040"/>
          <w:sz w:val="22"/>
          <w:szCs w:val="22"/>
        </w:rPr>
        <w:t xml:space="preserve">Traduction de documents RH dans plusieurs langues</w:t>
      </w:r>
    </w:p>
    <w:p>
      <w:pPr>
        <w:pStyle w:val="ListParagraph"/>
        <w:numPr>
          <w:ilvl w:val="0"/>
          <w:numId w:val="2"/>
        </w:numPr>
      </w:pPr>
      <w:r>
        <w:rPr>
          <w:rFonts w:ascii="Arial" w:cs="Arial" w:eastAsia="Arial" w:hAnsi="Arial"/>
          <w:color w:val="404040"/>
          <w:sz w:val="22"/>
          <w:szCs w:val="22"/>
        </w:rPr>
        <w:t xml:space="preserve">Brainstorming sur les stratégies de rétention et engagement</w:t>
      </w:r>
    </w:p>
    <w:p>
      <w:pPr>
        <w:pStyle w:val="Heading2"/>
      </w:pPr>
      <w:r>
        <w:t xml:space="preserve">Usages interdits</w:t>
      </w:r>
    </w:p>
    <w:p>
      <w:pPr>
        <w:pStyle w:val="ListParagraph"/>
        <w:numPr>
          <w:ilvl w:val="0"/>
          <w:numId w:val="2"/>
        </w:numPr>
      </w:pPr>
      <w:r>
        <w:rPr>
          <w:rFonts w:ascii="Arial" w:cs="Arial" w:eastAsia="Arial" w:hAnsi="Arial"/>
          <w:color w:val="404040"/>
          <w:sz w:val="22"/>
          <w:szCs w:val="22"/>
        </w:rPr>
        <w:t xml:space="preserve">Utiliser l'IA pour filtrer automatiquement les candidatures selon des critères discriminatoires</w:t>
      </w:r>
    </w:p>
    <w:p>
      <w:pPr>
        <w:pStyle w:val="ListParagraph"/>
        <w:numPr>
          <w:ilvl w:val="0"/>
          <w:numId w:val="2"/>
        </w:numPr>
      </w:pPr>
      <w:r>
        <w:rPr>
          <w:rFonts w:ascii="Arial" w:cs="Arial" w:eastAsia="Arial" w:hAnsi="Arial"/>
          <w:color w:val="404040"/>
          <w:sz w:val="22"/>
          <w:szCs w:val="22"/>
        </w:rPr>
        <w:t xml:space="preserve">Analyser les données de santé mentale ou les absences pour prendre des décisions d'emploi</w:t>
      </w:r>
    </w:p>
    <w:p>
      <w:pPr>
        <w:pStyle w:val="ListParagraph"/>
        <w:numPr>
          <w:ilvl w:val="0"/>
          <w:numId w:val="2"/>
        </w:numPr>
      </w:pPr>
      <w:r>
        <w:rPr>
          <w:rFonts w:ascii="Arial" w:cs="Arial" w:eastAsia="Arial" w:hAnsi="Arial"/>
          <w:color w:val="404040"/>
          <w:sz w:val="22"/>
          <w:szCs w:val="22"/>
        </w:rPr>
        <w:t xml:space="preserve">Générer des évaluations de performance ou des recommandations de licenciement sans examen humain</w:t>
      </w:r>
    </w:p>
    <w:p>
      <w:pPr>
        <w:pStyle w:val="ListParagraph"/>
        <w:numPr>
          <w:ilvl w:val="0"/>
          <w:numId w:val="2"/>
        </w:numPr>
      </w:pPr>
      <w:r>
        <w:rPr>
          <w:rFonts w:ascii="Arial" w:cs="Arial" w:eastAsia="Arial" w:hAnsi="Arial"/>
          <w:color w:val="404040"/>
          <w:sz w:val="22"/>
          <w:szCs w:val="22"/>
        </w:rPr>
        <w:t xml:space="preserve">Partager les salaires, avantages sociaux ou informations contractuelles sans anonymisation</w:t>
      </w:r>
    </w:p>
    <w:p>
      <w:pPr>
        <w:pStyle w:val="ListParagraph"/>
        <w:numPr>
          <w:ilvl w:val="0"/>
          <w:numId w:val="2"/>
        </w:numPr>
      </w:pPr>
      <w:r>
        <w:rPr>
          <w:rFonts w:ascii="Arial" w:cs="Arial" w:eastAsia="Arial" w:hAnsi="Arial"/>
          <w:color w:val="404040"/>
          <w:sz w:val="22"/>
          <w:szCs w:val="22"/>
        </w:rPr>
        <w:t xml:space="preserve">Créer des profils psychologiques de candidats basés sur l'IA</w:t>
      </w:r>
    </w:p>
    <w:p>
      <w:pPr>
        <w:pStyle w:val="Heading2"/>
      </w:pPr>
      <w:r>
        <w:t xml:space="preserve">Bonnes pratiques</w:t>
      </w:r>
    </w:p>
    <w:p>
      <w:pPr>
        <w:pStyle w:val="ListParagraph"/>
        <w:numPr>
          <w:ilvl w:val="0"/>
          <w:numId w:val="3"/>
        </w:numPr>
      </w:pPr>
      <w:r>
        <w:rPr>
          <w:rFonts w:ascii="Arial" w:cs="Arial" w:eastAsia="Arial" w:hAnsi="Arial"/>
          <w:color w:val="404040"/>
          <w:sz w:val="22"/>
          <w:szCs w:val="22"/>
        </w:rPr>
        <w:t xml:space="preserve">Toujours examiner manuellement les recommandations de l'IA avant action</w:t>
      </w:r>
    </w:p>
    <w:p>
      <w:pPr>
        <w:pStyle w:val="ListParagraph"/>
        <w:numPr>
          <w:ilvl w:val="0"/>
          <w:numId w:val="3"/>
        </w:numPr>
      </w:pPr>
      <w:r>
        <w:rPr>
          <w:rFonts w:ascii="Arial" w:cs="Arial" w:eastAsia="Arial" w:hAnsi="Arial"/>
          <w:color w:val="404040"/>
          <w:sz w:val="22"/>
          <w:szCs w:val="22"/>
        </w:rPr>
        <w:t xml:space="preserve">Utiliser Claude avec déploiement privé pour les données employés sensibles</w:t>
      </w:r>
    </w:p>
    <w:p>
      <w:pPr>
        <w:pStyle w:val="ListParagraph"/>
        <w:numPr>
          <w:ilvl w:val="0"/>
          <w:numId w:val="3"/>
        </w:numPr>
      </w:pPr>
      <w:r>
        <w:rPr>
          <w:rFonts w:ascii="Arial" w:cs="Arial" w:eastAsia="Arial" w:hAnsi="Arial"/>
          <w:color w:val="404040"/>
          <w:sz w:val="22"/>
          <w:szCs w:val="22"/>
        </w:rPr>
        <w:t xml:space="preserve">Documenter comment l'IA a été utilisée dans les décisions RH (auditabilité)</w:t>
      </w:r>
    </w:p>
    <w:p>
      <w:pPr>
        <w:pStyle w:val="ListParagraph"/>
        <w:numPr>
          <w:ilvl w:val="0"/>
          <w:numId w:val="3"/>
        </w:numPr>
      </w:pPr>
      <w:r>
        <w:rPr>
          <w:rFonts w:ascii="Arial" w:cs="Arial" w:eastAsia="Arial" w:hAnsi="Arial"/>
          <w:color w:val="404040"/>
          <w:sz w:val="22"/>
          <w:szCs w:val="22"/>
        </w:rPr>
        <w:t xml:space="preserve">Consulter le DPO avant tout usage impliquant des données personnelles</w:t>
      </w:r>
    </w:p>
    <w:p>
      <w:pPr>
        <w:pStyle w:val="ListParagraph"/>
        <w:numPr>
          <w:ilvl w:val="0"/>
          <w:numId w:val="3"/>
        </w:numPr>
      </w:pPr>
      <w:r>
        <w:rPr>
          <w:rFonts w:ascii="Arial" w:cs="Arial" w:eastAsia="Arial" w:hAnsi="Arial"/>
          <w:color w:val="404040"/>
          <w:sz w:val="22"/>
          <w:szCs w:val="22"/>
        </w:rPr>
        <w:t xml:space="preserve">Former les équipes RH sur les biais algorithmiques et leur détection</w:t>
      </w:r>
    </w:p>
    <w:p>
      <w:pPr>
        <w:pStyle w:val="ListParagraph"/>
        <w:numPr>
          <w:ilvl w:val="0"/>
          <w:numId w:val="3"/>
        </w:numPr>
      </w:pPr>
      <w:r>
        <w:rPr>
          <w:rFonts w:ascii="Arial" w:cs="Arial" w:eastAsia="Arial" w:hAnsi="Arial"/>
          <w:color w:val="404040"/>
          <w:sz w:val="22"/>
          <w:szCs w:val="22"/>
        </w:rPr>
        <w:t xml:space="preserve">Obtenir l'approbation de la direction avant d'utiliser l'IA pour les décisions critiques</w:t>
      </w:r>
    </w:p>
    <w:p>
      <w:pPr>
        <w:pStyle w:val="Heading1"/>
      </w:pPr>
      <w:r>
        <w:t xml:space="preserve">Département Finance</w:t>
      </w:r>
    </w:p>
    <w:p>
      <w:pPr>
        <w:pStyle w:val="Heading2"/>
      </w:pPr>
      <w:r>
        <w:t xml:space="preserve">Enjeux et défis spécifiques</w:t>
      </w:r>
    </w:p>
    <w:p>
      <w:pPr>
        <w:pStyle w:val="ListParagraph"/>
        <w:numPr>
          <w:ilvl w:val="0"/>
          <w:numId w:val="2"/>
        </w:numPr>
      </w:pPr>
      <w:r>
        <w:rPr>
          <w:rFonts w:ascii="Arial" w:cs="Arial" w:eastAsia="Arial" w:hAnsi="Arial"/>
          <w:color w:val="404040"/>
          <w:sz w:val="22"/>
          <w:szCs w:val="22"/>
        </w:rPr>
        <w:t xml:space="preserve">Sensibilité extrême des données financières et bancaires</w:t>
      </w:r>
    </w:p>
    <w:p>
      <w:pPr>
        <w:pStyle w:val="ListParagraph"/>
        <w:numPr>
          <w:ilvl w:val="0"/>
          <w:numId w:val="2"/>
        </w:numPr>
      </w:pPr>
      <w:r>
        <w:rPr>
          <w:rFonts w:ascii="Arial" w:cs="Arial" w:eastAsia="Arial" w:hAnsi="Arial"/>
          <w:color w:val="404040"/>
          <w:sz w:val="22"/>
          <w:szCs w:val="22"/>
        </w:rPr>
        <w:t xml:space="preserve">Conformité réglementaire (AMLKYC, rapports fiscaux, etc.)</w:t>
      </w:r>
    </w:p>
    <w:p>
      <w:pPr>
        <w:pStyle w:val="ListParagraph"/>
        <w:numPr>
          <w:ilvl w:val="0"/>
          <w:numId w:val="2"/>
        </w:numPr>
      </w:pPr>
      <w:r>
        <w:rPr>
          <w:rFonts w:ascii="Arial" w:cs="Arial" w:eastAsia="Arial" w:hAnsi="Arial"/>
          <w:color w:val="404040"/>
          <w:sz w:val="22"/>
          <w:szCs w:val="22"/>
        </w:rPr>
        <w:t xml:space="preserve">Précision critique des analyses et prévisions financières</w:t>
      </w:r>
    </w:p>
    <w:p>
      <w:pPr>
        <w:pStyle w:val="ListParagraph"/>
        <w:numPr>
          <w:ilvl w:val="0"/>
          <w:numId w:val="2"/>
        </w:numPr>
      </w:pPr>
      <w:r>
        <w:rPr>
          <w:rFonts w:ascii="Arial" w:cs="Arial" w:eastAsia="Arial" w:hAnsi="Arial"/>
          <w:color w:val="404040"/>
          <w:sz w:val="22"/>
          <w:szCs w:val="22"/>
        </w:rPr>
        <w:t xml:space="preserve">Sécurité des données de paiement et transactions</w:t>
      </w:r>
    </w:p>
    <w:p>
      <w:pPr>
        <w:pStyle w:val="ListParagraph"/>
        <w:numPr>
          <w:ilvl w:val="0"/>
          <w:numId w:val="2"/>
        </w:numPr>
      </w:pPr>
      <w:r>
        <w:rPr>
          <w:rFonts w:ascii="Arial" w:cs="Arial" w:eastAsia="Arial" w:hAnsi="Arial"/>
          <w:color w:val="404040"/>
          <w:sz w:val="22"/>
          <w:szCs w:val="22"/>
        </w:rPr>
        <w:t xml:space="preserve">Audit et traçabilité de tous les processus financiers</w:t>
      </w:r>
    </w:p>
    <w:p>
      <w:pPr>
        <w:pStyle w:val="Heading2"/>
      </w:pPr>
      <w:r>
        <w:t xml:space="preserve">Usages recommandés avec IA</w:t>
      </w:r>
    </w:p>
    <w:p>
      <w:pPr>
        <w:pStyle w:val="ListParagraph"/>
        <w:numPr>
          <w:ilvl w:val="0"/>
          <w:numId w:val="2"/>
        </w:numPr>
      </w:pPr>
      <w:r>
        <w:rPr>
          <w:rFonts w:ascii="Arial" w:cs="Arial" w:eastAsia="Arial" w:hAnsi="Arial"/>
          <w:color w:val="404040"/>
          <w:sz w:val="22"/>
          <w:szCs w:val="22"/>
        </w:rPr>
        <w:t xml:space="preserve">Synthèse de rapports financiers et états des résultats</w:t>
      </w:r>
    </w:p>
    <w:p>
      <w:pPr>
        <w:pStyle w:val="ListParagraph"/>
        <w:numPr>
          <w:ilvl w:val="0"/>
          <w:numId w:val="2"/>
        </w:numPr>
      </w:pPr>
      <w:r>
        <w:rPr>
          <w:rFonts w:ascii="Arial" w:cs="Arial" w:eastAsia="Arial" w:hAnsi="Arial"/>
          <w:color w:val="404040"/>
          <w:sz w:val="22"/>
          <w:szCs w:val="22"/>
        </w:rPr>
        <w:t xml:space="preserve">Aide à la rédaction de communiqués ou présentations investisseurs</w:t>
      </w:r>
    </w:p>
    <w:p>
      <w:pPr>
        <w:pStyle w:val="ListParagraph"/>
        <w:numPr>
          <w:ilvl w:val="0"/>
          <w:numId w:val="2"/>
        </w:numPr>
      </w:pPr>
      <w:r>
        <w:rPr>
          <w:rFonts w:ascii="Arial" w:cs="Arial" w:eastAsia="Arial" w:hAnsi="Arial"/>
          <w:color w:val="404040"/>
          <w:sz w:val="22"/>
          <w:szCs w:val="22"/>
        </w:rPr>
        <w:t xml:space="preserve">Analyse comparative entre périodes ou départements (données anonymisées)</w:t>
      </w:r>
    </w:p>
    <w:p>
      <w:pPr>
        <w:pStyle w:val="ListParagraph"/>
        <w:numPr>
          <w:ilvl w:val="0"/>
          <w:numId w:val="2"/>
        </w:numPr>
      </w:pPr>
      <w:r>
        <w:rPr>
          <w:rFonts w:ascii="Arial" w:cs="Arial" w:eastAsia="Arial" w:hAnsi="Arial"/>
          <w:color w:val="404040"/>
          <w:sz w:val="22"/>
          <w:szCs w:val="22"/>
        </w:rPr>
        <w:t xml:space="preserve">Génération de tableaux de bord ou visualisations</w:t>
      </w:r>
    </w:p>
    <w:p>
      <w:pPr>
        <w:pStyle w:val="ListParagraph"/>
        <w:numPr>
          <w:ilvl w:val="0"/>
          <w:numId w:val="2"/>
        </w:numPr>
      </w:pPr>
      <w:r>
        <w:rPr>
          <w:rFonts w:ascii="Arial" w:cs="Arial" w:eastAsia="Arial" w:hAnsi="Arial"/>
          <w:color w:val="404040"/>
          <w:sz w:val="22"/>
          <w:szCs w:val="22"/>
        </w:rPr>
        <w:t xml:space="preserve">Assistance pour la documentaton de procédures comptables</w:t>
      </w:r>
    </w:p>
    <w:p>
      <w:pPr>
        <w:pStyle w:val="Heading2"/>
      </w:pPr>
      <w:r>
        <w:t xml:space="preserve">Usages interdits</w:t>
      </w:r>
    </w:p>
    <w:p>
      <w:pPr>
        <w:pStyle w:val="ListParagraph"/>
        <w:numPr>
          <w:ilvl w:val="0"/>
          <w:numId w:val="2"/>
        </w:numPr>
      </w:pPr>
      <w:r>
        <w:rPr>
          <w:rFonts w:ascii="Arial" w:cs="Arial" w:eastAsia="Arial" w:hAnsi="Arial"/>
          <w:color w:val="404040"/>
          <w:sz w:val="22"/>
          <w:szCs w:val="22"/>
        </w:rPr>
        <w:t xml:space="preserve">Partager des données bancaires, numéros de compte ou secrets commerciaux</w:t>
      </w:r>
    </w:p>
    <w:p>
      <w:pPr>
        <w:pStyle w:val="ListParagraph"/>
        <w:numPr>
          <w:ilvl w:val="0"/>
          <w:numId w:val="2"/>
        </w:numPr>
      </w:pPr>
      <w:r>
        <w:rPr>
          <w:rFonts w:ascii="Arial" w:cs="Arial" w:eastAsia="Arial" w:hAnsi="Arial"/>
          <w:color w:val="404040"/>
          <w:sz w:val="22"/>
          <w:szCs w:val="22"/>
        </w:rPr>
        <w:t xml:space="preserve">Utiliser l'IA pour prendre des décisions d'investissement sans validation humaine</w:t>
      </w:r>
    </w:p>
    <w:p>
      <w:pPr>
        <w:pStyle w:val="ListParagraph"/>
        <w:numPr>
          <w:ilvl w:val="0"/>
          <w:numId w:val="2"/>
        </w:numPr>
      </w:pPr>
      <w:r>
        <w:rPr>
          <w:rFonts w:ascii="Arial" w:cs="Arial" w:eastAsia="Arial" w:hAnsi="Arial"/>
          <w:color w:val="404040"/>
          <w:sz w:val="22"/>
          <w:szCs w:val="22"/>
        </w:rPr>
        <w:t xml:space="preserve">Analyser des informations privilégiées ou non-publiques</w:t>
      </w:r>
    </w:p>
    <w:p>
      <w:pPr>
        <w:pStyle w:val="ListParagraph"/>
        <w:numPr>
          <w:ilvl w:val="0"/>
          <w:numId w:val="2"/>
        </w:numPr>
      </w:pPr>
      <w:r>
        <w:rPr>
          <w:rFonts w:ascii="Arial" w:cs="Arial" w:eastAsia="Arial" w:hAnsi="Arial"/>
          <w:color w:val="404040"/>
          <w:sz w:val="22"/>
          <w:szCs w:val="22"/>
        </w:rPr>
        <w:t xml:space="preserve">Générer des décisions de crédit ou approbations de paiement sans supervision</w:t>
      </w:r>
    </w:p>
    <w:p>
      <w:pPr>
        <w:pStyle w:val="ListParagraph"/>
        <w:numPr>
          <w:ilvl w:val="0"/>
          <w:numId w:val="2"/>
        </w:numPr>
      </w:pPr>
      <w:r>
        <w:rPr>
          <w:rFonts w:ascii="Arial" w:cs="Arial" w:eastAsia="Arial" w:hAnsi="Arial"/>
          <w:color w:val="404040"/>
          <w:sz w:val="22"/>
          <w:szCs w:val="22"/>
        </w:rPr>
        <w:t xml:space="preserve">Partager les stratégies financières ou les bénéfices projetés avec l'IA externe</w:t>
      </w:r>
    </w:p>
    <w:p>
      <w:pPr>
        <w:pStyle w:val="Heading2"/>
      </w:pPr>
      <w:r>
        <w:t xml:space="preserve">Bonnes pratiques</w:t>
      </w:r>
    </w:p>
    <w:p>
      <w:pPr>
        <w:pStyle w:val="ListParagraph"/>
        <w:numPr>
          <w:ilvl w:val="0"/>
          <w:numId w:val="3"/>
        </w:numPr>
      </w:pPr>
      <w:r>
        <w:rPr>
          <w:rFonts w:ascii="Arial" w:cs="Arial" w:eastAsia="Arial" w:hAnsi="Arial"/>
          <w:color w:val="404040"/>
          <w:sz w:val="22"/>
          <w:szCs w:val="22"/>
        </w:rPr>
        <w:t xml:space="preserve">Utiliser exclusivement Claude avec déploiement privé pour les données financières sensibles</w:t>
      </w:r>
    </w:p>
    <w:p>
      <w:pPr>
        <w:pStyle w:val="ListParagraph"/>
        <w:numPr>
          <w:ilvl w:val="0"/>
          <w:numId w:val="3"/>
        </w:numPr>
      </w:pPr>
      <w:r>
        <w:rPr>
          <w:rFonts w:ascii="Arial" w:cs="Arial" w:eastAsia="Arial" w:hAnsi="Arial"/>
          <w:color w:val="404040"/>
          <w:sz w:val="22"/>
          <w:szCs w:val="22"/>
        </w:rPr>
        <w:t xml:space="preserve">Anonymiser ou agréguer toutes les données avant analyse IA</w:t>
      </w:r>
    </w:p>
    <w:p>
      <w:pPr>
        <w:pStyle w:val="ListParagraph"/>
        <w:numPr>
          <w:ilvl w:val="0"/>
          <w:numId w:val="3"/>
        </w:numPr>
      </w:pPr>
      <w:r>
        <w:rPr>
          <w:rFonts w:ascii="Arial" w:cs="Arial" w:eastAsia="Arial" w:hAnsi="Arial"/>
          <w:color w:val="404040"/>
          <w:sz w:val="22"/>
          <w:szCs w:val="22"/>
        </w:rPr>
        <w:t xml:space="preserve">Maintenir une traçabilité complète: quelles données, quelle IA, quel résultat</w:t>
      </w:r>
    </w:p>
    <w:p>
      <w:pPr>
        <w:pStyle w:val="ListParagraph"/>
        <w:numPr>
          <w:ilvl w:val="0"/>
          <w:numId w:val="3"/>
        </w:numPr>
      </w:pPr>
      <w:r>
        <w:rPr>
          <w:rFonts w:ascii="Arial" w:cs="Arial" w:eastAsia="Arial" w:hAnsi="Arial"/>
          <w:color w:val="404040"/>
          <w:sz w:val="22"/>
          <w:szCs w:val="22"/>
        </w:rPr>
        <w:t xml:space="preserve">Avoir l'approbation du directeur financier et du DPO pour tout usage IA</w:t>
      </w:r>
    </w:p>
    <w:p>
      <w:pPr>
        <w:pStyle w:val="ListParagraph"/>
        <w:numPr>
          <w:ilvl w:val="0"/>
          <w:numId w:val="3"/>
        </w:numPr>
      </w:pPr>
      <w:r>
        <w:rPr>
          <w:rFonts w:ascii="Arial" w:cs="Arial" w:eastAsia="Arial" w:hAnsi="Arial"/>
          <w:color w:val="404040"/>
          <w:sz w:val="22"/>
          <w:szCs w:val="22"/>
        </w:rPr>
        <w:t xml:space="preserve">Vérifier tous les résultats numériques avec les sources officielles</w:t>
      </w:r>
    </w:p>
    <w:p>
      <w:pPr>
        <w:pStyle w:val="ListParagraph"/>
        <w:numPr>
          <w:ilvl w:val="0"/>
          <w:numId w:val="3"/>
        </w:numPr>
      </w:pPr>
      <w:r>
        <w:rPr>
          <w:rFonts w:ascii="Arial" w:cs="Arial" w:eastAsia="Arial" w:hAnsi="Arial"/>
          <w:color w:val="404040"/>
          <w:sz w:val="22"/>
          <w:szCs w:val="22"/>
        </w:rPr>
        <w:t xml:space="preserve">Documenter les hypothèses utilisées par l'IA dans les analyses</w:t>
      </w:r>
    </w:p>
    <w:p>
      <w:pPr>
        <w:pStyle w:val="Heading1"/>
      </w:pPr>
      <w:r>
        <w:t xml:space="preserve">Département Marketing</w:t>
      </w:r>
    </w:p>
    <w:p>
      <w:pPr>
        <w:pStyle w:val="Heading2"/>
      </w:pPr>
      <w:r>
        <w:t xml:space="preserve">Enjeux et défis spécifiques</w:t>
      </w:r>
    </w:p>
    <w:p>
      <w:pPr>
        <w:pStyle w:val="ListParagraph"/>
        <w:numPr>
          <w:ilvl w:val="0"/>
          <w:numId w:val="2"/>
        </w:numPr>
      </w:pPr>
      <w:r>
        <w:rPr>
          <w:rFonts w:ascii="Arial" w:cs="Arial" w:eastAsia="Arial" w:hAnsi="Arial"/>
          <w:color w:val="404040"/>
          <w:sz w:val="22"/>
          <w:szCs w:val="22"/>
        </w:rPr>
        <w:t xml:space="preserve">Risque de générer du contenu non authentique ou médiocre</w:t>
      </w:r>
    </w:p>
    <w:p>
      <w:pPr>
        <w:pStyle w:val="ListParagraph"/>
        <w:numPr>
          <w:ilvl w:val="0"/>
          <w:numId w:val="2"/>
        </w:numPr>
      </w:pPr>
      <w:r>
        <w:rPr>
          <w:rFonts w:ascii="Arial" w:cs="Arial" w:eastAsia="Arial" w:hAnsi="Arial"/>
          <w:color w:val="404040"/>
          <w:sz w:val="22"/>
          <w:szCs w:val="22"/>
        </w:rPr>
        <w:t xml:space="preserve">Conformité avec les lois de publicité et de protection des données clients</w:t>
      </w:r>
    </w:p>
    <w:p>
      <w:pPr>
        <w:pStyle w:val="ListParagraph"/>
        <w:numPr>
          <w:ilvl w:val="0"/>
          <w:numId w:val="2"/>
        </w:numPr>
      </w:pPr>
      <w:r>
        <w:rPr>
          <w:rFonts w:ascii="Arial" w:cs="Arial" w:eastAsia="Arial" w:hAnsi="Arial"/>
          <w:color w:val="404040"/>
          <w:sz w:val="22"/>
          <w:szCs w:val="22"/>
        </w:rPr>
        <w:t xml:space="preserve">Propriété intellectuelle et respect des droits d'auteur</w:t>
      </w:r>
    </w:p>
    <w:p>
      <w:pPr>
        <w:pStyle w:val="ListParagraph"/>
        <w:numPr>
          <w:ilvl w:val="0"/>
          <w:numId w:val="2"/>
        </w:numPr>
      </w:pPr>
      <w:r>
        <w:rPr>
          <w:rFonts w:ascii="Arial" w:cs="Arial" w:eastAsia="Arial" w:hAnsi="Arial"/>
          <w:color w:val="404040"/>
          <w:sz w:val="22"/>
          <w:szCs w:val="22"/>
        </w:rPr>
        <w:t xml:space="preserve">Authenticité de la marque et valeurs de l'organisation</w:t>
      </w:r>
    </w:p>
    <w:p>
      <w:pPr>
        <w:pStyle w:val="ListParagraph"/>
        <w:numPr>
          <w:ilvl w:val="0"/>
          <w:numId w:val="2"/>
        </w:numPr>
      </w:pPr>
      <w:r>
        <w:rPr>
          <w:rFonts w:ascii="Arial" w:cs="Arial" w:eastAsia="Arial" w:hAnsi="Arial"/>
          <w:color w:val="404040"/>
          <w:sz w:val="22"/>
          <w:szCs w:val="22"/>
        </w:rPr>
        <w:t xml:space="preserve">Risque de biais ou stéréotypes dans le contenu généré</w:t>
      </w:r>
    </w:p>
    <w:p>
      <w:pPr>
        <w:pStyle w:val="Heading2"/>
      </w:pPr>
      <w:r>
        <w:t xml:space="preserve">Usages recommandés avec IA</w:t>
      </w:r>
    </w:p>
    <w:p>
      <w:pPr>
        <w:pStyle w:val="ListParagraph"/>
        <w:numPr>
          <w:ilvl w:val="0"/>
          <w:numId w:val="2"/>
        </w:numPr>
      </w:pPr>
      <w:r>
        <w:rPr>
          <w:rFonts w:ascii="Arial" w:cs="Arial" w:eastAsia="Arial" w:hAnsi="Arial"/>
          <w:color w:val="404040"/>
          <w:sz w:val="22"/>
          <w:szCs w:val="22"/>
        </w:rPr>
        <w:t xml:space="preserve">Brainstorming de campagnes publicitaires et slogans</w:t>
      </w:r>
    </w:p>
    <w:p>
      <w:pPr>
        <w:pStyle w:val="ListParagraph"/>
        <w:numPr>
          <w:ilvl w:val="0"/>
          <w:numId w:val="2"/>
        </w:numPr>
      </w:pPr>
      <w:r>
        <w:rPr>
          <w:rFonts w:ascii="Arial" w:cs="Arial" w:eastAsia="Arial" w:hAnsi="Arial"/>
          <w:color w:val="404040"/>
          <w:sz w:val="22"/>
          <w:szCs w:val="22"/>
        </w:rPr>
        <w:t xml:space="preserve">Rédaction de brouillons de contenus marketing (emails, articles de blog)</w:t>
      </w:r>
    </w:p>
    <w:p>
      <w:pPr>
        <w:pStyle w:val="ListParagraph"/>
        <w:numPr>
          <w:ilvl w:val="0"/>
          <w:numId w:val="2"/>
        </w:numPr>
      </w:pPr>
      <w:r>
        <w:rPr>
          <w:rFonts w:ascii="Arial" w:cs="Arial" w:eastAsia="Arial" w:hAnsi="Arial"/>
          <w:color w:val="404040"/>
          <w:sz w:val="22"/>
          <w:szCs w:val="22"/>
        </w:rPr>
        <w:t xml:space="preserve">Génération de variations de contenu pour tests A/B</w:t>
      </w:r>
    </w:p>
    <w:p>
      <w:pPr>
        <w:pStyle w:val="ListParagraph"/>
        <w:numPr>
          <w:ilvl w:val="0"/>
          <w:numId w:val="2"/>
        </w:numPr>
      </w:pPr>
      <w:r>
        <w:rPr>
          <w:rFonts w:ascii="Arial" w:cs="Arial" w:eastAsia="Arial" w:hAnsi="Arial"/>
          <w:color w:val="404040"/>
          <w:sz w:val="22"/>
          <w:szCs w:val="22"/>
        </w:rPr>
        <w:t xml:space="preserve">Synthèse de données de marché et tendances du secteur</w:t>
      </w:r>
    </w:p>
    <w:p>
      <w:pPr>
        <w:pStyle w:val="ListParagraph"/>
        <w:numPr>
          <w:ilvl w:val="0"/>
          <w:numId w:val="2"/>
        </w:numPr>
      </w:pPr>
      <w:r>
        <w:rPr>
          <w:rFonts w:ascii="Arial" w:cs="Arial" w:eastAsia="Arial" w:hAnsi="Arial"/>
          <w:color w:val="404040"/>
          <w:sz w:val="22"/>
          <w:szCs w:val="22"/>
        </w:rPr>
        <w:t xml:space="preserve">Création d'images conceptuelles avec Midjourney pour inspiration visuelle</w:t>
      </w:r>
    </w:p>
    <w:p>
      <w:pPr>
        <w:pStyle w:val="ListParagraph"/>
        <w:numPr>
          <w:ilvl w:val="0"/>
          <w:numId w:val="2"/>
        </w:numPr>
      </w:pPr>
      <w:r>
        <w:rPr>
          <w:rFonts w:ascii="Arial" w:cs="Arial" w:eastAsia="Arial" w:hAnsi="Arial"/>
          <w:color w:val="404040"/>
          <w:sz w:val="22"/>
          <w:szCs w:val="22"/>
        </w:rPr>
        <w:t xml:space="preserve">Traduction de contenu marketing dans plusieurs marchés</w:t>
      </w:r>
    </w:p>
    <w:p>
      <w:pPr>
        <w:pStyle w:val="Heading2"/>
      </w:pPr>
      <w:r>
        <w:t xml:space="preserve">Usages interdits</w:t>
      </w:r>
    </w:p>
    <w:p>
      <w:pPr>
        <w:pStyle w:val="ListParagraph"/>
        <w:numPr>
          <w:ilvl w:val="0"/>
          <w:numId w:val="2"/>
        </w:numPr>
      </w:pPr>
      <w:r>
        <w:rPr>
          <w:rFonts w:ascii="Arial" w:cs="Arial" w:eastAsia="Arial" w:hAnsi="Arial"/>
          <w:color w:val="404040"/>
          <w:sz w:val="22"/>
          <w:szCs w:val="22"/>
        </w:rPr>
        <w:t xml:space="preserve">Partager des données clients ou listes de emails sans approbation</w:t>
      </w:r>
    </w:p>
    <w:p>
      <w:pPr>
        <w:pStyle w:val="ListParagraph"/>
        <w:numPr>
          <w:ilvl w:val="0"/>
          <w:numId w:val="2"/>
        </w:numPr>
      </w:pPr>
      <w:r>
        <w:rPr>
          <w:rFonts w:ascii="Arial" w:cs="Arial" w:eastAsia="Arial" w:hAnsi="Arial"/>
          <w:color w:val="404040"/>
          <w:sz w:val="22"/>
          <w:szCs w:val="22"/>
        </w:rPr>
        <w:t xml:space="preserve">Utiliser des images de personnes réelles pour créer des représentations fictives</w:t>
      </w:r>
    </w:p>
    <w:p>
      <w:pPr>
        <w:pStyle w:val="ListParagraph"/>
        <w:numPr>
          <w:ilvl w:val="0"/>
          <w:numId w:val="2"/>
        </w:numPr>
      </w:pPr>
      <w:r>
        <w:rPr>
          <w:rFonts w:ascii="Arial" w:cs="Arial" w:eastAsia="Arial" w:hAnsi="Arial"/>
          <w:color w:val="404040"/>
          <w:sz w:val="22"/>
          <w:szCs w:val="22"/>
        </w:rPr>
        <w:t xml:space="preserve">Placer le contenu généré par l'IA sous le nom d'une personne réelle sans divulgation</w:t>
      </w:r>
    </w:p>
    <w:p>
      <w:pPr>
        <w:pStyle w:val="ListParagraph"/>
        <w:numPr>
          <w:ilvl w:val="0"/>
          <w:numId w:val="2"/>
        </w:numPr>
      </w:pPr>
      <w:r>
        <w:rPr>
          <w:rFonts w:ascii="Arial" w:cs="Arial" w:eastAsia="Arial" w:hAnsi="Arial"/>
          <w:color w:val="404040"/>
          <w:sz w:val="22"/>
          <w:szCs w:val="22"/>
        </w:rPr>
        <w:t xml:space="preserve">Reproduire le style d'un créateur protégé par droits d'auteur</w:t>
      </w:r>
    </w:p>
    <w:p>
      <w:pPr>
        <w:pStyle w:val="ListParagraph"/>
        <w:numPr>
          <w:ilvl w:val="0"/>
          <w:numId w:val="2"/>
        </w:numPr>
      </w:pPr>
      <w:r>
        <w:rPr>
          <w:rFonts w:ascii="Arial" w:cs="Arial" w:eastAsia="Arial" w:hAnsi="Arial"/>
          <w:color w:val="404040"/>
          <w:sz w:val="22"/>
          <w:szCs w:val="22"/>
        </w:rPr>
        <w:t xml:space="preserve">Générer du contenu discriminatoire ou offensant</w:t>
      </w:r>
    </w:p>
    <w:p>
      <w:pPr>
        <w:pStyle w:val="Heading2"/>
      </w:pPr>
      <w:r>
        <w:t xml:space="preserve">Bonnes pratiques</w:t>
      </w:r>
    </w:p>
    <w:p>
      <w:pPr>
        <w:pStyle w:val="ListParagraph"/>
        <w:numPr>
          <w:ilvl w:val="0"/>
          <w:numId w:val="3"/>
        </w:numPr>
      </w:pPr>
      <w:r>
        <w:rPr>
          <w:rFonts w:ascii="Arial" w:cs="Arial" w:eastAsia="Arial" w:hAnsi="Arial"/>
          <w:color w:val="404040"/>
          <w:sz w:val="22"/>
          <w:szCs w:val="22"/>
        </w:rPr>
        <w:t xml:space="preserve">Réviser et éditer tout contenu généré par l'IA avant publication</w:t>
      </w:r>
    </w:p>
    <w:p>
      <w:pPr>
        <w:pStyle w:val="ListParagraph"/>
        <w:numPr>
          <w:ilvl w:val="0"/>
          <w:numId w:val="3"/>
        </w:numPr>
      </w:pPr>
      <w:r>
        <w:rPr>
          <w:rFonts w:ascii="Arial" w:cs="Arial" w:eastAsia="Arial" w:hAnsi="Arial"/>
          <w:color w:val="404040"/>
          <w:sz w:val="22"/>
          <w:szCs w:val="22"/>
        </w:rPr>
        <w:t xml:space="preserve">Divulguer clairement l'utilisation de l'IA si applicable aux directives marketing</w:t>
      </w:r>
    </w:p>
    <w:p>
      <w:pPr>
        <w:pStyle w:val="ListParagraph"/>
        <w:numPr>
          <w:ilvl w:val="0"/>
          <w:numId w:val="3"/>
        </w:numPr>
      </w:pPr>
      <w:r>
        <w:rPr>
          <w:rFonts w:ascii="Arial" w:cs="Arial" w:eastAsia="Arial" w:hAnsi="Arial"/>
          <w:color w:val="404040"/>
          <w:sz w:val="22"/>
          <w:szCs w:val="22"/>
        </w:rPr>
        <w:t xml:space="preserve">Tester le contenu auprès du groupe cible avant déploiement à grande échelle</w:t>
      </w:r>
    </w:p>
    <w:p>
      <w:pPr>
        <w:pStyle w:val="ListParagraph"/>
        <w:numPr>
          <w:ilvl w:val="0"/>
          <w:numId w:val="3"/>
        </w:numPr>
      </w:pPr>
      <w:r>
        <w:rPr>
          <w:rFonts w:ascii="Arial" w:cs="Arial" w:eastAsia="Arial" w:hAnsi="Arial"/>
          <w:color w:val="404040"/>
          <w:sz w:val="22"/>
          <w:szCs w:val="22"/>
        </w:rPr>
        <w:t xml:space="preserve">Utiliser des images générées par IA avec mention du créduit (ex: 'Image générée par IA')</w:t>
      </w:r>
    </w:p>
    <w:p>
      <w:pPr>
        <w:pStyle w:val="ListParagraph"/>
        <w:numPr>
          <w:ilvl w:val="0"/>
          <w:numId w:val="3"/>
        </w:numPr>
      </w:pPr>
      <w:r>
        <w:rPr>
          <w:rFonts w:ascii="Arial" w:cs="Arial" w:eastAsia="Arial" w:hAnsi="Arial"/>
          <w:color w:val="404040"/>
          <w:sz w:val="22"/>
          <w:szCs w:val="22"/>
        </w:rPr>
        <w:t xml:space="preserve">Former l'équipe à détecter et corriger les biais dans le contenu IA</w:t>
      </w:r>
    </w:p>
    <w:p>
      <w:pPr>
        <w:pStyle w:val="ListParagraph"/>
        <w:numPr>
          <w:ilvl w:val="0"/>
          <w:numId w:val="3"/>
        </w:numPr>
      </w:pPr>
      <w:r>
        <w:rPr>
          <w:rFonts w:ascii="Arial" w:cs="Arial" w:eastAsia="Arial" w:hAnsi="Arial"/>
          <w:color w:val="404040"/>
          <w:sz w:val="22"/>
          <w:szCs w:val="22"/>
        </w:rPr>
        <w:t xml:space="preserve">Maintenir la voix et la personnalité de la marque même quand on utilise l'IA</w:t>
      </w:r>
    </w:p>
    <w:p>
      <w:pPr>
        <w:pStyle w:val="Heading1"/>
      </w:pPr>
      <w:r>
        <w:t xml:space="preserve">Département Technologies de l'Information (TI)</w:t>
      </w:r>
    </w:p>
    <w:p>
      <w:pPr>
        <w:pStyle w:val="Heading2"/>
      </w:pPr>
      <w:r>
        <w:t xml:space="preserve">Enjeux et défis spécifiques</w:t>
      </w:r>
    </w:p>
    <w:p>
      <w:pPr>
        <w:pStyle w:val="ListParagraph"/>
        <w:numPr>
          <w:ilvl w:val="0"/>
          <w:numId w:val="2"/>
        </w:numPr>
      </w:pPr>
      <w:r>
        <w:rPr>
          <w:rFonts w:ascii="Arial" w:cs="Arial" w:eastAsia="Arial" w:hAnsi="Arial"/>
          <w:color w:val="404040"/>
          <w:sz w:val="22"/>
          <w:szCs w:val="22"/>
        </w:rPr>
        <w:t xml:space="preserve">Sécurité des systèmes et infrastructure critique</w:t>
      </w:r>
    </w:p>
    <w:p>
      <w:pPr>
        <w:pStyle w:val="ListParagraph"/>
        <w:numPr>
          <w:ilvl w:val="0"/>
          <w:numId w:val="2"/>
        </w:numPr>
      </w:pPr>
      <w:r>
        <w:rPr>
          <w:rFonts w:ascii="Arial" w:cs="Arial" w:eastAsia="Arial" w:hAnsi="Arial"/>
          <w:color w:val="404040"/>
          <w:sz w:val="22"/>
          <w:szCs w:val="22"/>
        </w:rPr>
        <w:t xml:space="preserve">Gestion de clés, secrets et accès aux systèmes</w:t>
      </w:r>
    </w:p>
    <w:p>
      <w:pPr>
        <w:pStyle w:val="ListParagraph"/>
        <w:numPr>
          <w:ilvl w:val="0"/>
          <w:numId w:val="2"/>
        </w:numPr>
      </w:pPr>
      <w:r>
        <w:rPr>
          <w:rFonts w:ascii="Arial" w:cs="Arial" w:eastAsia="Arial" w:hAnsi="Arial"/>
          <w:color w:val="404040"/>
          <w:sz w:val="22"/>
          <w:szCs w:val="22"/>
        </w:rPr>
        <w:t xml:space="preserve">Code et propriété intellectuelle technologique</w:t>
      </w:r>
    </w:p>
    <w:p>
      <w:pPr>
        <w:pStyle w:val="ListParagraph"/>
        <w:numPr>
          <w:ilvl w:val="0"/>
          <w:numId w:val="2"/>
        </w:numPr>
      </w:pPr>
      <w:r>
        <w:rPr>
          <w:rFonts w:ascii="Arial" w:cs="Arial" w:eastAsia="Arial" w:hAnsi="Arial"/>
          <w:color w:val="404040"/>
          <w:sz w:val="22"/>
          <w:szCs w:val="22"/>
        </w:rPr>
        <w:t xml:space="preserve">Intégration sécurisée de nouveaux outils IA</w:t>
      </w:r>
    </w:p>
    <w:p>
      <w:pPr>
        <w:pStyle w:val="ListParagraph"/>
        <w:numPr>
          <w:ilvl w:val="0"/>
          <w:numId w:val="2"/>
        </w:numPr>
      </w:pPr>
      <w:r>
        <w:rPr>
          <w:rFonts w:ascii="Arial" w:cs="Arial" w:eastAsia="Arial" w:hAnsi="Arial"/>
          <w:color w:val="404040"/>
          <w:sz w:val="22"/>
          <w:szCs w:val="22"/>
        </w:rPr>
        <w:t xml:space="preserve">Audit et conformité avec les standards de sécurité</w:t>
      </w:r>
    </w:p>
    <w:p>
      <w:pPr>
        <w:pStyle w:val="Heading2"/>
      </w:pPr>
      <w:r>
        <w:t xml:space="preserve">Usages recommandés avec IA</w:t>
      </w:r>
    </w:p>
    <w:p>
      <w:pPr>
        <w:pStyle w:val="ListParagraph"/>
        <w:numPr>
          <w:ilvl w:val="0"/>
          <w:numId w:val="2"/>
        </w:numPr>
      </w:pPr>
      <w:r>
        <w:rPr>
          <w:rFonts w:ascii="Arial" w:cs="Arial" w:eastAsia="Arial" w:hAnsi="Arial"/>
          <w:color w:val="404040"/>
          <w:sz w:val="22"/>
          <w:szCs w:val="22"/>
        </w:rPr>
        <w:t xml:space="preserve">Assistance à la programmation avec GitHub Copilot pour code non-critique</w:t>
      </w:r>
    </w:p>
    <w:p>
      <w:pPr>
        <w:pStyle w:val="ListParagraph"/>
        <w:numPr>
          <w:ilvl w:val="0"/>
          <w:numId w:val="2"/>
        </w:numPr>
      </w:pPr>
      <w:r>
        <w:rPr>
          <w:rFonts w:ascii="Arial" w:cs="Arial" w:eastAsia="Arial" w:hAnsi="Arial"/>
          <w:color w:val="404040"/>
          <w:sz w:val="22"/>
          <w:szCs w:val="22"/>
        </w:rPr>
        <w:t xml:space="preserve">Génération de documentation technique et guides utilisateur</w:t>
      </w:r>
    </w:p>
    <w:p>
      <w:pPr>
        <w:pStyle w:val="ListParagraph"/>
        <w:numPr>
          <w:ilvl w:val="0"/>
          <w:numId w:val="2"/>
        </w:numPr>
      </w:pPr>
      <w:r>
        <w:rPr>
          <w:rFonts w:ascii="Arial" w:cs="Arial" w:eastAsia="Arial" w:hAnsi="Arial"/>
          <w:color w:val="404040"/>
          <w:sz w:val="22"/>
          <w:szCs w:val="22"/>
        </w:rPr>
        <w:t xml:space="preserve">Assistance pour le débogage et l'optimisation de code</w:t>
      </w:r>
    </w:p>
    <w:p>
      <w:pPr>
        <w:pStyle w:val="ListParagraph"/>
        <w:numPr>
          <w:ilvl w:val="0"/>
          <w:numId w:val="2"/>
        </w:numPr>
      </w:pPr>
      <w:r>
        <w:rPr>
          <w:rFonts w:ascii="Arial" w:cs="Arial" w:eastAsia="Arial" w:hAnsi="Arial"/>
          <w:color w:val="404040"/>
          <w:sz w:val="22"/>
          <w:szCs w:val="22"/>
        </w:rPr>
        <w:t xml:space="preserve">Rédaction de procédures de sécurité informatique</w:t>
      </w:r>
    </w:p>
    <w:p>
      <w:pPr>
        <w:pStyle w:val="ListParagraph"/>
        <w:numPr>
          <w:ilvl w:val="0"/>
          <w:numId w:val="2"/>
        </w:numPr>
      </w:pPr>
      <w:r>
        <w:rPr>
          <w:rFonts w:ascii="Arial" w:cs="Arial" w:eastAsia="Arial" w:hAnsi="Arial"/>
          <w:color w:val="404040"/>
          <w:sz w:val="22"/>
          <w:szCs w:val="22"/>
        </w:rPr>
        <w:t xml:space="preserve">Analyse et synthèse de logs d'erreurs ou rapports de performance</w:t>
      </w:r>
    </w:p>
    <w:p>
      <w:pPr>
        <w:pStyle w:val="ListParagraph"/>
        <w:numPr>
          <w:ilvl w:val="0"/>
          <w:numId w:val="2"/>
        </w:numPr>
      </w:pPr>
      <w:r>
        <w:rPr>
          <w:rFonts w:ascii="Arial" w:cs="Arial" w:eastAsia="Arial" w:hAnsi="Arial"/>
          <w:color w:val="404040"/>
          <w:sz w:val="22"/>
          <w:szCs w:val="22"/>
        </w:rPr>
        <w:t xml:space="preserve">Brainstorming sur l'architecture système et meilleures pratiques</w:t>
      </w:r>
    </w:p>
    <w:p>
      <w:pPr>
        <w:pStyle w:val="Heading2"/>
      </w:pPr>
      <w:r>
        <w:t xml:space="preserve">Usages interdits</w:t>
      </w:r>
    </w:p>
    <w:p>
      <w:pPr>
        <w:pStyle w:val="ListParagraph"/>
        <w:numPr>
          <w:ilvl w:val="0"/>
          <w:numId w:val="2"/>
        </w:numPr>
      </w:pPr>
      <w:r>
        <w:rPr>
          <w:rFonts w:ascii="Arial" w:cs="Arial" w:eastAsia="Arial" w:hAnsi="Arial"/>
          <w:color w:val="404040"/>
          <w:sz w:val="22"/>
          <w:szCs w:val="22"/>
        </w:rPr>
        <w:t xml:space="preserve">Partager des clés API, mots de passe ou secrets d'infrastructure</w:t>
      </w:r>
    </w:p>
    <w:p>
      <w:pPr>
        <w:pStyle w:val="ListParagraph"/>
        <w:numPr>
          <w:ilvl w:val="0"/>
          <w:numId w:val="2"/>
        </w:numPr>
      </w:pPr>
      <w:r>
        <w:rPr>
          <w:rFonts w:ascii="Arial" w:cs="Arial" w:eastAsia="Arial" w:hAnsi="Arial"/>
          <w:color w:val="404040"/>
          <w:sz w:val="22"/>
          <w:szCs w:val="22"/>
        </w:rPr>
        <w:t xml:space="preserve">Utiliser l'IA pour générer des exploits ou outils de hacking</w:t>
      </w:r>
    </w:p>
    <w:p>
      <w:pPr>
        <w:pStyle w:val="ListParagraph"/>
        <w:numPr>
          <w:ilvl w:val="0"/>
          <w:numId w:val="2"/>
        </w:numPr>
      </w:pPr>
      <w:r>
        <w:rPr>
          <w:rFonts w:ascii="Arial" w:cs="Arial" w:eastAsia="Arial" w:hAnsi="Arial"/>
          <w:color w:val="404040"/>
          <w:sz w:val="22"/>
          <w:szCs w:val="22"/>
        </w:rPr>
        <w:t xml:space="preserve">Analyser le code source propriétaire ou confidentiel sans autorisation</w:t>
      </w:r>
    </w:p>
    <w:p>
      <w:pPr>
        <w:pStyle w:val="ListParagraph"/>
        <w:numPr>
          <w:ilvl w:val="0"/>
          <w:numId w:val="2"/>
        </w:numPr>
      </w:pPr>
      <w:r>
        <w:rPr>
          <w:rFonts w:ascii="Arial" w:cs="Arial" w:eastAsia="Arial" w:hAnsi="Arial"/>
          <w:color w:val="404040"/>
          <w:sz w:val="22"/>
          <w:szCs w:val="22"/>
        </w:rPr>
        <w:t xml:space="preserve">Contourner les mesures de sécurité ou d'authentification</w:t>
      </w:r>
    </w:p>
    <w:p>
      <w:pPr>
        <w:pStyle w:val="ListParagraph"/>
        <w:numPr>
          <w:ilvl w:val="0"/>
          <w:numId w:val="2"/>
        </w:numPr>
      </w:pPr>
      <w:r>
        <w:rPr>
          <w:rFonts w:ascii="Arial" w:cs="Arial" w:eastAsia="Arial" w:hAnsi="Arial"/>
          <w:color w:val="404040"/>
          <w:sz w:val="22"/>
          <w:szCs w:val="22"/>
        </w:rPr>
        <w:t xml:space="preserve">Utiliser l'IA cloud non approuvée pour analyser le code ou données</w:t>
      </w:r>
    </w:p>
    <w:p>
      <w:pPr>
        <w:pStyle w:val="Heading2"/>
      </w:pPr>
      <w:r>
        <w:t xml:space="preserve">Bonnes pratiques</w:t>
      </w:r>
    </w:p>
    <w:p>
      <w:pPr>
        <w:pStyle w:val="ListParagraph"/>
        <w:numPr>
          <w:ilvl w:val="0"/>
          <w:numId w:val="3"/>
        </w:numPr>
      </w:pPr>
      <w:r>
        <w:rPr>
          <w:rFonts w:ascii="Arial" w:cs="Arial" w:eastAsia="Arial" w:hAnsi="Arial"/>
          <w:color w:val="404040"/>
          <w:sz w:val="22"/>
          <w:szCs w:val="22"/>
        </w:rPr>
        <w:t xml:space="preserve">Utiliser GitHub Copilot uniquement pour le code non-critique ou d'apprentissage</w:t>
      </w:r>
    </w:p>
    <w:p>
      <w:pPr>
        <w:pStyle w:val="ListParagraph"/>
        <w:numPr>
          <w:ilvl w:val="0"/>
          <w:numId w:val="3"/>
        </w:numPr>
      </w:pPr>
      <w:r>
        <w:rPr>
          <w:rFonts w:ascii="Arial" w:cs="Arial" w:eastAsia="Arial" w:hAnsi="Arial"/>
          <w:color w:val="404040"/>
          <w:sz w:val="22"/>
          <w:szCs w:val="22"/>
        </w:rPr>
        <w:t xml:space="preserve">Réviser tout code généré par l'IA avant déploiement en production</w:t>
      </w:r>
    </w:p>
    <w:p>
      <w:pPr>
        <w:pStyle w:val="ListParagraph"/>
        <w:numPr>
          <w:ilvl w:val="0"/>
          <w:numId w:val="3"/>
        </w:numPr>
      </w:pPr>
      <w:r>
        <w:rPr>
          <w:rFonts w:ascii="Arial" w:cs="Arial" w:eastAsia="Arial" w:hAnsi="Arial"/>
          <w:color w:val="404040"/>
          <w:sz w:val="22"/>
          <w:szCs w:val="22"/>
        </w:rPr>
        <w:t xml:space="preserve">Tester le code généré pour les vulnérabilités de sécurité courantes</w:t>
      </w:r>
    </w:p>
    <w:p>
      <w:pPr>
        <w:pStyle w:val="ListParagraph"/>
        <w:numPr>
          <w:ilvl w:val="0"/>
          <w:numId w:val="3"/>
        </w:numPr>
      </w:pPr>
      <w:r>
        <w:rPr>
          <w:rFonts w:ascii="Arial" w:cs="Arial" w:eastAsia="Arial" w:hAnsi="Arial"/>
          <w:color w:val="404040"/>
          <w:sz w:val="22"/>
          <w:szCs w:val="22"/>
        </w:rPr>
        <w:t xml:space="preserve">Documenter quelle IA a généré quel code pour maintenir la traçabilité</w:t>
      </w:r>
    </w:p>
    <w:p>
      <w:pPr>
        <w:pStyle w:val="ListParagraph"/>
        <w:numPr>
          <w:ilvl w:val="0"/>
          <w:numId w:val="3"/>
        </w:numPr>
      </w:pPr>
      <w:r>
        <w:rPr>
          <w:rFonts w:ascii="Arial" w:cs="Arial" w:eastAsia="Arial" w:hAnsi="Arial"/>
          <w:color w:val="404040"/>
          <w:sz w:val="22"/>
          <w:szCs w:val="22"/>
        </w:rPr>
        <w:t xml:space="preserve">Approuver les outils IA avant déploiement dans l'infrastructure</w:t>
      </w:r>
    </w:p>
    <w:p>
      <w:pPr>
        <w:pStyle w:val="ListParagraph"/>
        <w:numPr>
          <w:ilvl w:val="0"/>
          <w:numId w:val="3"/>
        </w:numPr>
      </w:pPr>
      <w:r>
        <w:rPr>
          <w:rFonts w:ascii="Arial" w:cs="Arial" w:eastAsia="Arial" w:hAnsi="Arial"/>
          <w:color w:val="404040"/>
          <w:sz w:val="22"/>
          <w:szCs w:val="22"/>
        </w:rPr>
        <w:t xml:space="preserve">Isoler les environnements d'essai IA des systèmes de production</w:t>
      </w:r>
    </w:p>
    <w:p>
      <w:pPr>
        <w:pStyle w:val="Heading1"/>
      </w:pPr>
      <w:r>
        <w:t xml:space="preserve">Département Juridique</w:t>
      </w:r>
    </w:p>
    <w:p>
      <w:pPr>
        <w:pStyle w:val="Heading2"/>
      </w:pPr>
      <w:r>
        <w:t xml:space="preserve">Enjeux et défis spécifiques</w:t>
      </w:r>
    </w:p>
    <w:p>
      <w:pPr>
        <w:pStyle w:val="ListParagraph"/>
        <w:numPr>
          <w:ilvl w:val="0"/>
          <w:numId w:val="2"/>
        </w:numPr>
      </w:pPr>
      <w:r>
        <w:rPr>
          <w:rFonts w:ascii="Arial" w:cs="Arial" w:eastAsia="Arial" w:hAnsi="Arial"/>
          <w:color w:val="404040"/>
          <w:sz w:val="22"/>
          <w:szCs w:val="22"/>
        </w:rPr>
        <w:t xml:space="preserve">Confidentialité avocatif-client protégée par la loi</w:t>
      </w:r>
    </w:p>
    <w:p>
      <w:pPr>
        <w:pStyle w:val="ListParagraph"/>
        <w:numPr>
          <w:ilvl w:val="0"/>
          <w:numId w:val="2"/>
        </w:numPr>
      </w:pPr>
      <w:r>
        <w:rPr>
          <w:rFonts w:ascii="Arial" w:cs="Arial" w:eastAsia="Arial" w:hAnsi="Arial"/>
          <w:color w:val="404040"/>
          <w:sz w:val="22"/>
          <w:szCs w:val="22"/>
        </w:rPr>
        <w:t xml:space="preserve">Contrats et obligations légales qui ne doivent pas être compromis</w:t>
      </w:r>
    </w:p>
    <w:p>
      <w:pPr>
        <w:pStyle w:val="ListParagraph"/>
        <w:numPr>
          <w:ilvl w:val="0"/>
          <w:numId w:val="2"/>
        </w:numPr>
      </w:pPr>
      <w:r>
        <w:rPr>
          <w:rFonts w:ascii="Arial" w:cs="Arial" w:eastAsia="Arial" w:hAnsi="Arial"/>
          <w:color w:val="404040"/>
          <w:sz w:val="22"/>
          <w:szCs w:val="22"/>
        </w:rPr>
        <w:t xml:space="preserve">Responsabilité légale pour les conseils fournis</w:t>
      </w:r>
    </w:p>
    <w:p>
      <w:pPr>
        <w:pStyle w:val="ListParagraph"/>
        <w:numPr>
          <w:ilvl w:val="0"/>
          <w:numId w:val="2"/>
        </w:numPr>
      </w:pPr>
      <w:r>
        <w:rPr>
          <w:rFonts w:ascii="Arial" w:cs="Arial" w:eastAsia="Arial" w:hAnsi="Arial"/>
          <w:color w:val="404040"/>
          <w:sz w:val="22"/>
          <w:szCs w:val="22"/>
        </w:rPr>
        <w:t xml:space="preserve">Conformité réglementaire et litiges potentiels</w:t>
      </w:r>
    </w:p>
    <w:p>
      <w:pPr>
        <w:pStyle w:val="ListParagraph"/>
        <w:numPr>
          <w:ilvl w:val="0"/>
          <w:numId w:val="2"/>
        </w:numPr>
      </w:pPr>
      <w:r>
        <w:rPr>
          <w:rFonts w:ascii="Arial" w:cs="Arial" w:eastAsia="Arial" w:hAnsi="Arial"/>
          <w:color w:val="404040"/>
          <w:sz w:val="22"/>
          <w:szCs w:val="22"/>
        </w:rPr>
        <w:t xml:space="preserve">Propriété intellectuelle et droit d'auteur</w:t>
      </w:r>
    </w:p>
    <w:p>
      <w:pPr>
        <w:pStyle w:val="Heading2"/>
      </w:pPr>
      <w:r>
        <w:t xml:space="preserve">Usages recommandés avec IA</w:t>
      </w:r>
    </w:p>
    <w:p>
      <w:pPr>
        <w:pStyle w:val="ListParagraph"/>
        <w:numPr>
          <w:ilvl w:val="0"/>
          <w:numId w:val="2"/>
        </w:numPr>
      </w:pPr>
      <w:r>
        <w:rPr>
          <w:rFonts w:ascii="Arial" w:cs="Arial" w:eastAsia="Arial" w:hAnsi="Arial"/>
          <w:color w:val="404040"/>
          <w:sz w:val="22"/>
          <w:szCs w:val="22"/>
        </w:rPr>
        <w:t xml:space="preserve">Aide à la rédaction de clauses standard ou modèles de contrats</w:t>
      </w:r>
    </w:p>
    <w:p>
      <w:pPr>
        <w:pStyle w:val="ListParagraph"/>
        <w:numPr>
          <w:ilvl w:val="0"/>
          <w:numId w:val="2"/>
        </w:numPr>
      </w:pPr>
      <w:r>
        <w:rPr>
          <w:rFonts w:ascii="Arial" w:cs="Arial" w:eastAsia="Arial" w:hAnsi="Arial"/>
          <w:color w:val="404040"/>
          <w:sz w:val="22"/>
          <w:szCs w:val="22"/>
        </w:rPr>
        <w:t xml:space="preserve">Synthèse de jurisprudence et tendances légales récentes</w:t>
      </w:r>
    </w:p>
    <w:p>
      <w:pPr>
        <w:pStyle w:val="ListParagraph"/>
        <w:numPr>
          <w:ilvl w:val="0"/>
          <w:numId w:val="2"/>
        </w:numPr>
      </w:pPr>
      <w:r>
        <w:rPr>
          <w:rFonts w:ascii="Arial" w:cs="Arial" w:eastAsia="Arial" w:hAnsi="Arial"/>
          <w:color w:val="404040"/>
          <w:sz w:val="22"/>
          <w:szCs w:val="22"/>
        </w:rPr>
        <w:t xml:space="preserve">Génération de résumés de documents législatifs ou réglementaires</w:t>
      </w:r>
    </w:p>
    <w:p>
      <w:pPr>
        <w:pStyle w:val="ListParagraph"/>
        <w:numPr>
          <w:ilvl w:val="0"/>
          <w:numId w:val="2"/>
        </w:numPr>
      </w:pPr>
      <w:r>
        <w:rPr>
          <w:rFonts w:ascii="Arial" w:cs="Arial" w:eastAsia="Arial" w:hAnsi="Arial"/>
          <w:color w:val="404040"/>
          <w:sz w:val="22"/>
          <w:szCs w:val="22"/>
        </w:rPr>
        <w:t xml:space="preserve">Assistance à la rédaction de correspondances légales</w:t>
      </w:r>
    </w:p>
    <w:p>
      <w:pPr>
        <w:pStyle w:val="ListParagraph"/>
        <w:numPr>
          <w:ilvl w:val="0"/>
          <w:numId w:val="2"/>
        </w:numPr>
      </w:pPr>
      <w:r>
        <w:rPr>
          <w:rFonts w:ascii="Arial" w:cs="Arial" w:eastAsia="Arial" w:hAnsi="Arial"/>
          <w:color w:val="404040"/>
          <w:sz w:val="22"/>
          <w:szCs w:val="22"/>
        </w:rPr>
        <w:t xml:space="preserve">Brainstorming sur les stratégies légales ou mitigations de risques</w:t>
      </w:r>
    </w:p>
    <w:p>
      <w:pPr>
        <w:pStyle w:val="Heading2"/>
      </w:pPr>
      <w:r>
        <w:t xml:space="preserve">Usages interdits</w:t>
      </w:r>
    </w:p>
    <w:p>
      <w:pPr>
        <w:pStyle w:val="ListParagraph"/>
        <w:numPr>
          <w:ilvl w:val="0"/>
          <w:numId w:val="2"/>
        </w:numPr>
      </w:pPr>
      <w:r>
        <w:rPr>
          <w:rFonts w:ascii="Arial" w:cs="Arial" w:eastAsia="Arial" w:hAnsi="Arial"/>
          <w:color w:val="404040"/>
          <w:sz w:val="22"/>
          <w:szCs w:val="22"/>
        </w:rPr>
        <w:t xml:space="preserve">Partager des informations protégées par le secret professionnel ou confidentiel</w:t>
      </w:r>
    </w:p>
    <w:p>
      <w:pPr>
        <w:pStyle w:val="ListParagraph"/>
        <w:numPr>
          <w:ilvl w:val="0"/>
          <w:numId w:val="2"/>
        </w:numPr>
      </w:pPr>
      <w:r>
        <w:rPr>
          <w:rFonts w:ascii="Arial" w:cs="Arial" w:eastAsia="Arial" w:hAnsi="Arial"/>
          <w:color w:val="404040"/>
          <w:sz w:val="22"/>
          <w:szCs w:val="22"/>
        </w:rPr>
        <w:t xml:space="preserve">Utiliser l'IA pour donner des avis juridiques officiels</w:t>
      </w:r>
    </w:p>
    <w:p>
      <w:pPr>
        <w:pStyle w:val="ListParagraph"/>
        <w:numPr>
          <w:ilvl w:val="0"/>
          <w:numId w:val="2"/>
        </w:numPr>
      </w:pPr>
      <w:r>
        <w:rPr>
          <w:rFonts w:ascii="Arial" w:cs="Arial" w:eastAsia="Arial" w:hAnsi="Arial"/>
          <w:color w:val="404040"/>
          <w:sz w:val="22"/>
          <w:szCs w:val="22"/>
        </w:rPr>
        <w:t xml:space="preserve">Analyser des dossiers clients confidentiels avec IA cloud externe</w:t>
      </w:r>
    </w:p>
    <w:p>
      <w:pPr>
        <w:pStyle w:val="ListParagraph"/>
        <w:numPr>
          <w:ilvl w:val="0"/>
          <w:numId w:val="2"/>
        </w:numPr>
      </w:pPr>
      <w:r>
        <w:rPr>
          <w:rFonts w:ascii="Arial" w:cs="Arial" w:eastAsia="Arial" w:hAnsi="Arial"/>
          <w:color w:val="404040"/>
          <w:sz w:val="22"/>
          <w:szCs w:val="22"/>
        </w:rPr>
        <w:t xml:space="preserve">Reproduire des contrats ou documents propriétaires protégés</w:t>
      </w:r>
    </w:p>
    <w:p>
      <w:pPr>
        <w:pStyle w:val="ListParagraph"/>
        <w:numPr>
          <w:ilvl w:val="0"/>
          <w:numId w:val="2"/>
        </w:numPr>
      </w:pPr>
      <w:r>
        <w:rPr>
          <w:rFonts w:ascii="Arial" w:cs="Arial" w:eastAsia="Arial" w:hAnsi="Arial"/>
          <w:color w:val="404040"/>
          <w:sz w:val="22"/>
          <w:szCs w:val="22"/>
        </w:rPr>
        <w:t xml:space="preserve">Utiliser l'IA pour prendre des décisions légales critiques sans examen avocat</w:t>
      </w:r>
    </w:p>
    <w:p>
      <w:pPr>
        <w:pStyle w:val="Heading2"/>
      </w:pPr>
      <w:r>
        <w:t xml:space="preserve">Bonnes pratiques</w:t>
      </w:r>
    </w:p>
    <w:p>
      <w:pPr>
        <w:pStyle w:val="ListParagraph"/>
        <w:numPr>
          <w:ilvl w:val="0"/>
          <w:numId w:val="3"/>
        </w:numPr>
      </w:pPr>
      <w:r>
        <w:rPr>
          <w:rFonts w:ascii="Arial" w:cs="Arial" w:eastAsia="Arial" w:hAnsi="Arial"/>
          <w:color w:val="404040"/>
          <w:sz w:val="22"/>
          <w:szCs w:val="22"/>
        </w:rPr>
        <w:t xml:space="preserve">Utiliser exclusivement Claude avec déploiement privé pour documents sensibles</w:t>
      </w:r>
    </w:p>
    <w:p>
      <w:pPr>
        <w:pStyle w:val="ListParagraph"/>
        <w:numPr>
          <w:ilvl w:val="0"/>
          <w:numId w:val="3"/>
        </w:numPr>
      </w:pPr>
      <w:r>
        <w:rPr>
          <w:rFonts w:ascii="Arial" w:cs="Arial" w:eastAsia="Arial" w:hAnsi="Arial"/>
          <w:color w:val="404040"/>
          <w:sz w:val="22"/>
          <w:szCs w:val="22"/>
        </w:rPr>
        <w:t xml:space="preserve">Ne jamais substituer l'IA à l'avis juridique d'un avocat qualifié</w:t>
      </w:r>
    </w:p>
    <w:p>
      <w:pPr>
        <w:pStyle w:val="ListParagraph"/>
        <w:numPr>
          <w:ilvl w:val="0"/>
          <w:numId w:val="3"/>
        </w:numPr>
      </w:pPr>
      <w:r>
        <w:rPr>
          <w:rFonts w:ascii="Arial" w:cs="Arial" w:eastAsia="Arial" w:hAnsi="Arial"/>
          <w:color w:val="404040"/>
          <w:sz w:val="22"/>
          <w:szCs w:val="22"/>
        </w:rPr>
        <w:t xml:space="preserve">Vérifier tous les faits légaux et références fournies par l'IA</w:t>
      </w:r>
    </w:p>
    <w:p>
      <w:pPr>
        <w:pStyle w:val="ListParagraph"/>
        <w:numPr>
          <w:ilvl w:val="0"/>
          <w:numId w:val="3"/>
        </w:numPr>
      </w:pPr>
      <w:r>
        <w:rPr>
          <w:rFonts w:ascii="Arial" w:cs="Arial" w:eastAsia="Arial" w:hAnsi="Arial"/>
          <w:color w:val="404040"/>
          <w:sz w:val="22"/>
          <w:szCs w:val="22"/>
        </w:rPr>
        <w:t xml:space="preserve">Documenter comment l'IA a été utilisée dans les processus légaux</w:t>
      </w:r>
    </w:p>
    <w:p>
      <w:pPr>
        <w:pStyle w:val="ListParagraph"/>
        <w:numPr>
          <w:ilvl w:val="0"/>
          <w:numId w:val="3"/>
        </w:numPr>
      </w:pPr>
      <w:r>
        <w:rPr>
          <w:rFonts w:ascii="Arial" w:cs="Arial" w:eastAsia="Arial" w:hAnsi="Arial"/>
          <w:color w:val="404040"/>
          <w:sz w:val="22"/>
          <w:szCs w:val="22"/>
        </w:rPr>
        <w:t xml:space="preserve">Obtenir l'approbation d'un avocat senior avant d'utiliser l'IA</w:t>
      </w:r>
    </w:p>
    <w:p>
      <w:pPr>
        <w:pStyle w:val="ListParagraph"/>
        <w:numPr>
          <w:ilvl w:val="0"/>
          <w:numId w:val="3"/>
        </w:numPr>
      </w:pPr>
      <w:r>
        <w:rPr>
          <w:rFonts w:ascii="Arial" w:cs="Arial" w:eastAsia="Arial" w:hAnsi="Arial"/>
          <w:color w:val="404040"/>
          <w:sz w:val="22"/>
          <w:szCs w:val="22"/>
        </w:rPr>
        <w:t xml:space="preserve">Anonymiser les noms de clients et informations sensibles</w:t>
      </w:r>
    </w:p>
    <w:p>
      <w:pPr>
        <w:pStyle w:val="Heading1"/>
      </w:pPr>
      <w:r>
        <w:t xml:space="preserve">Département Opérations</w:t>
      </w:r>
    </w:p>
    <w:p>
      <w:pPr>
        <w:pStyle w:val="Heading2"/>
      </w:pPr>
      <w:r>
        <w:t xml:space="preserve">Enjeux et défis spécifiques</w:t>
      </w:r>
    </w:p>
    <w:p>
      <w:pPr>
        <w:pStyle w:val="ListParagraph"/>
        <w:numPr>
          <w:ilvl w:val="0"/>
          <w:numId w:val="2"/>
        </w:numPr>
      </w:pPr>
      <w:r>
        <w:rPr>
          <w:rFonts w:ascii="Arial" w:cs="Arial" w:eastAsia="Arial" w:hAnsi="Arial"/>
          <w:color w:val="404040"/>
          <w:sz w:val="22"/>
          <w:szCs w:val="22"/>
        </w:rPr>
        <w:t xml:space="preserve">Continuité opérationnelle et risque de disruption</w:t>
      </w:r>
    </w:p>
    <w:p>
      <w:pPr>
        <w:pStyle w:val="ListParagraph"/>
        <w:numPr>
          <w:ilvl w:val="0"/>
          <w:numId w:val="2"/>
        </w:numPr>
      </w:pPr>
      <w:r>
        <w:rPr>
          <w:rFonts w:ascii="Arial" w:cs="Arial" w:eastAsia="Arial" w:hAnsi="Arial"/>
          <w:color w:val="404040"/>
          <w:sz w:val="22"/>
          <w:szCs w:val="22"/>
        </w:rPr>
        <w:t xml:space="preserve">Sécurité des employés et respectdes processus établis</w:t>
      </w:r>
    </w:p>
    <w:p>
      <w:pPr>
        <w:pStyle w:val="ListParagraph"/>
        <w:numPr>
          <w:ilvl w:val="0"/>
          <w:numId w:val="2"/>
        </w:numPr>
      </w:pPr>
      <w:r>
        <w:rPr>
          <w:rFonts w:ascii="Arial" w:cs="Arial" w:eastAsia="Arial" w:hAnsi="Arial"/>
          <w:color w:val="404040"/>
          <w:sz w:val="22"/>
          <w:szCs w:val="22"/>
        </w:rPr>
        <w:t xml:space="preserve">Données de fournisseurs, clients et partenaires</w:t>
      </w:r>
    </w:p>
    <w:p>
      <w:pPr>
        <w:pStyle w:val="ListParagraph"/>
        <w:numPr>
          <w:ilvl w:val="0"/>
          <w:numId w:val="2"/>
        </w:numPr>
      </w:pPr>
      <w:r>
        <w:rPr>
          <w:rFonts w:ascii="Arial" w:cs="Arial" w:eastAsia="Arial" w:hAnsi="Arial"/>
          <w:color w:val="404040"/>
          <w:sz w:val="22"/>
          <w:szCs w:val="22"/>
        </w:rPr>
        <w:t xml:space="preserve">Conformité avec les normes de qualité et d'environnement</w:t>
      </w:r>
    </w:p>
    <w:p>
      <w:pPr>
        <w:pStyle w:val="ListParagraph"/>
        <w:numPr>
          <w:ilvl w:val="0"/>
          <w:numId w:val="2"/>
        </w:numPr>
      </w:pPr>
      <w:r>
        <w:rPr>
          <w:rFonts w:ascii="Arial" w:cs="Arial" w:eastAsia="Arial" w:hAnsi="Arial"/>
          <w:color w:val="404040"/>
          <w:sz w:val="22"/>
          <w:szCs w:val="22"/>
        </w:rPr>
        <w:t xml:space="preserve">Traçabilité et audit des décisions opérationnelles</w:t>
      </w:r>
    </w:p>
    <w:p>
      <w:pPr>
        <w:pStyle w:val="Heading2"/>
      </w:pPr>
      <w:r>
        <w:t xml:space="preserve">Usages recommandés avec IA</w:t>
      </w:r>
    </w:p>
    <w:p>
      <w:pPr>
        <w:pStyle w:val="ListParagraph"/>
        <w:numPr>
          <w:ilvl w:val="0"/>
          <w:numId w:val="2"/>
        </w:numPr>
      </w:pPr>
      <w:r>
        <w:rPr>
          <w:rFonts w:ascii="Arial" w:cs="Arial" w:eastAsia="Arial" w:hAnsi="Arial"/>
          <w:color w:val="404040"/>
          <w:sz w:val="22"/>
          <w:szCs w:val="22"/>
        </w:rPr>
        <w:t xml:space="preserve">Optimisation des plannings et calendriers</w:t>
      </w:r>
    </w:p>
    <w:p>
      <w:pPr>
        <w:pStyle w:val="ListParagraph"/>
        <w:numPr>
          <w:ilvl w:val="0"/>
          <w:numId w:val="2"/>
        </w:numPr>
      </w:pPr>
      <w:r>
        <w:rPr>
          <w:rFonts w:ascii="Arial" w:cs="Arial" w:eastAsia="Arial" w:hAnsi="Arial"/>
          <w:color w:val="404040"/>
          <w:sz w:val="22"/>
          <w:szCs w:val="22"/>
        </w:rPr>
        <w:t xml:space="preserve">Analyse des délais ou goulots d'étranglement dans les processus</w:t>
      </w:r>
    </w:p>
    <w:p>
      <w:pPr>
        <w:pStyle w:val="ListParagraph"/>
        <w:numPr>
          <w:ilvl w:val="0"/>
          <w:numId w:val="2"/>
        </w:numPr>
      </w:pPr>
      <w:r>
        <w:rPr>
          <w:rFonts w:ascii="Arial" w:cs="Arial" w:eastAsia="Arial" w:hAnsi="Arial"/>
          <w:color w:val="404040"/>
          <w:sz w:val="22"/>
          <w:szCs w:val="22"/>
        </w:rPr>
        <w:t xml:space="preserve">Génération de rapports de performance et tendances</w:t>
      </w:r>
    </w:p>
    <w:p>
      <w:pPr>
        <w:pStyle w:val="ListParagraph"/>
        <w:numPr>
          <w:ilvl w:val="0"/>
          <w:numId w:val="2"/>
        </w:numPr>
      </w:pPr>
      <w:r>
        <w:rPr>
          <w:rFonts w:ascii="Arial" w:cs="Arial" w:eastAsia="Arial" w:hAnsi="Arial"/>
          <w:color w:val="404040"/>
          <w:sz w:val="22"/>
          <w:szCs w:val="22"/>
        </w:rPr>
        <w:t xml:space="preserve">Synthèse des données de fournisseurs et performance</w:t>
      </w:r>
    </w:p>
    <w:p>
      <w:pPr>
        <w:pStyle w:val="ListParagraph"/>
        <w:numPr>
          <w:ilvl w:val="0"/>
          <w:numId w:val="2"/>
        </w:numPr>
      </w:pPr>
      <w:r>
        <w:rPr>
          <w:rFonts w:ascii="Arial" w:cs="Arial" w:eastAsia="Arial" w:hAnsi="Arial"/>
          <w:color w:val="404040"/>
          <w:sz w:val="22"/>
          <w:szCs w:val="22"/>
        </w:rPr>
        <w:t xml:space="preserve">Brainstorming sur l'amélioration continue et efficacité</w:t>
      </w:r>
    </w:p>
    <w:p>
      <w:pPr>
        <w:pStyle w:val="ListParagraph"/>
        <w:numPr>
          <w:ilvl w:val="0"/>
          <w:numId w:val="2"/>
        </w:numPr>
      </w:pPr>
      <w:r>
        <w:rPr>
          <w:rFonts w:ascii="Arial" w:cs="Arial" w:eastAsia="Arial" w:hAnsi="Arial"/>
          <w:color w:val="404040"/>
          <w:sz w:val="22"/>
          <w:szCs w:val="22"/>
        </w:rPr>
        <w:t xml:space="preserve">Aide à la rédaction de procédures opérationnelles</w:t>
      </w:r>
    </w:p>
    <w:p>
      <w:pPr>
        <w:pStyle w:val="Heading2"/>
      </w:pPr>
      <w:r>
        <w:t xml:space="preserve">Usages interdits</w:t>
      </w:r>
    </w:p>
    <w:p>
      <w:pPr>
        <w:pStyle w:val="ListParagraph"/>
        <w:numPr>
          <w:ilvl w:val="0"/>
          <w:numId w:val="2"/>
        </w:numPr>
      </w:pPr>
      <w:r>
        <w:rPr>
          <w:rFonts w:ascii="Arial" w:cs="Arial" w:eastAsia="Arial" w:hAnsi="Arial"/>
          <w:color w:val="404040"/>
          <w:sz w:val="22"/>
          <w:szCs w:val="22"/>
        </w:rPr>
        <w:t xml:space="preserve">Utiliser l'IA pour prendre des décisions opérationnelles critiques sans supervision</w:t>
      </w:r>
    </w:p>
    <w:p>
      <w:pPr>
        <w:pStyle w:val="ListParagraph"/>
        <w:numPr>
          <w:ilvl w:val="0"/>
          <w:numId w:val="2"/>
        </w:numPr>
      </w:pPr>
      <w:r>
        <w:rPr>
          <w:rFonts w:ascii="Arial" w:cs="Arial" w:eastAsia="Arial" w:hAnsi="Arial"/>
          <w:color w:val="404040"/>
          <w:sz w:val="22"/>
          <w:szCs w:val="22"/>
        </w:rPr>
        <w:t xml:space="preserve">Partager les données contractuelles avec fournisseurs ou partenaires sans approbation</w:t>
      </w:r>
    </w:p>
    <w:p>
      <w:pPr>
        <w:pStyle w:val="ListParagraph"/>
        <w:numPr>
          <w:ilvl w:val="0"/>
          <w:numId w:val="2"/>
        </w:numPr>
      </w:pPr>
      <w:r>
        <w:rPr>
          <w:rFonts w:ascii="Arial" w:cs="Arial" w:eastAsia="Arial" w:hAnsi="Arial"/>
          <w:color w:val="404040"/>
          <w:sz w:val="22"/>
          <w:szCs w:val="22"/>
        </w:rPr>
        <w:t xml:space="preserve">Automatiser des décisions d'arrêt de production ou de sécurité sans validation</w:t>
      </w:r>
    </w:p>
    <w:p>
      <w:pPr>
        <w:pStyle w:val="ListParagraph"/>
        <w:numPr>
          <w:ilvl w:val="0"/>
          <w:numId w:val="2"/>
        </w:numPr>
      </w:pPr>
      <w:r>
        <w:rPr>
          <w:rFonts w:ascii="Arial" w:cs="Arial" w:eastAsia="Arial" w:hAnsi="Arial"/>
          <w:color w:val="404040"/>
          <w:sz w:val="22"/>
          <w:szCs w:val="22"/>
        </w:rPr>
        <w:t xml:space="preserve">Analyser les données de compétiteurs sans approbation légale</w:t>
      </w:r>
    </w:p>
    <w:p>
      <w:pPr>
        <w:pStyle w:val="ListParagraph"/>
        <w:numPr>
          <w:ilvl w:val="0"/>
          <w:numId w:val="2"/>
        </w:numPr>
      </w:pPr>
      <w:r>
        <w:rPr>
          <w:rFonts w:ascii="Arial" w:cs="Arial" w:eastAsia="Arial" w:hAnsi="Arial"/>
          <w:color w:val="404040"/>
          <w:sz w:val="22"/>
          <w:szCs w:val="22"/>
        </w:rPr>
        <w:t xml:space="preserve">Utiliser l'IA pour surveiller les employés ou leur respect des procédures</w:t>
      </w:r>
    </w:p>
    <w:p>
      <w:pPr>
        <w:pStyle w:val="Heading2"/>
      </w:pPr>
      <w:r>
        <w:t xml:space="preserve">Bonnes pratiques</w:t>
      </w:r>
    </w:p>
    <w:p>
      <w:pPr>
        <w:pStyle w:val="ListParagraph"/>
        <w:numPr>
          <w:ilvl w:val="0"/>
          <w:numId w:val="3"/>
        </w:numPr>
      </w:pPr>
      <w:r>
        <w:rPr>
          <w:rFonts w:ascii="Arial" w:cs="Arial" w:eastAsia="Arial" w:hAnsi="Arial"/>
          <w:color w:val="404040"/>
          <w:sz w:val="22"/>
          <w:szCs w:val="22"/>
        </w:rPr>
        <w:t xml:space="preserve">Valider toujours les recommandations IA avec l'expérience opérationnelle</w:t>
      </w:r>
    </w:p>
    <w:p>
      <w:pPr>
        <w:pStyle w:val="ListParagraph"/>
        <w:numPr>
          <w:ilvl w:val="0"/>
          <w:numId w:val="3"/>
        </w:numPr>
      </w:pPr>
      <w:r>
        <w:rPr>
          <w:rFonts w:ascii="Arial" w:cs="Arial" w:eastAsia="Arial" w:hAnsi="Arial"/>
          <w:color w:val="404040"/>
          <w:sz w:val="22"/>
          <w:szCs w:val="22"/>
        </w:rPr>
        <w:t xml:space="preserve">Anonymiser les données sensibles avant analyse IA</w:t>
      </w:r>
    </w:p>
    <w:p>
      <w:pPr>
        <w:pStyle w:val="ListParagraph"/>
        <w:numPr>
          <w:ilvl w:val="0"/>
          <w:numId w:val="3"/>
        </w:numPr>
      </w:pPr>
      <w:r>
        <w:rPr>
          <w:rFonts w:ascii="Arial" w:cs="Arial" w:eastAsia="Arial" w:hAnsi="Arial"/>
          <w:color w:val="404040"/>
          <w:sz w:val="22"/>
          <w:szCs w:val="22"/>
        </w:rPr>
        <w:t xml:space="preserve">Documenter comment l'IA a influencé les décisions opérationnelles</w:t>
      </w:r>
    </w:p>
    <w:p>
      <w:pPr>
        <w:pStyle w:val="ListParagraph"/>
        <w:numPr>
          <w:ilvl w:val="0"/>
          <w:numId w:val="3"/>
        </w:numPr>
      </w:pPr>
      <w:r>
        <w:rPr>
          <w:rFonts w:ascii="Arial" w:cs="Arial" w:eastAsia="Arial" w:hAnsi="Arial"/>
          <w:color w:val="404040"/>
          <w:sz w:val="22"/>
          <w:szCs w:val="22"/>
        </w:rPr>
        <w:t xml:space="preserve">Tester les optimisations proposées par l'IA sur un processus pilote d'abord</w:t>
      </w:r>
    </w:p>
    <w:p>
      <w:pPr>
        <w:pStyle w:val="ListParagraph"/>
        <w:numPr>
          <w:ilvl w:val="0"/>
          <w:numId w:val="3"/>
        </w:numPr>
      </w:pPr>
      <w:r>
        <w:rPr>
          <w:rFonts w:ascii="Arial" w:cs="Arial" w:eastAsia="Arial" w:hAnsi="Arial"/>
          <w:color w:val="404040"/>
          <w:sz w:val="22"/>
          <w:szCs w:val="22"/>
        </w:rPr>
        <w:t xml:space="preserve">Maintenir les processus humains critiques comme sauvegardes</w:t>
      </w:r>
    </w:p>
    <w:p>
      <w:pPr>
        <w:pStyle w:val="ListParagraph"/>
        <w:numPr>
          <w:ilvl w:val="0"/>
          <w:numId w:val="3"/>
        </w:numPr>
      </w:pPr>
      <w:r>
        <w:rPr>
          <w:rFonts w:ascii="Arial" w:cs="Arial" w:eastAsia="Arial" w:hAnsi="Arial"/>
          <w:color w:val="404040"/>
          <w:sz w:val="22"/>
          <w:szCs w:val="22"/>
        </w:rPr>
        <w:t xml:space="preserve">Former les équipes à utiliser correctement les outils IA</w:t>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Champion IA par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Guide l'utilisation responsable de l'IA dans son département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l'utilisation de l'IA et assure la conformité</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Planification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Définir le périmètre, constituer l'équipe, établir le calendrier</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Développement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Rédiger le contenu détaillé, consulter les parties prenantes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Validation</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Réviser, obtenir les approbations, tester auprès d'un groupe pilote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Déploiement</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Communiquer, former, mettre en œuvre</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Suivi</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Évaluer l'efficacité, ajuster, améliorer en continu</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[DATE_DÉBUT_PHASE5]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Guide des bonnes pratiques par département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2026-03-05T02:27:43.570Z</dcterms:created>
  <dcterms:modified xsi:type="dcterms:W3CDTF">2026-03-05T02:27:43.570Z</dcterms:modified>
</cp:coreProperties>
</file>

<file path=docProps/custom.xml><?xml version="1.0" encoding="utf-8"?>
<Properties xmlns="http://schemas.openxmlformats.org/officeDocument/2006/custom-properties" xmlns:vt="http://schemas.openxmlformats.org/officeDocument/2006/docPropsVTypes"/>
</file>