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Procédure d'évaluation des nouveaux outils IA</w:t>
      </w:r>
    </w:p>
    <w:p>
      <w:pPr>
        <w:spacing w:after="600"/>
        <w:jc w:val="center"/>
      </w:pPr>
      <w:r>
        <w:rPr>
          <w:rFonts w:ascii="Arial" w:cs="Arial" w:eastAsia="Arial" w:hAnsi="Arial"/>
          <w:color w:val="2E75B6"/>
          <w:sz w:val="24"/>
          <w:szCs w:val="24"/>
        </w:rPr>
        <w:t xml:space="preserve">Processus d'approbation, test et déploiement</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Procédure d'évaluation des nouveaux outils IA</w:t>
      </w:r>
    </w:p>
    <w:p>
      <w:r>
        <w:rPr>
          <w:rFonts w:ascii="Arial" w:cs="Arial" w:eastAsia="Arial" w:hAnsi="Arial"/>
          <w:color w:val="404040"/>
          <w:sz w:val="22"/>
          <w:szCs w:val="22"/>
        </w:rPr>
        <w:t xml:space="preserve">Cette procédure établit le processus qu'un département ou individu doit suivre pour évaluer, tester et obtenir l'approbation avant d'utiliser un nouvel outil ou service IA au sein de [NOM_ORGANISATION].</w:t>
      </w:r>
    </w:p>
    <w:p>
      <w:pPr>
        <w:pStyle w:val="Heading1"/>
      </w:pPr>
      <w:r>
        <w:t xml:space="preserve">Vue d'ensemble du processus</w:t>
      </w:r>
    </w:p>
    <w:p>
      <w:r>
        <w:rPr>
          <w:rFonts w:ascii="Arial" w:cs="Arial" w:eastAsia="Arial" w:hAnsi="Arial"/>
          <w:color w:val="404040"/>
          <w:sz w:val="22"/>
          <w:szCs w:val="22"/>
        </w:rPr>
        <w:t xml:space="preserve">Le processus comporte 5 étapes: Demande, Évaluation préalable, Test pilote, Approbation, Déploiement.</w:t>
      </w:r>
    </w:p>
    <w:p>
      <w:pPr>
        <w:pStyle w:val="Heading2"/>
      </w:pPr>
      <w:r>
        <w:t xml:space="preserve">Diagramme du flux</w:t>
      </w:r>
    </w:p>
    <w:p>
      <w:pPr>
        <w:pStyle w:val="ListParagraph"/>
        <w:numPr>
          <w:ilvl w:val="0"/>
          <w:numId w:val="2"/>
        </w:numPr>
      </w:pPr>
      <w:r>
        <w:rPr>
          <w:rFonts w:ascii="Arial" w:cs="Arial" w:eastAsia="Arial" w:hAnsi="Arial"/>
          <w:color w:val="404040"/>
          <w:sz w:val="22"/>
          <w:szCs w:val="22"/>
        </w:rPr>
        <w:t xml:space="preserve">Étape 1: Demande de nouvel outil (soumis par département)</w:t>
      </w:r>
    </w:p>
    <w:p>
      <w:pPr>
        <w:pStyle w:val="ListParagraph"/>
        <w:numPr>
          <w:ilvl w:val="0"/>
          <w:numId w:val="2"/>
        </w:numPr>
      </w:pPr>
      <w:r>
        <w:rPr>
          <w:rFonts w:ascii="Arial" w:cs="Arial" w:eastAsia="Arial" w:hAnsi="Arial"/>
          <w:color w:val="404040"/>
          <w:sz w:val="22"/>
          <w:szCs w:val="22"/>
        </w:rPr>
        <w:t xml:space="preserve">Étape 2: Évaluation préalable (vérification rapide pour faisabilité)</w:t>
      </w:r>
    </w:p>
    <w:p>
      <w:pPr>
        <w:pStyle w:val="ListParagraph"/>
        <w:numPr>
          <w:ilvl w:val="0"/>
          <w:numId w:val="2"/>
        </w:numPr>
      </w:pPr>
      <w:r>
        <w:rPr>
          <w:rFonts w:ascii="Arial" w:cs="Arial" w:eastAsia="Arial" w:hAnsi="Arial"/>
          <w:color w:val="404040"/>
          <w:sz w:val="22"/>
          <w:szCs w:val="22"/>
        </w:rPr>
        <w:t xml:space="preserve">Étape 3: Test pilote (essai limité avec données anonymes)</w:t>
      </w:r>
    </w:p>
    <w:p>
      <w:pPr>
        <w:pStyle w:val="ListParagraph"/>
        <w:numPr>
          <w:ilvl w:val="0"/>
          <w:numId w:val="2"/>
        </w:numPr>
      </w:pPr>
      <w:r>
        <w:rPr>
          <w:rFonts w:ascii="Arial" w:cs="Arial" w:eastAsia="Arial" w:hAnsi="Arial"/>
          <w:color w:val="404040"/>
          <w:sz w:val="22"/>
          <w:szCs w:val="22"/>
        </w:rPr>
        <w:t xml:space="preserve">Étape 4: Approbation formelle (DPO, sécurité, direction)</w:t>
      </w:r>
    </w:p>
    <w:p>
      <w:pPr>
        <w:pStyle w:val="ListParagraph"/>
        <w:numPr>
          <w:ilvl w:val="0"/>
          <w:numId w:val="2"/>
        </w:numPr>
      </w:pPr>
      <w:r>
        <w:rPr>
          <w:rFonts w:ascii="Arial" w:cs="Arial" w:eastAsia="Arial" w:hAnsi="Arial"/>
          <w:color w:val="404040"/>
          <w:sz w:val="22"/>
          <w:szCs w:val="22"/>
        </w:rPr>
        <w:t xml:space="preserve">Étape 5: Déploiement et monitoring (mise en place, suivi</w:t>
      </w:r>
    </w:p>
    <w:p>
      <w:pPr>
        <w:pStyle w:val="Heading1"/>
      </w:pPr>
      <w:r>
        <w:t xml:space="preserve">Étape 1: Demande</w:t>
      </w:r>
    </w:p>
    <w:p>
      <w:pPr>
        <w:pStyle w:val="Heading2"/>
      </w:pPr>
      <w:r>
        <w:t xml:space="preserve">Qui peut soumettre une demande</w:t>
      </w:r>
    </w:p>
    <w:p>
      <w:pPr>
        <w:pStyle w:val="ListParagraph"/>
        <w:numPr>
          <w:ilvl w:val="0"/>
          <w:numId w:val="2"/>
        </w:numPr>
      </w:pPr>
      <w:r>
        <w:rPr>
          <w:rFonts w:ascii="Arial" w:cs="Arial" w:eastAsia="Arial" w:hAnsi="Arial"/>
          <w:color w:val="404040"/>
          <w:sz w:val="22"/>
          <w:szCs w:val="22"/>
        </w:rPr>
        <w:t xml:space="preserve">Chefs de département ou directeurs</w:t>
      </w:r>
    </w:p>
    <w:p>
      <w:pPr>
        <w:pStyle w:val="ListParagraph"/>
        <w:numPr>
          <w:ilvl w:val="0"/>
          <w:numId w:val="2"/>
        </w:numPr>
      </w:pPr>
      <w:r>
        <w:rPr>
          <w:rFonts w:ascii="Arial" w:cs="Arial" w:eastAsia="Arial" w:hAnsi="Arial"/>
          <w:color w:val="404040"/>
          <w:sz w:val="22"/>
          <w:szCs w:val="22"/>
        </w:rPr>
        <w:t xml:space="preserve">Gestionnaires de projet avec approbation du chef de département</w:t>
      </w:r>
    </w:p>
    <w:p>
      <w:pPr>
        <w:pStyle w:val="ListParagraph"/>
        <w:numPr>
          <w:ilvl w:val="0"/>
          <w:numId w:val="2"/>
        </w:numPr>
      </w:pPr>
      <w:r>
        <w:rPr>
          <w:rFonts w:ascii="Arial" w:cs="Arial" w:eastAsia="Arial" w:hAnsi="Arial"/>
          <w:color w:val="404040"/>
          <w:sz w:val="22"/>
          <w:szCs w:val="22"/>
        </w:rPr>
        <w:t xml:space="preserve">Employés avec approbation écrite du responsable direct</w:t>
      </w:r>
    </w:p>
    <w:p>
      <w:pPr>
        <w:pStyle w:val="Heading2"/>
      </w:pPr>
      <w:r>
        <w:t xml:space="preserve">Formulaire de demande</w:t>
      </w:r>
    </w:p>
    <w:p>
      <w:r>
        <w:rPr>
          <w:rFonts w:ascii="Arial" w:cs="Arial" w:eastAsia="Arial" w:hAnsi="Arial"/>
          <w:color w:val="404040"/>
          <w:sz w:val="22"/>
          <w:szCs w:val="22"/>
        </w:rPr>
        <w:t xml:space="preserve">Toute demande doit inclure les informations suivantes:</w:t>
      </w:r>
    </w:p>
    <w:p>
      <w:pPr>
        <w:pStyle w:val="ListParagraph"/>
        <w:numPr>
          <w:ilvl w:val="0"/>
          <w:numId w:val="3"/>
        </w:numPr>
      </w:pPr>
      <w:r>
        <w:rPr>
          <w:rFonts w:ascii="Arial" w:cs="Arial" w:eastAsia="Arial" w:hAnsi="Arial"/>
          <w:color w:val="404040"/>
          <w:sz w:val="22"/>
          <w:szCs w:val="22"/>
        </w:rPr>
        <w:t xml:space="preserve">Identification de l'outil: nom, fournisseur, version, lien vers site officiel</w:t>
      </w:r>
    </w:p>
    <w:p>
      <w:pPr>
        <w:pStyle w:val="ListParagraph"/>
        <w:numPr>
          <w:ilvl w:val="0"/>
          <w:numId w:val="3"/>
        </w:numPr>
      </w:pPr>
      <w:r>
        <w:rPr>
          <w:rFonts w:ascii="Arial" w:cs="Arial" w:eastAsia="Arial" w:hAnsi="Arial"/>
          <w:color w:val="404040"/>
          <w:sz w:val="22"/>
          <w:szCs w:val="22"/>
        </w:rPr>
        <w:t xml:space="preserve">Justification métier: pourquoi cet outil est nécessaire, bénéfices attendus</w:t>
      </w:r>
    </w:p>
    <w:p>
      <w:pPr>
        <w:pStyle w:val="ListParagraph"/>
        <w:numPr>
          <w:ilvl w:val="0"/>
          <w:numId w:val="3"/>
        </w:numPr>
      </w:pPr>
      <w:r>
        <w:rPr>
          <w:rFonts w:ascii="Arial" w:cs="Arial" w:eastAsia="Arial" w:hAnsi="Arial"/>
          <w:color w:val="404040"/>
          <w:sz w:val="22"/>
          <w:szCs w:val="22"/>
        </w:rPr>
        <w:t xml:space="preserve">Cas d'usage proposé: description détaillée de comment l'outil sera utilisé</w:t>
      </w:r>
    </w:p>
    <w:p>
      <w:pPr>
        <w:pStyle w:val="ListParagraph"/>
        <w:numPr>
          <w:ilvl w:val="0"/>
          <w:numId w:val="3"/>
        </w:numPr>
      </w:pPr>
      <w:r>
        <w:rPr>
          <w:rFonts w:ascii="Arial" w:cs="Arial" w:eastAsia="Arial" w:hAnsi="Arial"/>
          <w:color w:val="404040"/>
          <w:sz w:val="22"/>
          <w:szCs w:val="22"/>
        </w:rPr>
        <w:t xml:space="preserve">Données impliquées: types de données, volume, sensibilité</w:t>
      </w:r>
    </w:p>
    <w:p>
      <w:pPr>
        <w:pStyle w:val="ListParagraph"/>
        <w:numPr>
          <w:ilvl w:val="0"/>
          <w:numId w:val="3"/>
        </w:numPr>
      </w:pPr>
      <w:r>
        <w:rPr>
          <w:rFonts w:ascii="Arial" w:cs="Arial" w:eastAsia="Arial" w:hAnsi="Arial"/>
          <w:color w:val="404040"/>
          <w:sz w:val="22"/>
          <w:szCs w:val="22"/>
        </w:rPr>
        <w:t xml:space="preserve">Ressources requises: coûts (licence, infrastructure), temps d'implémentation</w:t>
      </w:r>
    </w:p>
    <w:p>
      <w:pPr>
        <w:pStyle w:val="ListParagraph"/>
        <w:numPr>
          <w:ilvl w:val="0"/>
          <w:numId w:val="3"/>
        </w:numPr>
      </w:pPr>
      <w:r>
        <w:rPr>
          <w:rFonts w:ascii="Arial" w:cs="Arial" w:eastAsia="Arial" w:hAnsi="Arial"/>
          <w:color w:val="404040"/>
          <w:sz w:val="22"/>
          <w:szCs w:val="22"/>
        </w:rPr>
        <w:t xml:space="preserve">Risques identifiés: risques apparents, préoccupations de sécurité</w:t>
      </w:r>
    </w:p>
    <w:p>
      <w:pPr>
        <w:pStyle w:val="ListParagraph"/>
        <w:numPr>
          <w:ilvl w:val="0"/>
          <w:numId w:val="3"/>
        </w:numPr>
      </w:pPr>
      <w:r>
        <w:rPr>
          <w:rFonts w:ascii="Arial" w:cs="Arial" w:eastAsia="Arial" w:hAnsi="Arial"/>
          <w:color w:val="404040"/>
          <w:sz w:val="22"/>
          <w:szCs w:val="22"/>
        </w:rPr>
        <w:t xml:space="preserve">Plan de gouvernance: qui supervisera, comment les résultats seront validés</w:t>
      </w:r>
    </w:p>
    <w:p>
      <w:pPr>
        <w:pStyle w:val="Heading2"/>
      </w:pPr>
      <w:r>
        <w:t xml:space="preserve">Délai de réponse</w:t>
      </w:r>
    </w:p>
    <w:p>
      <w:r>
        <w:rPr>
          <w:rFonts w:ascii="Arial" w:cs="Arial" w:eastAsia="Arial" w:hAnsi="Arial"/>
          <w:color w:val="404040"/>
          <w:sz w:val="22"/>
          <w:szCs w:val="22"/>
        </w:rPr>
        <w:t xml:space="preserve">Les demandes sont confirmées par le bureau IA dans 5 jours ouvrables.</w:t>
      </w:r>
    </w:p>
    <w:p>
      <w:pPr>
        <w:pStyle w:val="Heading1"/>
      </w:pPr>
      <w:r>
        <w:t xml:space="preserve">Étape 2: Évaluation préalable</w:t>
      </w:r>
    </w:p>
    <w:p>
      <w:pPr>
        <w:pStyle w:val="Heading2"/>
      </w:pPr>
      <w:r>
        <w:t xml:space="preserve">Durée estimée: 1-2 semaines</w:t>
      </w:r>
    </w:p>
    <w:p>
      <w:r>
        <w:rPr>
          <w:rFonts w:ascii="Arial" w:cs="Arial" w:eastAsia="Arial" w:hAnsi="Arial"/>
          <w:color w:val="404040"/>
          <w:sz w:val="22"/>
          <w:szCs w:val="22"/>
        </w:rPr>
        <w:t xml:space="preserve">Le bureau IA mène une évaluation rapide pour détecter tout blocage majeur.</w:t>
      </w:r>
    </w:p>
    <w:p>
      <w:pPr>
        <w:pStyle w:val="Heading2"/>
      </w:pPr>
      <w:r>
        <w:t xml:space="preserve">Grille d'évaluation préalable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Critère</w:t>
            </w:r>
          </w:p>
        </w:tc>
        <w:tc>
          <w:tcPr>
            <w:tcW w:type="dxa" w:w="7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Questions clés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légale</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L'outil respecte-t-il Loi 25, C-27, EU AI Act? Contrat acceptable?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 des données</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Où les données sont-elles stockées? Chiffrement? Qui a accès?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confidentialité</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L'outil utilise-t-il les données pour l'entraînement? Acceptez-vous?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Intégration IT</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Compatible avec l'infrastructure? Authentification SSO? API disponible?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Coût financier</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Coût total d'implémentation et opération? Correspond au budget?</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Disponibilité du fournisseur</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Fournisseur stable et établi? Support disponible?</w:t>
            </w:r>
          </w:p>
        </w:tc>
      </w:tr>
    </w:tbl>
    <w:p>
      <w:pPr>
        <w:pStyle w:val="Heading2"/>
      </w:pPr>
      <w:r>
        <w:t xml:space="preserve">Résultats possibles</w:t>
      </w:r>
    </w:p>
    <w:p>
      <w:pPr>
        <w:pStyle w:val="ListParagraph"/>
        <w:numPr>
          <w:ilvl w:val="0"/>
          <w:numId w:val="2"/>
        </w:numPr>
      </w:pPr>
      <w:r>
        <w:rPr>
          <w:rFonts w:ascii="Arial" w:cs="Arial" w:eastAsia="Arial" w:hAnsi="Arial"/>
          <w:color w:val="404040"/>
          <w:sz w:val="22"/>
          <w:szCs w:val="22"/>
        </w:rPr>
        <w:t xml:space="preserve">Approbation directe (rares): Outil simple, faible risque, pas de données sensibles</w:t>
      </w:r>
    </w:p>
    <w:p>
      <w:pPr>
        <w:pStyle w:val="ListParagraph"/>
        <w:numPr>
          <w:ilvl w:val="0"/>
          <w:numId w:val="2"/>
        </w:numPr>
      </w:pPr>
      <w:r>
        <w:rPr>
          <w:rFonts w:ascii="Arial" w:cs="Arial" w:eastAsia="Arial" w:hAnsi="Arial"/>
          <w:color w:val="404040"/>
          <w:sz w:val="22"/>
          <w:szCs w:val="22"/>
        </w:rPr>
        <w:t xml:space="preserve">Passage à l'étape 3: Outil acceptable avec test pilote</w:t>
      </w:r>
    </w:p>
    <w:p>
      <w:pPr>
        <w:pStyle w:val="ListParagraph"/>
        <w:numPr>
          <w:ilvl w:val="0"/>
          <w:numId w:val="2"/>
        </w:numPr>
      </w:pPr>
      <w:r>
        <w:rPr>
          <w:rFonts w:ascii="Arial" w:cs="Arial" w:eastAsia="Arial" w:hAnsi="Arial"/>
          <w:color w:val="404040"/>
          <w:sz w:val="22"/>
          <w:szCs w:val="22"/>
        </w:rPr>
        <w:t xml:space="preserve">Rejet immédiat: Ne respecte pas conformité légale ou sécurité minimale</w:t>
      </w:r>
    </w:p>
    <w:p>
      <w:pPr>
        <w:pStyle w:val="Heading1"/>
      </w:pPr>
      <w:r>
        <w:t xml:space="preserve">Étape 3: Test pilote</w:t>
      </w:r>
    </w:p>
    <w:p>
      <w:pPr>
        <w:pStyle w:val="Heading2"/>
      </w:pPr>
      <w:r>
        <w:t xml:space="preserve">Durée estimée: 4-8 semaines</w:t>
      </w:r>
    </w:p>
    <w:p>
      <w:pPr>
        <w:pStyle w:val="Heading2"/>
      </w:pPr>
      <w:r>
        <w:t xml:space="preserve">Conditions du test pilote</w:t>
      </w:r>
    </w:p>
    <w:p>
      <w:pPr>
        <w:pStyle w:val="ListParagraph"/>
        <w:numPr>
          <w:ilvl w:val="0"/>
          <w:numId w:val="3"/>
        </w:numPr>
      </w:pPr>
      <w:r>
        <w:rPr>
          <w:rFonts w:ascii="Arial" w:cs="Arial" w:eastAsia="Arial" w:hAnsi="Arial"/>
          <w:color w:val="404040"/>
          <w:sz w:val="22"/>
          <w:szCs w:val="22"/>
        </w:rPr>
        <w:t xml:space="preserve">Environnement isolé: Tester en sandbox ou environnement développement, pas production</w:t>
      </w:r>
    </w:p>
    <w:p>
      <w:pPr>
        <w:pStyle w:val="ListParagraph"/>
        <w:numPr>
          <w:ilvl w:val="0"/>
          <w:numId w:val="3"/>
        </w:numPr>
      </w:pPr>
      <w:r>
        <w:rPr>
          <w:rFonts w:ascii="Arial" w:cs="Arial" w:eastAsia="Arial" w:hAnsi="Arial"/>
          <w:color w:val="404040"/>
          <w:sz w:val="22"/>
          <w:szCs w:val="22"/>
        </w:rPr>
        <w:t xml:space="preserve">Données de test: Utiliser uniquement données fictives ou anonymes complètement</w:t>
      </w:r>
    </w:p>
    <w:p>
      <w:pPr>
        <w:pStyle w:val="ListParagraph"/>
        <w:numPr>
          <w:ilvl w:val="0"/>
          <w:numId w:val="3"/>
        </w:numPr>
      </w:pPr>
      <w:r>
        <w:rPr>
          <w:rFonts w:ascii="Arial" w:cs="Arial" w:eastAsia="Arial" w:hAnsi="Arial"/>
          <w:color w:val="404040"/>
          <w:sz w:val="22"/>
          <w:szCs w:val="22"/>
        </w:rPr>
        <w:t xml:space="preserve">Participants limités: Maximum 5-10 utilisateurs-test de votre département</w:t>
      </w:r>
    </w:p>
    <w:p>
      <w:pPr>
        <w:pStyle w:val="ListParagraph"/>
        <w:numPr>
          <w:ilvl w:val="0"/>
          <w:numId w:val="3"/>
        </w:numPr>
      </w:pPr>
      <w:r>
        <w:rPr>
          <w:rFonts w:ascii="Arial" w:cs="Arial" w:eastAsia="Arial" w:hAnsi="Arial"/>
          <w:color w:val="404040"/>
          <w:sz w:val="22"/>
          <w:szCs w:val="22"/>
        </w:rPr>
        <w:t xml:space="preserve">Durée limitée: Généralement 4-8 semaines pour collecteur de données d'usage</w:t>
      </w:r>
    </w:p>
    <w:p>
      <w:pPr>
        <w:pStyle w:val="ListParagraph"/>
        <w:numPr>
          <w:ilvl w:val="0"/>
          <w:numId w:val="3"/>
        </w:numPr>
      </w:pPr>
      <w:r>
        <w:rPr>
          <w:rFonts w:ascii="Arial" w:cs="Arial" w:eastAsia="Arial" w:hAnsi="Arial"/>
          <w:color w:val="404040"/>
          <w:sz w:val="22"/>
          <w:szCs w:val="22"/>
        </w:rPr>
        <w:t xml:space="preserve">Monitoring: Tracker les incidents, questions, remarques des utilisateurs-test</w:t>
      </w:r>
    </w:p>
    <w:p>
      <w:pPr>
        <w:pStyle w:val="Heading2"/>
      </w:pPr>
      <w:r>
        <w:t xml:space="preserve">Rapport de test pilote</w:t>
      </w:r>
    </w:p>
    <w:p>
      <w:r>
        <w:rPr>
          <w:rFonts w:ascii="Arial" w:cs="Arial" w:eastAsia="Arial" w:hAnsi="Arial"/>
          <w:color w:val="404040"/>
          <w:sz w:val="22"/>
          <w:szCs w:val="22"/>
        </w:rPr>
        <w:t xml:space="preserve">À la fin du test pilote, remplir un rapport incluant:</w:t>
      </w:r>
    </w:p>
    <w:p>
      <w:pPr>
        <w:pStyle w:val="ListParagraph"/>
        <w:numPr>
          <w:ilvl w:val="0"/>
          <w:numId w:val="2"/>
        </w:numPr>
      </w:pPr>
      <w:r>
        <w:rPr>
          <w:rFonts w:ascii="Arial" w:cs="Arial" w:eastAsia="Arial" w:hAnsi="Arial"/>
          <w:color w:val="404040"/>
          <w:sz w:val="22"/>
          <w:szCs w:val="22"/>
        </w:rPr>
        <w:t xml:space="preserve">Résumé des résultats: Fonctionne-t-il comme prévu?</w:t>
      </w:r>
    </w:p>
    <w:p>
      <w:pPr>
        <w:pStyle w:val="ListParagraph"/>
        <w:numPr>
          <w:ilvl w:val="0"/>
          <w:numId w:val="2"/>
        </w:numPr>
      </w:pPr>
      <w:r>
        <w:rPr>
          <w:rFonts w:ascii="Arial" w:cs="Arial" w:eastAsia="Arial" w:hAnsi="Arial"/>
          <w:color w:val="404040"/>
          <w:sz w:val="22"/>
          <w:szCs w:val="22"/>
        </w:rPr>
        <w:t xml:space="preserve">Incidents de sécurité ou de confidentialité rencontrés</w:t>
      </w:r>
    </w:p>
    <w:p>
      <w:pPr>
        <w:pStyle w:val="ListParagraph"/>
        <w:numPr>
          <w:ilvl w:val="0"/>
          <w:numId w:val="2"/>
        </w:numPr>
      </w:pPr>
      <w:r>
        <w:rPr>
          <w:rFonts w:ascii="Arial" w:cs="Arial" w:eastAsia="Arial" w:hAnsi="Arial"/>
          <w:color w:val="404040"/>
          <w:sz w:val="22"/>
          <w:szCs w:val="22"/>
        </w:rPr>
        <w:t xml:space="preserve">Retours des utilisateurs-test (satisfaction, facilité d'utilisation, préoccupations)</w:t>
      </w:r>
    </w:p>
    <w:p>
      <w:pPr>
        <w:pStyle w:val="ListParagraph"/>
        <w:numPr>
          <w:ilvl w:val="0"/>
          <w:numId w:val="2"/>
        </w:numPr>
      </w:pPr>
      <w:r>
        <w:rPr>
          <w:rFonts w:ascii="Arial" w:cs="Arial" w:eastAsia="Arial" w:hAnsi="Arial"/>
          <w:color w:val="404040"/>
          <w:sz w:val="22"/>
          <w:szCs w:val="22"/>
        </w:rPr>
        <w:t xml:space="preserve">Impact réel sur la productivité ou qualité (vs hypothèse initiale)</w:t>
      </w:r>
    </w:p>
    <w:p>
      <w:pPr>
        <w:pStyle w:val="ListParagraph"/>
        <w:numPr>
          <w:ilvl w:val="0"/>
          <w:numId w:val="2"/>
        </w:numPr>
      </w:pPr>
      <w:r>
        <w:rPr>
          <w:rFonts w:ascii="Arial" w:cs="Arial" w:eastAsia="Arial" w:hAnsi="Arial"/>
          <w:color w:val="404040"/>
          <w:sz w:val="22"/>
          <w:szCs w:val="22"/>
        </w:rPr>
        <w:t xml:space="preserve">Recommandations: approuver, approuver avec conditions, rejeter, ou tester davantage</w:t>
      </w:r>
    </w:p>
    <w:p>
      <w:pPr>
        <w:pStyle w:val="Heading1"/>
      </w:pPr>
      <w:r>
        <w:t xml:space="preserve">Étape 4: Approbation formelle</w:t>
      </w:r>
    </w:p>
    <w:p>
      <w:pPr>
        <w:pStyle w:val="Heading2"/>
      </w:pPr>
      <w:r>
        <w:t xml:space="preserve">Durée estimée: 2-3 semaines</w:t>
      </w:r>
    </w:p>
    <w:p>
      <w:pPr>
        <w:pStyle w:val="Heading2"/>
      </w:pPr>
      <w:r>
        <w:t xml:space="preserve">Approbateurs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 (Responsable protection des données)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Valider conformité Loi 25 et contrat de traitement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sécurité informatique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Valider sécurité, chiffrement, accès aux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financier ou budget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Approuver le coût et l'impact budgétaire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général ou comité IA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 stratégique finale</w:t>
            </w:r>
          </w:p>
        </w:tc>
      </w:tr>
    </w:tbl>
    <w:p>
      <w:pPr>
        <w:pStyle w:val="Heading2"/>
      </w:pPr>
      <w:r>
        <w:t xml:space="preserve">Document d'approbation</w:t>
      </w:r>
    </w:p>
    <w:p>
      <w:r>
        <w:rPr>
          <w:rFonts w:ascii="Arial" w:cs="Arial" w:eastAsia="Arial" w:hAnsi="Arial"/>
          <w:color w:val="404040"/>
          <w:sz w:val="22"/>
          <w:szCs w:val="22"/>
        </w:rPr>
        <w:t xml:space="preserve">Une approbation officielle doit être obtenue par écrit (email ou document signé) spécifiant:</w:t>
      </w:r>
    </w:p>
    <w:p>
      <w:pPr>
        <w:pStyle w:val="ListParagraph"/>
        <w:numPr>
          <w:ilvl w:val="0"/>
          <w:numId w:val="2"/>
        </w:numPr>
      </w:pPr>
      <w:r>
        <w:rPr>
          <w:rFonts w:ascii="Arial" w:cs="Arial" w:eastAsia="Arial" w:hAnsi="Arial"/>
          <w:color w:val="404040"/>
          <w:sz w:val="22"/>
          <w:szCs w:val="22"/>
        </w:rPr>
        <w:t xml:space="preserve">Date d'approbation et auteurs</w:t>
      </w:r>
    </w:p>
    <w:p>
      <w:pPr>
        <w:pStyle w:val="ListParagraph"/>
        <w:numPr>
          <w:ilvl w:val="0"/>
          <w:numId w:val="2"/>
        </w:numPr>
      </w:pPr>
      <w:r>
        <w:rPr>
          <w:rFonts w:ascii="Arial" w:cs="Arial" w:eastAsia="Arial" w:hAnsi="Arial"/>
          <w:color w:val="404040"/>
          <w:sz w:val="22"/>
          <w:szCs w:val="22"/>
        </w:rPr>
        <w:t xml:space="preserve">Conditions d'utilisation approuvées (données, usage limité?)</w:t>
      </w:r>
    </w:p>
    <w:p>
      <w:pPr>
        <w:pStyle w:val="ListParagraph"/>
        <w:numPr>
          <w:ilvl w:val="0"/>
          <w:numId w:val="2"/>
        </w:numPr>
      </w:pPr>
      <w:r>
        <w:rPr>
          <w:rFonts w:ascii="Arial" w:cs="Arial" w:eastAsia="Arial" w:hAnsi="Arial"/>
          <w:color w:val="404040"/>
          <w:sz w:val="22"/>
          <w:szCs w:val="22"/>
        </w:rPr>
        <w:t xml:space="preserve">Restrictions ou exigences de conformité additionnelles</w:t>
      </w:r>
    </w:p>
    <w:p>
      <w:pPr>
        <w:pStyle w:val="ListParagraph"/>
        <w:numPr>
          <w:ilvl w:val="0"/>
          <w:numId w:val="2"/>
        </w:numPr>
      </w:pPr>
      <w:r>
        <w:rPr>
          <w:rFonts w:ascii="Arial" w:cs="Arial" w:eastAsia="Arial" w:hAnsi="Arial"/>
          <w:color w:val="404040"/>
          <w:sz w:val="22"/>
          <w:szCs w:val="22"/>
        </w:rPr>
        <w:t xml:space="preserve">Plan de review (évaluation dans 6 mois?)</w:t>
      </w:r>
    </w:p>
    <w:p>
      <w:pPr>
        <w:pStyle w:val="ListParagraph"/>
        <w:numPr>
          <w:ilvl w:val="0"/>
          <w:numId w:val="2"/>
        </w:numPr>
      </w:pPr>
      <w:r>
        <w:rPr>
          <w:rFonts w:ascii="Arial" w:cs="Arial" w:eastAsia="Arial" w:hAnsi="Arial"/>
          <w:color w:val="404040"/>
          <w:sz w:val="22"/>
          <w:szCs w:val="22"/>
        </w:rPr>
        <w:t xml:space="preserve">Responsable de supervision du projet</w:t>
      </w:r>
    </w:p>
    <w:p>
      <w:pPr>
        <w:pStyle w:val="Heading1"/>
      </w:pPr>
      <w:r>
        <w:t xml:space="preserve">Étape 5: Déploiement et monitoring</w:t>
      </w:r>
    </w:p>
    <w:p>
      <w:pPr>
        <w:pStyle w:val="Heading2"/>
      </w:pPr>
      <w:r>
        <w:t xml:space="preserve">Avant déploiement</w:t>
      </w:r>
    </w:p>
    <w:p>
      <w:pPr>
        <w:pStyle w:val="ListParagraph"/>
        <w:numPr>
          <w:ilvl w:val="0"/>
          <w:numId w:val="3"/>
        </w:numPr>
      </w:pPr>
      <w:r>
        <w:rPr>
          <w:rFonts w:ascii="Arial" w:cs="Arial" w:eastAsia="Arial" w:hAnsi="Arial"/>
          <w:color w:val="404040"/>
          <w:sz w:val="22"/>
          <w:szCs w:val="22"/>
        </w:rPr>
        <w:t xml:space="preserve">Préparer la formation: modules, documentation, sessions de Q&amp;R</w:t>
      </w:r>
    </w:p>
    <w:p>
      <w:pPr>
        <w:pStyle w:val="ListParagraph"/>
        <w:numPr>
          <w:ilvl w:val="0"/>
          <w:numId w:val="3"/>
        </w:numPr>
      </w:pPr>
      <w:r>
        <w:rPr>
          <w:rFonts w:ascii="Arial" w:cs="Arial" w:eastAsia="Arial" w:hAnsi="Arial"/>
          <w:color w:val="404040"/>
          <w:sz w:val="22"/>
          <w:szCs w:val="22"/>
        </w:rPr>
        <w:t xml:space="preserve">Configurer l'outil: accès utilisateurs, authentification, intégrations nécessaires</w:t>
      </w:r>
    </w:p>
    <w:p>
      <w:pPr>
        <w:pStyle w:val="ListParagraph"/>
        <w:numPr>
          <w:ilvl w:val="0"/>
          <w:numId w:val="3"/>
        </w:numPr>
      </w:pPr>
      <w:r>
        <w:rPr>
          <w:rFonts w:ascii="Arial" w:cs="Arial" w:eastAsia="Arial" w:hAnsi="Arial"/>
          <w:color w:val="404040"/>
          <w:sz w:val="22"/>
          <w:szCs w:val="22"/>
        </w:rPr>
        <w:t xml:space="preserve">Mettre en place le monitoring: logs, incidents, utilisation</w:t>
      </w:r>
    </w:p>
    <w:p>
      <w:pPr>
        <w:pStyle w:val="ListParagraph"/>
        <w:numPr>
          <w:ilvl w:val="0"/>
          <w:numId w:val="3"/>
        </w:numPr>
      </w:pPr>
      <w:r>
        <w:rPr>
          <w:rFonts w:ascii="Arial" w:cs="Arial" w:eastAsia="Arial" w:hAnsi="Arial"/>
          <w:color w:val="404040"/>
          <w:sz w:val="22"/>
          <w:szCs w:val="22"/>
        </w:rPr>
        <w:t xml:space="preserve">Communiquer: annoncer l'outil, partager la politique d'utilisation</w:t>
      </w:r>
    </w:p>
    <w:p>
      <w:pPr>
        <w:pStyle w:val="ListParagraph"/>
        <w:numPr>
          <w:ilvl w:val="0"/>
          <w:numId w:val="3"/>
        </w:numPr>
      </w:pPr>
      <w:r>
        <w:rPr>
          <w:rFonts w:ascii="Arial" w:cs="Arial" w:eastAsia="Arial" w:hAnsi="Arial"/>
          <w:color w:val="404040"/>
          <w:sz w:val="22"/>
          <w:szCs w:val="22"/>
        </w:rPr>
        <w:t xml:space="preserve">Signer une charte d'utilisation responsable (tous les utilisateurs)</w:t>
      </w:r>
    </w:p>
    <w:p>
      <w:pPr>
        <w:pStyle w:val="Heading2"/>
      </w:pPr>
      <w:r>
        <w:t xml:space="preserve">Pendant le déploiement</w:t>
      </w:r>
    </w:p>
    <w:p>
      <w:pPr>
        <w:pStyle w:val="ListParagraph"/>
        <w:numPr>
          <w:ilvl w:val="0"/>
          <w:numId w:val="3"/>
        </w:numPr>
      </w:pPr>
      <w:r>
        <w:rPr>
          <w:rFonts w:ascii="Arial" w:cs="Arial" w:eastAsia="Arial" w:hAnsi="Arial"/>
          <w:color w:val="404040"/>
          <w:sz w:val="22"/>
          <w:szCs w:val="22"/>
        </w:rPr>
        <w:t xml:space="preserve">Former les utilisateurs: 1-2 sessions de formation par département</w:t>
      </w:r>
    </w:p>
    <w:p>
      <w:pPr>
        <w:pStyle w:val="ListParagraph"/>
        <w:numPr>
          <w:ilvl w:val="0"/>
          <w:numId w:val="3"/>
        </w:numPr>
      </w:pPr>
      <w:r>
        <w:rPr>
          <w:rFonts w:ascii="Arial" w:cs="Arial" w:eastAsia="Arial" w:hAnsi="Arial"/>
          <w:color w:val="404040"/>
          <w:sz w:val="22"/>
          <w:szCs w:val="22"/>
        </w:rPr>
        <w:t xml:space="preserve">Support initial: support intensif les premières semaines</w:t>
      </w:r>
    </w:p>
    <w:p>
      <w:pPr>
        <w:pStyle w:val="ListParagraph"/>
        <w:numPr>
          <w:ilvl w:val="0"/>
          <w:numId w:val="3"/>
        </w:numPr>
      </w:pPr>
      <w:r>
        <w:rPr>
          <w:rFonts w:ascii="Arial" w:cs="Arial" w:eastAsia="Arial" w:hAnsi="Arial"/>
          <w:color w:val="404040"/>
          <w:sz w:val="22"/>
          <w:szCs w:val="22"/>
        </w:rPr>
        <w:t xml:space="preserve">Tracker les incidents: signalement rapide de tout problème de sécurité</w:t>
      </w:r>
    </w:p>
    <w:p>
      <w:pPr>
        <w:pStyle w:val="ListParagraph"/>
        <w:numPr>
          <w:ilvl w:val="0"/>
          <w:numId w:val="3"/>
        </w:numPr>
      </w:pPr>
      <w:r>
        <w:rPr>
          <w:rFonts w:ascii="Arial" w:cs="Arial" w:eastAsia="Arial" w:hAnsi="Arial"/>
          <w:color w:val="404040"/>
          <w:sz w:val="22"/>
          <w:szCs w:val="22"/>
        </w:rPr>
        <w:t xml:space="preserve">Feedback utilisateurs: recueillir les retours mensuellement</w:t>
      </w:r>
    </w:p>
    <w:p>
      <w:pPr>
        <w:pStyle w:val="ListParagraph"/>
        <w:numPr>
          <w:ilvl w:val="0"/>
          <w:numId w:val="3"/>
        </w:numPr>
      </w:pPr>
      <w:r>
        <w:rPr>
          <w:rFonts w:ascii="Arial" w:cs="Arial" w:eastAsia="Arial" w:hAnsi="Arial"/>
          <w:color w:val="404040"/>
          <w:sz w:val="22"/>
          <w:szCs w:val="22"/>
        </w:rPr>
        <w:t xml:space="preserve">Documentation d'utilisation: mettre à jour les guides et politiques</w:t>
      </w:r>
    </w:p>
    <w:p>
      <w:pPr>
        <w:pStyle w:val="Heading2"/>
      </w:pPr>
      <w:r>
        <w:t xml:space="preserve">Monitoring continu</w:t>
      </w:r>
    </w:p>
    <w:p>
      <w:r>
        <w:rPr>
          <w:rFonts w:ascii="Arial" w:cs="Arial" w:eastAsia="Arial" w:hAnsi="Arial"/>
          <w:color w:val="404040"/>
          <w:sz w:val="22"/>
          <w:szCs w:val="22"/>
        </w:rPr>
        <w:t xml:space="preserve">Une fois déployé, l'outil est sujet à:</w:t>
      </w:r>
    </w:p>
    <w:p>
      <w:pPr>
        <w:pStyle w:val="ListParagraph"/>
        <w:numPr>
          <w:ilvl w:val="0"/>
          <w:numId w:val="2"/>
        </w:numPr>
      </w:pPr>
      <w:r>
        <w:rPr>
          <w:rFonts w:ascii="Arial" w:cs="Arial" w:eastAsia="Arial" w:hAnsi="Arial"/>
          <w:color w:val="404040"/>
          <w:sz w:val="22"/>
          <w:szCs w:val="22"/>
        </w:rPr>
        <w:t xml:space="preserve">Revue mensuelle pendant les 3 premiers mois (usage, incidents)</w:t>
      </w:r>
    </w:p>
    <w:p>
      <w:pPr>
        <w:pStyle w:val="ListParagraph"/>
        <w:numPr>
          <w:ilvl w:val="0"/>
          <w:numId w:val="2"/>
        </w:numPr>
      </w:pPr>
      <w:r>
        <w:rPr>
          <w:rFonts w:ascii="Arial" w:cs="Arial" w:eastAsia="Arial" w:hAnsi="Arial"/>
          <w:color w:val="404040"/>
          <w:sz w:val="22"/>
          <w:szCs w:val="22"/>
        </w:rPr>
        <w:t xml:space="preserve">Revue trimestrielle après 3 mois d'utilisation</w:t>
      </w:r>
    </w:p>
    <w:p>
      <w:pPr>
        <w:pStyle w:val="ListParagraph"/>
        <w:numPr>
          <w:ilvl w:val="0"/>
          <w:numId w:val="2"/>
        </w:numPr>
      </w:pPr>
      <w:r>
        <w:rPr>
          <w:rFonts w:ascii="Arial" w:cs="Arial" w:eastAsia="Arial" w:hAnsi="Arial"/>
          <w:color w:val="404040"/>
          <w:sz w:val="22"/>
          <w:szCs w:val="22"/>
        </w:rPr>
        <w:t xml:space="preserve">Audit de sécurité annuelle</w:t>
      </w:r>
    </w:p>
    <w:p>
      <w:pPr>
        <w:pStyle w:val="ListParagraph"/>
        <w:numPr>
          <w:ilvl w:val="0"/>
          <w:numId w:val="2"/>
        </w:numPr>
      </w:pPr>
      <w:r>
        <w:rPr>
          <w:rFonts w:ascii="Arial" w:cs="Arial" w:eastAsia="Arial" w:hAnsi="Arial"/>
          <w:color w:val="404040"/>
          <w:sz w:val="22"/>
          <w:szCs w:val="22"/>
        </w:rPr>
        <w:t xml:space="preserve">Évaluation de ROI annuelle (économies vs coûts)</w:t>
      </w:r>
    </w:p>
    <w:p>
      <w:pPr>
        <w:pStyle w:val="ListParagraph"/>
        <w:numPr>
          <w:ilvl w:val="0"/>
          <w:numId w:val="2"/>
        </w:numPr>
      </w:pPr>
      <w:r>
        <w:rPr>
          <w:rFonts w:ascii="Arial" w:cs="Arial" w:eastAsia="Arial" w:hAnsi="Arial"/>
          <w:color w:val="404040"/>
          <w:sz w:val="22"/>
          <w:szCs w:val="22"/>
        </w:rPr>
        <w:t xml:space="preserve">Audit de conformité légale si changements réglementaires</w:t>
      </w:r>
    </w:p>
    <w:p>
      <w:pPr>
        <w:pStyle w:val="Heading1"/>
      </w:pPr>
      <w:r>
        <w:t xml:space="preserve">Grille d'évaluation détaillée pour test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3"/>
        <w:gridCol w:w="2353"/>
        <w:gridCol w:w="2354"/>
      </w:tblGrid>
      <w:tr>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Dimension</w:t>
            </w:r>
          </w:p>
        </w:tc>
        <w:tc>
          <w:tcPr>
            <w:tcW w:type="dxa" w:w="23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Faible (1-2)</w:t>
            </w:r>
          </w:p>
        </w:tc>
        <w:tc>
          <w:tcPr>
            <w:tcW w:type="dxa" w:w="23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Moyen (3)</w:t>
            </w:r>
          </w:p>
        </w:tc>
        <w:tc>
          <w:tcPr>
            <w:tcW w:type="dxa" w:w="235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Élevé (4-5)</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Adéquation au besoin</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L'outil ne répond pas aux besoins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L'outil répond partiellement</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L'outil répond pleinement aux besoins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Facilité d'utilisation</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Compliqué, formation extensive requise</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nécessite de la formation</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Intuitif, peu de formation requise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Très lent, impact négatif sur productivité</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Acceptable, productivité +5%</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Excellent, productivité +15%+</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 des données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majeurs détectés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mineurs gérables</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 confirmée, contrôles adéquats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Intégration IT</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Nécessite modifications majeures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Intégration possible avec effort</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Intégration facile et fluide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du fournisseur</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Pas de support ou très lent</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basique disponible</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réactif et compétent</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Acceptabilité utilisateurs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 majeur, résistance importante</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Acceptation mitigée</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Acceptation positive, enthousiasme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coût-avantages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Coûts trop élevés pour bénéfices</w:t>
            </w:r>
          </w:p>
        </w:tc>
        <w:tc>
          <w:tcPr>
            <w:tcW w:type="dxa" w:w="23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Bénéfices justifient partiellement</w:t>
            </w:r>
          </w:p>
        </w:tc>
        <w:tc>
          <w:tcPr>
            <w:tcW w:type="dxa" w:w="235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clairement positif</w:t>
            </w:r>
          </w:p>
        </w:tc>
      </w:tr>
    </w:tbl>
    <w:p>
      <w:pPr>
        <w:pStyle w:val="Heading1"/>
      </w:pPr>
      <w:r>
        <w:t xml:space="preserve">Procédure rapide pour outils peu risqués</w:t>
      </w:r>
    </w:p>
    <w:p>
      <w:r>
        <w:rPr>
          <w:rFonts w:ascii="Arial" w:cs="Arial" w:eastAsia="Arial" w:hAnsi="Arial"/>
          <w:color w:val="404040"/>
          <w:sz w:val="22"/>
          <w:szCs w:val="22"/>
        </w:rPr>
        <w:t xml:space="preserve">Certains outils peu risqués (ex: ChatGPT pour brainstorming marketing) peuvent suivre une procédure simplifiée:</w:t>
      </w:r>
    </w:p>
    <w:p>
      <w:pPr>
        <w:pStyle w:val="Heading2"/>
      </w:pPr>
      <w:r>
        <w:t xml:space="preserve">Procédure simplifiée (3 étapes)</w:t>
      </w:r>
    </w:p>
    <w:p>
      <w:pPr>
        <w:pStyle w:val="ListParagraph"/>
        <w:numPr>
          <w:ilvl w:val="0"/>
          <w:numId w:val="3"/>
        </w:numPr>
      </w:pPr>
      <w:r>
        <w:rPr>
          <w:rFonts w:ascii="Arial" w:cs="Arial" w:eastAsia="Arial" w:hAnsi="Arial"/>
          <w:color w:val="404040"/>
          <w:sz w:val="22"/>
          <w:szCs w:val="22"/>
        </w:rPr>
        <w:t xml:space="preserve">Demande + auto-évaluation rapide (responsable département)</w:t>
      </w:r>
    </w:p>
    <w:p>
      <w:pPr>
        <w:pStyle w:val="ListParagraph"/>
        <w:numPr>
          <w:ilvl w:val="0"/>
          <w:numId w:val="3"/>
        </w:numPr>
      </w:pPr>
      <w:r>
        <w:rPr>
          <w:rFonts w:ascii="Arial" w:cs="Arial" w:eastAsia="Arial" w:hAnsi="Arial"/>
          <w:color w:val="404040"/>
          <w:sz w:val="22"/>
          <w:szCs w:val="22"/>
        </w:rPr>
        <w:t xml:space="preserve">Validation DPO et IT (5-10 jours)</w:t>
      </w:r>
    </w:p>
    <w:p>
      <w:pPr>
        <w:pStyle w:val="ListParagraph"/>
        <w:numPr>
          <w:ilvl w:val="0"/>
          <w:numId w:val="3"/>
        </w:numPr>
      </w:pPr>
      <w:r>
        <w:rPr>
          <w:rFonts w:ascii="Arial" w:cs="Arial" w:eastAsia="Arial" w:hAnsi="Arial"/>
          <w:color w:val="404040"/>
          <w:sz w:val="22"/>
          <w:szCs w:val="22"/>
        </w:rPr>
        <w:t xml:space="preserve">Approbation et déploiement (pas de test pilote requis)</w:t>
      </w:r>
    </w:p>
    <w:p>
      <w:r>
        <w:rPr>
          <w:rFonts w:ascii="Arial" w:cs="Arial" w:eastAsia="Arial" w:hAnsi="Arial"/>
          <w:color w:val="404040"/>
          <w:sz w:val="22"/>
          <w:szCs w:val="22"/>
        </w:rPr>
        <w:t xml:space="preserve">Critères pour procédure simplifiée:</w:t>
      </w:r>
    </w:p>
    <w:p>
      <w:pPr>
        <w:pStyle w:val="ListParagraph"/>
        <w:numPr>
          <w:ilvl w:val="0"/>
          <w:numId w:val="2"/>
        </w:numPr>
      </w:pPr>
      <w:r>
        <w:rPr>
          <w:rFonts w:ascii="Arial" w:cs="Arial" w:eastAsia="Arial" w:hAnsi="Arial"/>
          <w:color w:val="404040"/>
          <w:sz w:val="22"/>
          <w:szCs w:val="22"/>
        </w:rPr>
        <w:t xml:space="preserve">Aucune donnée personnelle ou sensible impliquée</w:t>
      </w:r>
    </w:p>
    <w:p>
      <w:pPr>
        <w:pStyle w:val="ListParagraph"/>
        <w:numPr>
          <w:ilvl w:val="0"/>
          <w:numId w:val="2"/>
        </w:numPr>
      </w:pPr>
      <w:r>
        <w:rPr>
          <w:rFonts w:ascii="Arial" w:cs="Arial" w:eastAsia="Arial" w:hAnsi="Arial"/>
          <w:color w:val="404040"/>
          <w:sz w:val="22"/>
          <w:szCs w:val="22"/>
        </w:rPr>
        <w:t xml:space="preserve">Outil déjà approuvé dans une autre organisation similaire</w:t>
      </w:r>
    </w:p>
    <w:p>
      <w:pPr>
        <w:pStyle w:val="ListParagraph"/>
        <w:numPr>
          <w:ilvl w:val="0"/>
          <w:numId w:val="2"/>
        </w:numPr>
      </w:pPr>
      <w:r>
        <w:rPr>
          <w:rFonts w:ascii="Arial" w:cs="Arial" w:eastAsia="Arial" w:hAnsi="Arial"/>
          <w:color w:val="404040"/>
          <w:sz w:val="22"/>
          <w:szCs w:val="22"/>
        </w:rPr>
        <w:t xml:space="preserve">Coût &lt; [SEUIL_FAIBLE_COÛT]</w:t>
      </w:r>
    </w:p>
    <w:p>
      <w:pPr>
        <w:pStyle w:val="ListParagraph"/>
        <w:numPr>
          <w:ilvl w:val="0"/>
          <w:numId w:val="2"/>
        </w:numPr>
      </w:pPr>
      <w:r>
        <w:rPr>
          <w:rFonts w:ascii="Arial" w:cs="Arial" w:eastAsia="Arial" w:hAnsi="Arial"/>
          <w:color w:val="404040"/>
          <w:sz w:val="22"/>
          <w:szCs w:val="22"/>
        </w:rPr>
        <w:t xml:space="preserve">Outil fourni par un fournisseur reconnu et établi</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l'évaluation et valide la procédure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conformité légale et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sécurité et intégration technique</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Procédure d'évaluation des nouveaux outils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2026-03-05T02:27:43.646Z</dcterms:created>
  <dcterms:modified xsi:type="dcterms:W3CDTF">2026-03-05T02:27:43.646Z</dcterms:modified>
</cp:coreProperties>
</file>

<file path=docProps/custom.xml><?xml version="1.0" encoding="utf-8"?>
<Properties xmlns="http://schemas.openxmlformats.org/officeDocument/2006/custom-properties" xmlns:vt="http://schemas.openxmlformats.org/officeDocument/2006/docPropsVTypes"/>
</file>