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d'utilisation de l'IA dans les communications externes</w:t>
      </w:r>
    </w:p>
    <w:p>
      <w:pPr>
        <w:spacing w:after="600"/>
        <w:jc w:val="center"/>
      </w:pPr>
      <w:r>
        <w:rPr>
          <w:rFonts w:ascii="Arial" w:cs="Arial" w:eastAsia="Arial" w:hAnsi="Arial"/>
          <w:color w:val="2E75B6"/>
          <w:sz w:val="24"/>
          <w:szCs w:val="24"/>
        </w:rPr>
        <w:t xml:space="preserve">Règles, approbation et transparence pour contenu public</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Politique d'utilisation de l'IA dans les communications externes</w:t>
      </w:r>
    </w:p>
    <w:p>
      <w:r>
        <w:rPr>
          <w:rFonts w:ascii="Arial" w:cs="Arial" w:eastAsia="Arial" w:hAnsi="Arial"/>
          <w:color w:val="404040"/>
          <w:sz w:val="22"/>
          <w:szCs w:val="22"/>
        </w:rPr>
        <w:t xml:space="preserve">Cette politique établit les règles d'utilisation de l'IA générative pour les communications externes (marketing, publicité, relations publiques, communications de crise) au sein de [NOM_ORGANISATION].</w:t>
      </w:r>
    </w:p>
    <w:p>
      <w:pPr>
        <w:pStyle w:val="Heading1"/>
      </w:pPr>
      <w:r>
        <w:t xml:space="preserve">Principes directeurs</w:t>
      </w:r>
    </w:p>
    <w:p>
      <w:pPr>
        <w:pStyle w:val="Heading2"/>
      </w:pPr>
      <w:r>
        <w:t xml:space="preserve">Transparence</w:t>
      </w:r>
    </w:p>
    <w:p>
      <w:r>
        <w:rPr>
          <w:rFonts w:ascii="Arial" w:cs="Arial" w:eastAsia="Arial" w:hAnsi="Arial"/>
          <w:color w:val="404040"/>
          <w:sz w:val="22"/>
          <w:szCs w:val="22"/>
        </w:rPr>
        <w:t xml:space="preserve">Les parties externes doivent pouvoir identifier quand l'IA a été utilisée dans la création de contenu public.</w:t>
      </w:r>
    </w:p>
    <w:p>
      <w:pPr>
        <w:pStyle w:val="Heading2"/>
      </w:pPr>
      <w:r>
        <w:t xml:space="preserve">Authenticité</w:t>
      </w:r>
    </w:p>
    <w:p>
      <w:r>
        <w:rPr>
          <w:rFonts w:ascii="Arial" w:cs="Arial" w:eastAsia="Arial" w:hAnsi="Arial"/>
          <w:color w:val="404040"/>
          <w:sz w:val="22"/>
          <w:szCs w:val="22"/>
        </w:rPr>
        <w:t xml:space="preserve">Le contenu généré par l'IA doit refléter les valeurs réelles et la voix authentique de [NOM_ORGANISATION], ne pas la dénaturer.</w:t>
      </w:r>
    </w:p>
    <w:p>
      <w:pPr>
        <w:pStyle w:val="Heading2"/>
      </w:pPr>
      <w:r>
        <w:t xml:space="preserve">Responsabilité</w:t>
      </w:r>
    </w:p>
    <w:p>
      <w:r>
        <w:rPr>
          <w:rFonts w:ascii="Arial" w:cs="Arial" w:eastAsia="Arial" w:hAnsi="Arial"/>
          <w:color w:val="404040"/>
          <w:sz w:val="22"/>
          <w:szCs w:val="22"/>
        </w:rPr>
        <w:t xml:space="preserve">[NOM_ORGANISATION] demeure responsable de tout contenu publié, qu'il ait été généré par IA ou non.</w:t>
      </w:r>
    </w:p>
    <w:p>
      <w:pPr>
        <w:pStyle w:val="Heading2"/>
      </w:pPr>
      <w:r>
        <w:t xml:space="preserve">Légalité</w:t>
      </w:r>
    </w:p>
    <w:p>
      <w:r>
        <w:rPr>
          <w:rFonts w:ascii="Arial" w:cs="Arial" w:eastAsia="Arial" w:hAnsi="Arial"/>
          <w:color w:val="404040"/>
          <w:sz w:val="22"/>
          <w:szCs w:val="22"/>
        </w:rPr>
        <w:t xml:space="preserve">Tout contenu doit respecter les lois sur la publicité, protection des consommateurs, droits d'auteur, et confidentialité.</w:t>
      </w:r>
    </w:p>
    <w:p>
      <w:pPr>
        <w:pStyle w:val="Heading2"/>
      </w:pPr>
      <w:r>
        <w:t xml:space="preserve">Éthique</w:t>
      </w:r>
    </w:p>
    <w:p>
      <w:r>
        <w:rPr>
          <w:rFonts w:ascii="Arial" w:cs="Arial" w:eastAsia="Arial" w:hAnsi="Arial"/>
          <w:color w:val="404040"/>
          <w:sz w:val="22"/>
          <w:szCs w:val="22"/>
        </w:rPr>
        <w:t xml:space="preserve">L'IA ne doit jamais être utilisée pour tromper, manipuler, ou créer du contenu discriminatoire ou offensant envers le public.</w:t>
      </w:r>
    </w:p>
    <w:p>
      <w:pPr>
        <w:pStyle w:val="Heading1"/>
      </w:pPr>
      <w:r>
        <w:t xml:space="preserve">Types de communications autorisées avec IA</w:t>
      </w:r>
    </w:p>
    <w:p>
      <w:pPr>
        <w:pStyle w:val="Heading2"/>
      </w:pPr>
      <w:r>
        <w:t xml:space="preserve">Communications où l'IA peut aider (avec révision)</w:t>
      </w:r>
    </w:p>
    <w:p>
      <w:pPr>
        <w:pStyle w:val="ListParagraph"/>
        <w:numPr>
          <w:ilvl w:val="0"/>
          <w:numId w:val="2"/>
        </w:numPr>
      </w:pPr>
      <w:r>
        <w:rPr>
          <w:rFonts w:ascii="Arial" w:cs="Arial" w:eastAsia="Arial" w:hAnsi="Arial"/>
          <w:color w:val="404040"/>
          <w:sz w:val="22"/>
          <w:szCs w:val="22"/>
        </w:rPr>
        <w:t xml:space="preserve">Brouillons d'articles marketing ou blogs</w:t>
      </w:r>
    </w:p>
    <w:p>
      <w:pPr>
        <w:pStyle w:val="ListParagraph"/>
        <w:numPr>
          <w:ilvl w:val="0"/>
          <w:numId w:val="2"/>
        </w:numPr>
      </w:pPr>
      <w:r>
        <w:rPr>
          <w:rFonts w:ascii="Arial" w:cs="Arial" w:eastAsia="Arial" w:hAnsi="Arial"/>
          <w:color w:val="404040"/>
          <w:sz w:val="22"/>
          <w:szCs w:val="22"/>
        </w:rPr>
        <w:t xml:space="preserve">Variations de lignes d'objet d'emails marketing (pour tests A/B)</w:t>
      </w:r>
    </w:p>
    <w:p>
      <w:pPr>
        <w:pStyle w:val="ListParagraph"/>
        <w:numPr>
          <w:ilvl w:val="0"/>
          <w:numId w:val="2"/>
        </w:numPr>
      </w:pPr>
      <w:r>
        <w:rPr>
          <w:rFonts w:ascii="Arial" w:cs="Arial" w:eastAsia="Arial" w:hAnsi="Arial"/>
          <w:color w:val="404040"/>
          <w:sz w:val="22"/>
          <w:szCs w:val="22"/>
        </w:rPr>
        <w:t xml:space="preserve">Synthèses de résultats ou rapports pour communications externes</w:t>
      </w:r>
    </w:p>
    <w:p>
      <w:pPr>
        <w:pStyle w:val="ListParagraph"/>
        <w:numPr>
          <w:ilvl w:val="0"/>
          <w:numId w:val="2"/>
        </w:numPr>
      </w:pPr>
      <w:r>
        <w:rPr>
          <w:rFonts w:ascii="Arial" w:cs="Arial" w:eastAsia="Arial" w:hAnsi="Arial"/>
          <w:color w:val="404040"/>
          <w:sz w:val="22"/>
          <w:szCs w:val="22"/>
        </w:rPr>
        <w:t xml:space="preserve">Brouillons de FAQ ou pages d'aide</w:t>
      </w:r>
    </w:p>
    <w:p>
      <w:pPr>
        <w:pStyle w:val="ListParagraph"/>
        <w:numPr>
          <w:ilvl w:val="0"/>
          <w:numId w:val="2"/>
        </w:numPr>
      </w:pPr>
      <w:r>
        <w:rPr>
          <w:rFonts w:ascii="Arial" w:cs="Arial" w:eastAsia="Arial" w:hAnsi="Arial"/>
          <w:color w:val="404040"/>
          <w:sz w:val="22"/>
          <w:szCs w:val="22"/>
        </w:rPr>
        <w:t xml:space="preserve">Assistances à la rédaction de slogans ou messaging</w:t>
      </w:r>
    </w:p>
    <w:p>
      <w:pPr>
        <w:pStyle w:val="ListParagraph"/>
        <w:numPr>
          <w:ilvl w:val="0"/>
          <w:numId w:val="2"/>
        </w:numPr>
      </w:pPr>
      <w:r>
        <w:rPr>
          <w:rFonts w:ascii="Arial" w:cs="Arial" w:eastAsia="Arial" w:hAnsi="Arial"/>
          <w:color w:val="404040"/>
          <w:sz w:val="22"/>
          <w:szCs w:val="22"/>
        </w:rPr>
        <w:t xml:space="preserve">Idées pour campagnes ou contenu de communication</w:t>
      </w:r>
    </w:p>
    <w:p>
      <w:pPr>
        <w:pStyle w:val="ListParagraph"/>
        <w:numPr>
          <w:ilvl w:val="0"/>
          <w:numId w:val="2"/>
        </w:numPr>
      </w:pPr>
      <w:r>
        <w:rPr>
          <w:rFonts w:ascii="Arial" w:cs="Arial" w:eastAsia="Arial" w:hAnsi="Arial"/>
          <w:color w:val="404040"/>
          <w:sz w:val="22"/>
          <w:szCs w:val="22"/>
        </w:rPr>
        <w:t xml:space="preserve">Traductions de contenu dans plusieurs langues</w:t>
      </w:r>
    </w:p>
    <w:p>
      <w:pPr>
        <w:pStyle w:val="Heading2"/>
      </w:pPr>
      <w:r>
        <w:t xml:space="preserve">Communications avec révision stricte obligatoire</w:t>
      </w:r>
    </w:p>
    <w:p>
      <w:pPr>
        <w:pStyle w:val="ListParagraph"/>
        <w:numPr>
          <w:ilvl w:val="0"/>
          <w:numId w:val="2"/>
        </w:numPr>
      </w:pPr>
      <w:r>
        <w:rPr>
          <w:rFonts w:ascii="Arial" w:cs="Arial" w:eastAsia="Arial" w:hAnsi="Arial"/>
          <w:color w:val="404040"/>
          <w:sz w:val="22"/>
          <w:szCs w:val="22"/>
        </w:rPr>
        <w:t xml:space="preserve">Contenu juridique ou déclarations formelles</w:t>
      </w:r>
    </w:p>
    <w:p>
      <w:pPr>
        <w:pStyle w:val="ListParagraph"/>
        <w:numPr>
          <w:ilvl w:val="0"/>
          <w:numId w:val="2"/>
        </w:numPr>
      </w:pPr>
      <w:r>
        <w:rPr>
          <w:rFonts w:ascii="Arial" w:cs="Arial" w:eastAsia="Arial" w:hAnsi="Arial"/>
          <w:color w:val="404040"/>
          <w:sz w:val="22"/>
          <w:szCs w:val="22"/>
        </w:rPr>
        <w:t xml:space="preserve">Communiqués de presse</w:t>
      </w:r>
    </w:p>
    <w:p>
      <w:pPr>
        <w:pStyle w:val="ListParagraph"/>
        <w:numPr>
          <w:ilvl w:val="0"/>
          <w:numId w:val="2"/>
        </w:numPr>
      </w:pPr>
      <w:r>
        <w:rPr>
          <w:rFonts w:ascii="Arial" w:cs="Arial" w:eastAsia="Arial" w:hAnsi="Arial"/>
          <w:color w:val="404040"/>
          <w:sz w:val="22"/>
          <w:szCs w:val="22"/>
        </w:rPr>
        <w:t xml:space="preserve">Communications de crise ou de sensibilité élevée</w:t>
      </w:r>
    </w:p>
    <w:p>
      <w:pPr>
        <w:pStyle w:val="ListParagraph"/>
        <w:numPr>
          <w:ilvl w:val="0"/>
          <w:numId w:val="2"/>
        </w:numPr>
      </w:pPr>
      <w:r>
        <w:rPr>
          <w:rFonts w:ascii="Arial" w:cs="Arial" w:eastAsia="Arial" w:hAnsi="Arial"/>
          <w:color w:val="404040"/>
          <w:sz w:val="22"/>
          <w:szCs w:val="22"/>
        </w:rPr>
        <w:t xml:space="preserve">Contenu aux impacts financiers importants (valeur des actions, annonces d'earnings)</w:t>
      </w:r>
    </w:p>
    <w:p>
      <w:pPr>
        <w:pStyle w:val="ListParagraph"/>
        <w:numPr>
          <w:ilvl w:val="0"/>
          <w:numId w:val="2"/>
        </w:numPr>
      </w:pPr>
      <w:r>
        <w:rPr>
          <w:rFonts w:ascii="Arial" w:cs="Arial" w:eastAsia="Arial" w:hAnsi="Arial"/>
          <w:color w:val="404040"/>
          <w:sz w:val="22"/>
          <w:szCs w:val="22"/>
        </w:rPr>
        <w:t xml:space="preserve">Contenu destiné à des régulateurs ou autorités publiques</w:t>
      </w:r>
    </w:p>
    <w:p>
      <w:pPr>
        <w:pStyle w:val="ListParagraph"/>
        <w:numPr>
          <w:ilvl w:val="0"/>
          <w:numId w:val="2"/>
        </w:numPr>
      </w:pPr>
      <w:r>
        <w:rPr>
          <w:rFonts w:ascii="Arial" w:cs="Arial" w:eastAsia="Arial" w:hAnsi="Arial"/>
          <w:color w:val="404040"/>
          <w:sz w:val="22"/>
          <w:szCs w:val="22"/>
        </w:rPr>
        <w:t xml:space="preserve">Communications aux actionnaires ou investisseurs</w:t>
      </w:r>
    </w:p>
    <w:p>
      <w:pPr>
        <w:pStyle w:val="Heading2"/>
      </w:pPr>
      <w:r>
        <w:t xml:space="preserve">Communications interdites à la génération par IA</w:t>
      </w:r>
    </w:p>
    <w:p>
      <w:pPr>
        <w:pStyle w:val="ListParagraph"/>
        <w:numPr>
          <w:ilvl w:val="0"/>
          <w:numId w:val="2"/>
        </w:numPr>
      </w:pPr>
      <w:r>
        <w:rPr>
          <w:rFonts w:ascii="Arial" w:cs="Arial" w:eastAsia="Arial" w:hAnsi="Arial"/>
          <w:color w:val="404040"/>
          <w:sz w:val="22"/>
          <w:szCs w:val="22"/>
        </w:rPr>
        <w:t xml:space="preserve">Contentar témoignages ou avis clients fictifs</w:t>
      </w:r>
    </w:p>
    <w:p>
      <w:pPr>
        <w:pStyle w:val="ListParagraph"/>
        <w:numPr>
          <w:ilvl w:val="0"/>
          <w:numId w:val="2"/>
        </w:numPr>
      </w:pPr>
      <w:r>
        <w:rPr>
          <w:rFonts w:ascii="Arial" w:cs="Arial" w:eastAsia="Arial" w:hAnsi="Arial"/>
          <w:color w:val="404040"/>
          <w:sz w:val="22"/>
          <w:szCs w:val="22"/>
        </w:rPr>
        <w:t xml:space="preserve">Déclarations en nom d'une personne réelle sans autorisation</w:t>
      </w:r>
    </w:p>
    <w:p>
      <w:pPr>
        <w:pStyle w:val="ListParagraph"/>
        <w:numPr>
          <w:ilvl w:val="0"/>
          <w:numId w:val="2"/>
        </w:numPr>
      </w:pPr>
      <w:r>
        <w:rPr>
          <w:rFonts w:ascii="Arial" w:cs="Arial" w:eastAsia="Arial" w:hAnsi="Arial"/>
          <w:color w:val="404040"/>
          <w:sz w:val="22"/>
          <w:szCs w:val="22"/>
        </w:rPr>
        <w:t xml:space="preserve">Communications impersonant un tiers ou concurrent</w:t>
      </w:r>
    </w:p>
    <w:p>
      <w:pPr>
        <w:pStyle w:val="ListParagraph"/>
        <w:numPr>
          <w:ilvl w:val="0"/>
          <w:numId w:val="2"/>
        </w:numPr>
      </w:pPr>
      <w:r>
        <w:rPr>
          <w:rFonts w:ascii="Arial" w:cs="Arial" w:eastAsia="Arial" w:hAnsi="Arial"/>
          <w:color w:val="404040"/>
          <w:sz w:val="22"/>
          <w:szCs w:val="22"/>
        </w:rPr>
        <w:t xml:space="preserve">Contenu scientifique ou médical sans validation d'expert</w:t>
      </w:r>
    </w:p>
    <w:p>
      <w:pPr>
        <w:pStyle w:val="ListParagraph"/>
        <w:numPr>
          <w:ilvl w:val="0"/>
          <w:numId w:val="2"/>
        </w:numPr>
      </w:pPr>
      <w:r>
        <w:rPr>
          <w:rFonts w:ascii="Arial" w:cs="Arial" w:eastAsia="Arial" w:hAnsi="Arial"/>
          <w:color w:val="404040"/>
          <w:sz w:val="22"/>
          <w:szCs w:val="22"/>
        </w:rPr>
        <w:t xml:space="preserve">Communications prometant des résultats non-testés ou garantis</w:t>
      </w:r>
    </w:p>
    <w:p>
      <w:pPr>
        <w:pStyle w:val="ListParagraph"/>
        <w:numPr>
          <w:ilvl w:val="0"/>
          <w:numId w:val="2"/>
        </w:numPr>
      </w:pPr>
      <w:r>
        <w:rPr>
          <w:rFonts w:ascii="Arial" w:cs="Arial" w:eastAsia="Arial" w:hAnsi="Arial"/>
          <w:color w:val="404040"/>
          <w:sz w:val="22"/>
          <w:szCs w:val="22"/>
        </w:rPr>
        <w:t xml:space="preserve">Contenu simulant l'authenticité d'une source externe</w:t>
      </w:r>
    </w:p>
    <w:p>
      <w:pPr>
        <w:pStyle w:val="Heading1"/>
      </w:pPr>
      <w:r>
        <w:t xml:space="preserve">Processus d'approbation</w:t>
      </w:r>
    </w:p>
    <w:p>
      <w:pPr>
        <w:pStyle w:val="Heading2"/>
      </w:pPr>
      <w:r>
        <w:t xml:space="preserve">Avant publication externe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contenu</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Responsable d'approbation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 révision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Contenu marketing régulier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Chef du marketing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Révision approfondie du contenu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Contenu technique/produit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Chef produit + expertise domaine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de l'exactitude technique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Communiqué de presse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Relations publiques + Direction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juridique et alignement stratégique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Crise ou sensibilité élevée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 + Services juridiques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Révision exhaustive, possible simulation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Communications financières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CFO + Services juridiques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exactitude et conformité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Témoignages ou études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 du contenu + DPO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Vérification d'authenticité et consentement</w:t>
            </w:r>
          </w:p>
        </w:tc>
      </w:tr>
    </w:tbl>
    <w:p>
      <w:pPr>
        <w:pStyle w:val="Heading2"/>
      </w:pPr>
      <w:r>
        <w:t xml:space="preserve">Checklist de révision</w:t>
      </w:r>
    </w:p>
    <w:p>
      <w:r>
        <w:rPr>
          <w:rFonts w:ascii="Arial" w:cs="Arial" w:eastAsia="Arial" w:hAnsi="Arial"/>
          <w:color w:val="404040"/>
          <w:sz w:val="22"/>
          <w:szCs w:val="22"/>
        </w:rPr>
        <w:t xml:space="preserve">Avant de publier du contenu généré ou assisté par IA, réviser les points suivants:</w:t>
      </w:r>
    </w:p>
    <w:p>
      <w:pPr>
        <w:pStyle w:val="ListParagraph"/>
        <w:numPr>
          <w:ilvl w:val="0"/>
          <w:numId w:val="3"/>
        </w:numPr>
      </w:pPr>
      <w:r>
        <w:rPr>
          <w:rFonts w:ascii="Arial" w:cs="Arial" w:eastAsia="Arial" w:hAnsi="Arial"/>
          <w:color w:val="404040"/>
          <w:sz w:val="22"/>
          <w:szCs w:val="22"/>
        </w:rPr>
        <w:t xml:space="preserve">Exactitude: Les faits sont-ils corrects? Les citations sont-elles exactes?</w:t>
      </w:r>
    </w:p>
    <w:p>
      <w:pPr>
        <w:pStyle w:val="ListParagraph"/>
        <w:numPr>
          <w:ilvl w:val="0"/>
          <w:numId w:val="3"/>
        </w:numPr>
      </w:pPr>
      <w:r>
        <w:rPr>
          <w:rFonts w:ascii="Arial" w:cs="Arial" w:eastAsia="Arial" w:hAnsi="Arial"/>
          <w:color w:val="404040"/>
          <w:sz w:val="22"/>
          <w:szCs w:val="22"/>
        </w:rPr>
        <w:t xml:space="preserve">Tonalité: Le contenu reflète-t-il la voix authentique de l'organisation?</w:t>
      </w:r>
    </w:p>
    <w:p>
      <w:pPr>
        <w:pStyle w:val="ListParagraph"/>
        <w:numPr>
          <w:ilvl w:val="0"/>
          <w:numId w:val="3"/>
        </w:numPr>
      </w:pPr>
      <w:r>
        <w:rPr>
          <w:rFonts w:ascii="Arial" w:cs="Arial" w:eastAsia="Arial" w:hAnsi="Arial"/>
          <w:color w:val="404040"/>
          <w:sz w:val="22"/>
          <w:szCs w:val="22"/>
        </w:rPr>
        <w:t xml:space="preserve">Clarté: Le message est-il clair et sans ambiguïté pour le public cible?</w:t>
      </w:r>
    </w:p>
    <w:p>
      <w:pPr>
        <w:pStyle w:val="ListParagraph"/>
        <w:numPr>
          <w:ilvl w:val="0"/>
          <w:numId w:val="3"/>
        </w:numPr>
      </w:pPr>
      <w:r>
        <w:rPr>
          <w:rFonts w:ascii="Arial" w:cs="Arial" w:eastAsia="Arial" w:hAnsi="Arial"/>
          <w:color w:val="404040"/>
          <w:sz w:val="22"/>
          <w:szCs w:val="22"/>
        </w:rPr>
        <w:t xml:space="preserve">Conformité: Respecte-t-il les lois publicitaires, protection consommateurs, droits d'auteur?</w:t>
      </w:r>
    </w:p>
    <w:p>
      <w:pPr>
        <w:pStyle w:val="ListParagraph"/>
        <w:numPr>
          <w:ilvl w:val="0"/>
          <w:numId w:val="3"/>
        </w:numPr>
      </w:pPr>
      <w:r>
        <w:rPr>
          <w:rFonts w:ascii="Arial" w:cs="Arial" w:eastAsia="Arial" w:hAnsi="Arial"/>
          <w:color w:val="404040"/>
          <w:sz w:val="22"/>
          <w:szCs w:val="22"/>
        </w:rPr>
        <w:t xml:space="preserve">Éthique: Le contenu pourrait-il être perçu comme trompeur ou manipulateur?</w:t>
      </w:r>
    </w:p>
    <w:p>
      <w:pPr>
        <w:pStyle w:val="ListParagraph"/>
        <w:numPr>
          <w:ilvl w:val="0"/>
          <w:numId w:val="3"/>
        </w:numPr>
      </w:pPr>
      <w:r>
        <w:rPr>
          <w:rFonts w:ascii="Arial" w:cs="Arial" w:eastAsia="Arial" w:hAnsi="Arial"/>
          <w:color w:val="404040"/>
          <w:sz w:val="22"/>
          <w:szCs w:val="22"/>
        </w:rPr>
        <w:t xml:space="preserve">Originalité: Reproduit-on inadvertissante ment du contenu existant?</w:t>
      </w:r>
    </w:p>
    <w:p>
      <w:pPr>
        <w:pStyle w:val="ListParagraph"/>
        <w:numPr>
          <w:ilvl w:val="0"/>
          <w:numId w:val="3"/>
        </w:numPr>
      </w:pPr>
      <w:r>
        <w:rPr>
          <w:rFonts w:ascii="Arial" w:cs="Arial" w:eastAsia="Arial" w:hAnsi="Arial"/>
          <w:color w:val="404040"/>
          <w:sz w:val="22"/>
          <w:szCs w:val="22"/>
        </w:rPr>
        <w:t xml:space="preserve">Biais: Y a-t-il des biais culturels, de genre, ou autres?</w:t>
      </w:r>
    </w:p>
    <w:p>
      <w:pPr>
        <w:pStyle w:val="ListParagraph"/>
        <w:numPr>
          <w:ilvl w:val="0"/>
          <w:numId w:val="3"/>
        </w:numPr>
      </w:pPr>
      <w:r>
        <w:rPr>
          <w:rFonts w:ascii="Arial" w:cs="Arial" w:eastAsia="Arial" w:hAnsi="Arial"/>
          <w:color w:val="404040"/>
          <w:sz w:val="22"/>
          <w:szCs w:val="22"/>
        </w:rPr>
        <w:t xml:space="preserve">Sensibilité: Le contenu pourrait-il offenser ou mal-représenter des groupes?</w:t>
      </w:r>
    </w:p>
    <w:p>
      <w:pPr>
        <w:pStyle w:val="Heading1"/>
      </w:pPr>
      <w:r>
        <w:t xml:space="preserve">Règles spécifiques par type de communication</w:t>
      </w:r>
    </w:p>
    <w:p>
      <w:pPr>
        <w:pStyle w:val="Heading2"/>
      </w:pPr>
      <w:r>
        <w:t xml:space="preserve">Marketing et promotion</w:t>
      </w:r>
    </w:p>
    <w:p>
      <w:pPr>
        <w:pStyle w:val="Heading3"/>
      </w:pPr>
      <w:r>
        <w:t xml:space="preserve">Autorisé</w:t>
      </w:r>
    </w:p>
    <w:p>
      <w:pPr>
        <w:pStyle w:val="ListParagraph"/>
        <w:numPr>
          <w:ilvl w:val="0"/>
          <w:numId w:val="2"/>
        </w:numPr>
      </w:pPr>
      <w:r>
        <w:rPr>
          <w:rFonts w:ascii="Arial" w:cs="Arial" w:eastAsia="Arial" w:hAnsi="Arial"/>
          <w:color w:val="404040"/>
          <w:sz w:val="22"/>
          <w:szCs w:val="22"/>
        </w:rPr>
        <w:t xml:space="preserve">Brouillons de copy marketing assistés par IA</w:t>
      </w:r>
    </w:p>
    <w:p>
      <w:pPr>
        <w:pStyle w:val="ListParagraph"/>
        <w:numPr>
          <w:ilvl w:val="0"/>
          <w:numId w:val="2"/>
        </w:numPr>
      </w:pPr>
      <w:r>
        <w:rPr>
          <w:rFonts w:ascii="Arial" w:cs="Arial" w:eastAsia="Arial" w:hAnsi="Arial"/>
          <w:color w:val="404040"/>
          <w:sz w:val="22"/>
          <w:szCs w:val="22"/>
        </w:rPr>
        <w:t xml:space="preserve">Variantes de messaging pour tests A/B</w:t>
      </w:r>
    </w:p>
    <w:p>
      <w:pPr>
        <w:pStyle w:val="ListParagraph"/>
        <w:numPr>
          <w:ilvl w:val="0"/>
          <w:numId w:val="2"/>
        </w:numPr>
      </w:pPr>
      <w:r>
        <w:rPr>
          <w:rFonts w:ascii="Arial" w:cs="Arial" w:eastAsia="Arial" w:hAnsi="Arial"/>
          <w:color w:val="404040"/>
          <w:sz w:val="22"/>
          <w:szCs w:val="22"/>
        </w:rPr>
        <w:t xml:space="preserve">Idées créatives et brainstorming</w:t>
      </w:r>
    </w:p>
    <w:p>
      <w:pPr>
        <w:pStyle w:val="Heading3"/>
      </w:pPr>
      <w:r>
        <w:t xml:space="preserve">Avec révision obligatoire</w:t>
      </w:r>
    </w:p>
    <w:p>
      <w:pPr>
        <w:pStyle w:val="ListParagraph"/>
        <w:numPr>
          <w:ilvl w:val="0"/>
          <w:numId w:val="2"/>
        </w:numPr>
      </w:pPr>
      <w:r>
        <w:rPr>
          <w:rFonts w:ascii="Arial" w:cs="Arial" w:eastAsia="Arial" w:hAnsi="Arial"/>
          <w:color w:val="404040"/>
          <w:sz w:val="22"/>
          <w:szCs w:val="22"/>
        </w:rPr>
        <w:t xml:space="preserve">Toute affirmation de bénéfices ou propriétés du produit</w:t>
      </w:r>
    </w:p>
    <w:p>
      <w:pPr>
        <w:pStyle w:val="ListParagraph"/>
        <w:numPr>
          <w:ilvl w:val="0"/>
          <w:numId w:val="2"/>
        </w:numPr>
      </w:pPr>
      <w:r>
        <w:rPr>
          <w:rFonts w:ascii="Arial" w:cs="Arial" w:eastAsia="Arial" w:hAnsi="Arial"/>
          <w:color w:val="404040"/>
          <w:sz w:val="22"/>
          <w:szCs w:val="22"/>
        </w:rPr>
        <w:t xml:space="preserve">Promesses de performance ou résultats</w:t>
      </w:r>
    </w:p>
    <w:p>
      <w:pPr>
        <w:pStyle w:val="ListParagraph"/>
        <w:numPr>
          <w:ilvl w:val="0"/>
          <w:numId w:val="2"/>
        </w:numPr>
      </w:pPr>
      <w:r>
        <w:rPr>
          <w:rFonts w:ascii="Arial" w:cs="Arial" w:eastAsia="Arial" w:hAnsi="Arial"/>
          <w:color w:val="404040"/>
          <w:sz w:val="22"/>
          <w:szCs w:val="22"/>
        </w:rPr>
        <w:t xml:space="preserve">Tout contenu incluant des données ou statistiques</w:t>
      </w:r>
    </w:p>
    <w:p>
      <w:pPr>
        <w:pStyle w:val="Heading3"/>
      </w:pPr>
      <w:r>
        <w:t xml:space="preserve">Interdit</w:t>
      </w:r>
    </w:p>
    <w:p>
      <w:pPr>
        <w:pStyle w:val="ListParagraph"/>
        <w:numPr>
          <w:ilvl w:val="0"/>
          <w:numId w:val="2"/>
        </w:numPr>
      </w:pPr>
      <w:r>
        <w:rPr>
          <w:rFonts w:ascii="Arial" w:cs="Arial" w:eastAsia="Arial" w:hAnsi="Arial"/>
          <w:color w:val="404040"/>
          <w:sz w:val="22"/>
          <w:szCs w:val="22"/>
        </w:rPr>
        <w:t xml:space="preserve">Fausse témoignages de clients générés par IA</w:t>
      </w:r>
    </w:p>
    <w:p>
      <w:pPr>
        <w:pStyle w:val="ListParagraph"/>
        <w:numPr>
          <w:ilvl w:val="0"/>
          <w:numId w:val="2"/>
        </w:numPr>
      </w:pPr>
      <w:r>
        <w:rPr>
          <w:rFonts w:ascii="Arial" w:cs="Arial" w:eastAsia="Arial" w:hAnsi="Arial"/>
          <w:color w:val="404040"/>
          <w:sz w:val="22"/>
          <w:szCs w:val="22"/>
        </w:rPr>
        <w:t xml:space="preserve">Affirmations de bénéfices sans tests soutenant les preuves</w:t>
      </w:r>
    </w:p>
    <w:p>
      <w:pPr>
        <w:pStyle w:val="ListParagraph"/>
        <w:numPr>
          <w:ilvl w:val="0"/>
          <w:numId w:val="2"/>
        </w:numPr>
      </w:pPr>
      <w:r>
        <w:rPr>
          <w:rFonts w:ascii="Arial" w:cs="Arial" w:eastAsia="Arial" w:hAnsi="Arial"/>
          <w:color w:val="404040"/>
          <w:sz w:val="22"/>
          <w:szCs w:val="22"/>
        </w:rPr>
        <w:t xml:space="preserve">Contenu créant de la confusion avec des produits concurrents</w:t>
      </w:r>
    </w:p>
    <w:p>
      <w:pPr>
        <w:pStyle w:val="Heading2"/>
      </w:pPr>
      <w:r>
        <w:t xml:space="preserve">Relations publiques et communiqués</w:t>
      </w:r>
    </w:p>
    <w:p>
      <w:pPr>
        <w:pStyle w:val="Heading3"/>
      </w:pPr>
      <w:r>
        <w:t xml:space="preserve">Autorisé</w:t>
      </w:r>
    </w:p>
    <w:p>
      <w:pPr>
        <w:pStyle w:val="ListParagraph"/>
        <w:numPr>
          <w:ilvl w:val="0"/>
          <w:numId w:val="2"/>
        </w:numPr>
      </w:pPr>
      <w:r>
        <w:rPr>
          <w:rFonts w:ascii="Arial" w:cs="Arial" w:eastAsia="Arial" w:hAnsi="Arial"/>
          <w:color w:val="404040"/>
          <w:sz w:val="22"/>
          <w:szCs w:val="22"/>
        </w:rPr>
        <w:t xml:space="preserve">Aide à la structuration et organization du communiqué</w:t>
      </w:r>
    </w:p>
    <w:p>
      <w:pPr>
        <w:pStyle w:val="ListParagraph"/>
        <w:numPr>
          <w:ilvl w:val="0"/>
          <w:numId w:val="2"/>
        </w:numPr>
      </w:pPr>
      <w:r>
        <w:rPr>
          <w:rFonts w:ascii="Arial" w:cs="Arial" w:eastAsia="Arial" w:hAnsi="Arial"/>
          <w:color w:val="404040"/>
          <w:sz w:val="22"/>
          <w:szCs w:val="22"/>
        </w:rPr>
        <w:t xml:space="preserve">Révision ou amélioration du ton et clarté</w:t>
      </w:r>
    </w:p>
    <w:p>
      <w:pPr>
        <w:pStyle w:val="ListParagraph"/>
        <w:numPr>
          <w:ilvl w:val="0"/>
          <w:numId w:val="2"/>
        </w:numPr>
      </w:pPr>
      <w:r>
        <w:rPr>
          <w:rFonts w:ascii="Arial" w:cs="Arial" w:eastAsia="Arial" w:hAnsi="Arial"/>
          <w:color w:val="404040"/>
          <w:sz w:val="22"/>
          <w:szCs w:val="22"/>
        </w:rPr>
        <w:t xml:space="preserve">Aide à la traduction dans plusieurs langues</w:t>
      </w:r>
    </w:p>
    <w:p>
      <w:pPr>
        <w:pStyle w:val="Heading3"/>
      </w:pPr>
      <w:r>
        <w:t xml:space="preserve">Avec révision stricte obligatoire</w:t>
      </w:r>
    </w:p>
    <w:p>
      <w:pPr>
        <w:pStyle w:val="ListParagraph"/>
        <w:numPr>
          <w:ilvl w:val="0"/>
          <w:numId w:val="2"/>
        </w:numPr>
      </w:pPr>
      <w:r>
        <w:rPr>
          <w:rFonts w:ascii="Arial" w:cs="Arial" w:eastAsia="Arial" w:hAnsi="Arial"/>
          <w:color w:val="404040"/>
          <w:sz w:val="22"/>
          <w:szCs w:val="22"/>
        </w:rPr>
        <w:t xml:space="preserve">Tout le contenu du communiqué final</w:t>
      </w:r>
    </w:p>
    <w:p>
      <w:pPr>
        <w:pStyle w:val="ListParagraph"/>
        <w:numPr>
          <w:ilvl w:val="0"/>
          <w:numId w:val="2"/>
        </w:numPr>
      </w:pPr>
      <w:r>
        <w:rPr>
          <w:rFonts w:ascii="Arial" w:cs="Arial" w:eastAsia="Arial" w:hAnsi="Arial"/>
          <w:color w:val="404040"/>
          <w:sz w:val="22"/>
          <w:szCs w:val="22"/>
        </w:rPr>
        <w:t xml:space="preserve">Citations ou déclarations attribuées à des personnes</w:t>
      </w:r>
    </w:p>
    <w:p>
      <w:pPr>
        <w:pStyle w:val="ListParagraph"/>
        <w:numPr>
          <w:ilvl w:val="0"/>
          <w:numId w:val="2"/>
        </w:numPr>
      </w:pPr>
      <w:r>
        <w:rPr>
          <w:rFonts w:ascii="Arial" w:cs="Arial" w:eastAsia="Arial" w:hAnsi="Arial"/>
          <w:color w:val="404040"/>
          <w:sz w:val="22"/>
          <w:szCs w:val="22"/>
        </w:rPr>
        <w:t xml:space="preserve">Faits, chiffres, ou affirmations importantes</w:t>
      </w:r>
    </w:p>
    <w:p>
      <w:pPr>
        <w:pStyle w:val="Heading3"/>
      </w:pPr>
      <w:r>
        <w:t xml:space="preserve">Interdit</w:t>
      </w:r>
    </w:p>
    <w:p>
      <w:pPr>
        <w:pStyle w:val="ListParagraph"/>
        <w:numPr>
          <w:ilvl w:val="0"/>
          <w:numId w:val="2"/>
        </w:numPr>
      </w:pPr>
      <w:r>
        <w:rPr>
          <w:rFonts w:ascii="Arial" w:cs="Arial" w:eastAsia="Arial" w:hAnsi="Arial"/>
          <w:color w:val="404040"/>
          <w:sz w:val="22"/>
          <w:szCs w:val="22"/>
        </w:rPr>
        <w:t xml:space="preserve">Générer automatiquement des communiqués complets</w:t>
      </w:r>
    </w:p>
    <w:p>
      <w:pPr>
        <w:pStyle w:val="ListParagraph"/>
        <w:numPr>
          <w:ilvl w:val="0"/>
          <w:numId w:val="2"/>
        </w:numPr>
      </w:pPr>
      <w:r>
        <w:rPr>
          <w:rFonts w:ascii="Arial" w:cs="Arial" w:eastAsia="Arial" w:hAnsi="Arial"/>
          <w:color w:val="404040"/>
          <w:sz w:val="22"/>
          <w:szCs w:val="22"/>
        </w:rPr>
        <w:t xml:space="preserve">Générer des citations en nom de personnes réelles</w:t>
      </w:r>
    </w:p>
    <w:p>
      <w:pPr>
        <w:pStyle w:val="ListParagraph"/>
        <w:numPr>
          <w:ilvl w:val="0"/>
          <w:numId w:val="2"/>
        </w:numPr>
      </w:pPr>
      <w:r>
        <w:rPr>
          <w:rFonts w:ascii="Arial" w:cs="Arial" w:eastAsia="Arial" w:hAnsi="Arial"/>
          <w:color w:val="404040"/>
          <w:sz w:val="22"/>
          <w:szCs w:val="22"/>
        </w:rPr>
        <w:t xml:space="preserve">Utiliser l'IA pour créer de fausses déclarations</w:t>
      </w:r>
    </w:p>
    <w:p>
      <w:pPr>
        <w:pStyle w:val="Heading2"/>
      </w:pPr>
      <w:r>
        <w:t xml:space="preserve">Communications de crise</w:t>
      </w:r>
    </w:p>
    <w:p>
      <w:pPr>
        <w:pStyle w:val="Heading3"/>
      </w:pPr>
      <w:r>
        <w:t xml:space="preserve">Strictement supervisé</w:t>
      </w:r>
    </w:p>
    <w:p>
      <w:r>
        <w:rPr>
          <w:rFonts w:ascii="Arial" w:cs="Arial" w:eastAsia="Arial" w:hAnsi="Arial"/>
          <w:color w:val="404040"/>
          <w:sz w:val="22"/>
          <w:szCs w:val="22"/>
        </w:rPr>
        <w:t xml:space="preserve">En cas de crise ou événement sensible, l'utilisation de l'IA pour les communications doit être approuvée par la direction générale et Services juridiques.</w:t>
      </w:r>
    </w:p>
    <w:p>
      <w:pPr>
        <w:pStyle w:val="Heading3"/>
      </w:pPr>
      <w:r>
        <w:t xml:space="preserve">Autorisé avec supervision</w:t>
      </w:r>
    </w:p>
    <w:p>
      <w:pPr>
        <w:pStyle w:val="ListParagraph"/>
        <w:numPr>
          <w:ilvl w:val="0"/>
          <w:numId w:val="2"/>
        </w:numPr>
      </w:pPr>
      <w:r>
        <w:rPr>
          <w:rFonts w:ascii="Arial" w:cs="Arial" w:eastAsia="Arial" w:hAnsi="Arial"/>
          <w:color w:val="404040"/>
          <w:sz w:val="22"/>
          <w:szCs w:val="22"/>
        </w:rPr>
        <w:t xml:space="preserve">Aide à la structuration et clarification du message</w:t>
      </w:r>
    </w:p>
    <w:p>
      <w:pPr>
        <w:pStyle w:val="ListParagraph"/>
        <w:numPr>
          <w:ilvl w:val="0"/>
          <w:numId w:val="2"/>
        </w:numPr>
      </w:pPr>
      <w:r>
        <w:rPr>
          <w:rFonts w:ascii="Arial" w:cs="Arial" w:eastAsia="Arial" w:hAnsi="Arial"/>
          <w:color w:val="404040"/>
          <w:sz w:val="22"/>
          <w:szCs w:val="22"/>
        </w:rPr>
        <w:t xml:space="preserve">Brainstorming sur les scenarios de réponse</w:t>
      </w:r>
    </w:p>
    <w:p>
      <w:pPr>
        <w:pStyle w:val="ListParagraph"/>
        <w:numPr>
          <w:ilvl w:val="0"/>
          <w:numId w:val="2"/>
        </w:numPr>
      </w:pPr>
      <w:r>
        <w:rPr>
          <w:rFonts w:ascii="Arial" w:cs="Arial" w:eastAsia="Arial" w:hAnsi="Arial"/>
          <w:color w:val="404040"/>
          <w:sz w:val="22"/>
          <w:szCs w:val="22"/>
        </w:rPr>
        <w:t xml:space="preserve">Aide à la traduction pour audiences multilingues</w:t>
      </w:r>
    </w:p>
    <w:p>
      <w:pPr>
        <w:pStyle w:val="Heading3"/>
      </w:pPr>
      <w:r>
        <w:t xml:space="preserve">Interdit</w:t>
      </w:r>
    </w:p>
    <w:p>
      <w:pPr>
        <w:pStyle w:val="ListParagraph"/>
        <w:numPr>
          <w:ilvl w:val="0"/>
          <w:numId w:val="2"/>
        </w:numPr>
      </w:pPr>
      <w:r>
        <w:rPr>
          <w:rFonts w:ascii="Arial" w:cs="Arial" w:eastAsia="Arial" w:hAnsi="Arial"/>
          <w:color w:val="404040"/>
          <w:sz w:val="22"/>
          <w:szCs w:val="22"/>
        </w:rPr>
        <w:t xml:space="preserve">Générer les réponses de crise sans supervision directe</w:t>
      </w:r>
    </w:p>
    <w:p>
      <w:pPr>
        <w:pStyle w:val="ListParagraph"/>
        <w:numPr>
          <w:ilvl w:val="0"/>
          <w:numId w:val="2"/>
        </w:numPr>
      </w:pPr>
      <w:r>
        <w:rPr>
          <w:rFonts w:ascii="Arial" w:cs="Arial" w:eastAsia="Arial" w:hAnsi="Arial"/>
          <w:color w:val="404040"/>
          <w:sz w:val="22"/>
          <w:szCs w:val="22"/>
        </w:rPr>
        <w:t xml:space="preserve">Publier directement sans révision et approbation</w:t>
      </w:r>
    </w:p>
    <w:p>
      <w:pPr>
        <w:pStyle w:val="ListParagraph"/>
        <w:numPr>
          <w:ilvl w:val="0"/>
          <w:numId w:val="2"/>
        </w:numPr>
      </w:pPr>
      <w:r>
        <w:rPr>
          <w:rFonts w:ascii="Arial" w:cs="Arial" w:eastAsia="Arial" w:hAnsi="Arial"/>
          <w:color w:val="404040"/>
          <w:sz w:val="22"/>
          <w:szCs w:val="22"/>
        </w:rPr>
        <w:t xml:space="preserve">Utiliser l'IA sans documenter l'usage (auditabilité critique)</w:t>
      </w:r>
    </w:p>
    <w:p>
      <w:pPr>
        <w:pStyle w:val="Heading2"/>
      </w:pPr>
      <w:r>
        <w:t xml:space="preserve">Contenu sur les réseaux sociaux</w:t>
      </w:r>
    </w:p>
    <w:p>
      <w:pPr>
        <w:pStyle w:val="Heading3"/>
      </w:pPr>
      <w:r>
        <w:t xml:space="preserve">Autorisé</w:t>
      </w:r>
    </w:p>
    <w:p>
      <w:pPr>
        <w:pStyle w:val="ListParagraph"/>
        <w:numPr>
          <w:ilvl w:val="0"/>
          <w:numId w:val="2"/>
        </w:numPr>
      </w:pPr>
      <w:r>
        <w:rPr>
          <w:rFonts w:ascii="Arial" w:cs="Arial" w:eastAsia="Arial" w:hAnsi="Arial"/>
          <w:color w:val="404040"/>
          <w:sz w:val="22"/>
          <w:szCs w:val="22"/>
        </w:rPr>
        <w:t xml:space="preserve">Aide à la rédaction de posts</w:t>
      </w:r>
    </w:p>
    <w:p>
      <w:pPr>
        <w:pStyle w:val="ListParagraph"/>
        <w:numPr>
          <w:ilvl w:val="0"/>
          <w:numId w:val="2"/>
        </w:numPr>
      </w:pPr>
      <w:r>
        <w:rPr>
          <w:rFonts w:ascii="Arial" w:cs="Arial" w:eastAsia="Arial" w:hAnsi="Arial"/>
          <w:color w:val="404040"/>
          <w:sz w:val="22"/>
          <w:szCs w:val="22"/>
        </w:rPr>
        <w:t xml:space="preserve">Idées de contenu et calendrier éditorial</w:t>
      </w:r>
    </w:p>
    <w:p>
      <w:pPr>
        <w:pStyle w:val="ListParagraph"/>
        <w:numPr>
          <w:ilvl w:val="0"/>
          <w:numId w:val="2"/>
        </w:numPr>
      </w:pPr>
      <w:r>
        <w:rPr>
          <w:rFonts w:ascii="Arial" w:cs="Arial" w:eastAsia="Arial" w:hAnsi="Arial"/>
          <w:color w:val="404040"/>
          <w:sz w:val="22"/>
          <w:szCs w:val="22"/>
        </w:rPr>
        <w:t xml:space="preserve">Aide au engagement avec followers (réponse à commentaires)</w:t>
      </w:r>
    </w:p>
    <w:p>
      <w:pPr>
        <w:pStyle w:val="Heading3"/>
      </w:pPr>
      <w:r>
        <w:t xml:space="preserve">Avec révision obligatoire</w:t>
      </w:r>
    </w:p>
    <w:p>
      <w:pPr>
        <w:pStyle w:val="ListParagraph"/>
        <w:numPr>
          <w:ilvl w:val="0"/>
          <w:numId w:val="2"/>
        </w:numPr>
      </w:pPr>
      <w:r>
        <w:rPr>
          <w:rFonts w:ascii="Arial" w:cs="Arial" w:eastAsia="Arial" w:hAnsi="Arial"/>
          <w:color w:val="404040"/>
          <w:sz w:val="22"/>
          <w:szCs w:val="22"/>
        </w:rPr>
        <w:t xml:space="preserve">Tout post contenant des affirmations ou faits</w:t>
      </w:r>
    </w:p>
    <w:p>
      <w:pPr>
        <w:pStyle w:val="ListParagraph"/>
        <w:numPr>
          <w:ilvl w:val="0"/>
          <w:numId w:val="2"/>
        </w:numPr>
      </w:pPr>
      <w:r>
        <w:rPr>
          <w:rFonts w:ascii="Arial" w:cs="Arial" w:eastAsia="Arial" w:hAnsi="Arial"/>
          <w:color w:val="404040"/>
          <w:sz w:val="22"/>
          <w:szCs w:val="22"/>
        </w:rPr>
        <w:t xml:space="preserve">Posts impliquant une déclaration officielle de l'organisation</w:t>
      </w:r>
    </w:p>
    <w:p>
      <w:pPr>
        <w:pStyle w:val="ListParagraph"/>
        <w:numPr>
          <w:ilvl w:val="0"/>
          <w:numId w:val="2"/>
        </w:numPr>
      </w:pPr>
      <w:r>
        <w:rPr>
          <w:rFonts w:ascii="Arial" w:cs="Arial" w:eastAsia="Arial" w:hAnsi="Arial"/>
          <w:color w:val="404040"/>
          <w:sz w:val="22"/>
          <w:szCs w:val="22"/>
        </w:rPr>
        <w:t xml:space="preserve">Contenu utilisant des images générées par IA (indiquer IA dans légende)</w:t>
      </w:r>
    </w:p>
    <w:p>
      <w:pPr>
        <w:pStyle w:val="Heading3"/>
      </w:pPr>
      <w:r>
        <w:t xml:space="preserve">Interdit</w:t>
      </w:r>
    </w:p>
    <w:p>
      <w:pPr>
        <w:pStyle w:val="ListParagraph"/>
        <w:numPr>
          <w:ilvl w:val="0"/>
          <w:numId w:val="2"/>
        </w:numPr>
      </w:pPr>
      <w:r>
        <w:rPr>
          <w:rFonts w:ascii="Arial" w:cs="Arial" w:eastAsia="Arial" w:hAnsi="Arial"/>
          <w:color w:val="404040"/>
          <w:sz w:val="22"/>
          <w:szCs w:val="22"/>
        </w:rPr>
        <w:t xml:space="preserve">Publication automatique sans révision</w:t>
      </w:r>
    </w:p>
    <w:p>
      <w:pPr>
        <w:pStyle w:val="ListParagraph"/>
        <w:numPr>
          <w:ilvl w:val="0"/>
          <w:numId w:val="2"/>
        </w:numPr>
      </w:pPr>
      <w:r>
        <w:rPr>
          <w:rFonts w:ascii="Arial" w:cs="Arial" w:eastAsia="Arial" w:hAnsi="Arial"/>
          <w:color w:val="404040"/>
          <w:sz w:val="22"/>
          <w:szCs w:val="22"/>
        </w:rPr>
        <w:t xml:space="preserve">Simulation d'avis utilisateurs ou engagement fictif</w:t>
      </w:r>
    </w:p>
    <w:p>
      <w:pPr>
        <w:pStyle w:val="ListParagraph"/>
        <w:numPr>
          <w:ilvl w:val="0"/>
          <w:numId w:val="2"/>
        </w:numPr>
      </w:pPr>
      <w:r>
        <w:rPr>
          <w:rFonts w:ascii="Arial" w:cs="Arial" w:eastAsia="Arial" w:hAnsi="Arial"/>
          <w:color w:val="404040"/>
          <w:sz w:val="22"/>
          <w:szCs w:val="22"/>
        </w:rPr>
        <w:t xml:space="preserve">Création de faux accounts ou personas</w:t>
      </w:r>
    </w:p>
    <w:p>
      <w:pPr>
        <w:pStyle w:val="Heading1"/>
      </w:pPr>
      <w:r>
        <w:t xml:space="preserve">Divulgation et transparence</w:t>
      </w:r>
    </w:p>
    <w:p>
      <w:pPr>
        <w:pStyle w:val="Heading2"/>
      </w:pPr>
      <w:r>
        <w:t xml:space="preserve">Quand divulguer l'utilisation d'IA</w:t>
      </w:r>
    </w:p>
    <w:p>
      <w:r>
        <w:rPr>
          <w:rFonts w:ascii="Arial" w:cs="Arial" w:eastAsia="Arial" w:hAnsi="Arial"/>
          <w:color w:val="404040"/>
          <w:sz w:val="22"/>
          <w:szCs w:val="22"/>
        </w:rPr>
        <w:t xml:space="preserve">La divulgation d'IA est recommandée ou requise dans les cas suivants:</w:t>
      </w:r>
    </w:p>
    <w:p>
      <w:pPr>
        <w:pStyle w:val="ListParagraph"/>
        <w:numPr>
          <w:ilvl w:val="0"/>
          <w:numId w:val="2"/>
        </w:numPr>
      </w:pPr>
      <w:r>
        <w:rPr>
          <w:rFonts w:ascii="Arial" w:cs="Arial" w:eastAsia="Arial" w:hAnsi="Arial"/>
          <w:color w:val="404040"/>
          <w:sz w:val="22"/>
          <w:szCs w:val="22"/>
        </w:rPr>
        <w:t xml:space="preserve">Contenu généré principalement par l'IA (ex: image générée par Midjourney)</w:t>
      </w:r>
    </w:p>
    <w:p>
      <w:pPr>
        <w:pStyle w:val="ListParagraph"/>
        <w:numPr>
          <w:ilvl w:val="0"/>
          <w:numId w:val="2"/>
        </w:numPr>
      </w:pPr>
      <w:r>
        <w:rPr>
          <w:rFonts w:ascii="Arial" w:cs="Arial" w:eastAsia="Arial" w:hAnsi="Arial"/>
          <w:color w:val="404040"/>
          <w:sz w:val="22"/>
          <w:szCs w:val="22"/>
        </w:rPr>
        <w:t xml:space="preserve">Contenu où les utilisateurs pourraient raisonnablement supposer que c'est 100% humain</w:t>
      </w:r>
    </w:p>
    <w:p>
      <w:pPr>
        <w:pStyle w:val="ListParagraph"/>
        <w:numPr>
          <w:ilvl w:val="0"/>
          <w:numId w:val="2"/>
        </w:numPr>
      </w:pPr>
      <w:r>
        <w:rPr>
          <w:rFonts w:ascii="Arial" w:cs="Arial" w:eastAsia="Arial" w:hAnsi="Arial"/>
          <w:color w:val="404040"/>
          <w:sz w:val="22"/>
          <w:szCs w:val="22"/>
        </w:rPr>
        <w:t xml:space="preserve">Communications sensibles ou à impact élevé</w:t>
      </w:r>
    </w:p>
    <w:p>
      <w:pPr>
        <w:pStyle w:val="ListParagraph"/>
        <w:numPr>
          <w:ilvl w:val="0"/>
          <w:numId w:val="2"/>
        </w:numPr>
      </w:pPr>
      <w:r>
        <w:rPr>
          <w:rFonts w:ascii="Arial" w:cs="Arial" w:eastAsia="Arial" w:hAnsi="Arial"/>
          <w:color w:val="404040"/>
          <w:sz w:val="22"/>
          <w:szCs w:val="22"/>
        </w:rPr>
        <w:t xml:space="preserve">Contenu touchant à la santé, finances, ou décisions importantes</w:t>
      </w:r>
    </w:p>
    <w:p>
      <w:pPr>
        <w:pStyle w:val="Heading2"/>
      </w:pPr>
      <w:r>
        <w:t xml:space="preserve">Format de divulgation</w:t>
      </w:r>
    </w:p>
    <w:p>
      <w:r>
        <w:rPr>
          <w:rFonts w:ascii="Arial" w:cs="Arial" w:eastAsia="Arial" w:hAnsi="Arial"/>
          <w:color w:val="404040"/>
          <w:sz w:val="22"/>
          <w:szCs w:val="22"/>
        </w:rPr>
        <w:t xml:space="preserve">Exemples de divulgation appropriée:</w:t>
      </w:r>
    </w:p>
    <w:p>
      <w:pPr>
        <w:pStyle w:val="ListParagraph"/>
        <w:numPr>
          <w:ilvl w:val="0"/>
          <w:numId w:val="2"/>
        </w:numPr>
      </w:pPr>
      <w:r>
        <w:rPr>
          <w:rFonts w:ascii="Arial" w:cs="Arial" w:eastAsia="Arial" w:hAnsi="Arial"/>
          <w:color w:val="404040"/>
          <w:sz w:val="22"/>
          <w:szCs w:val="22"/>
        </w:rPr>
        <w:t xml:space="preserve">Pour images: '[Image générée par IA à titre d'illustration]'</w:t>
      </w:r>
    </w:p>
    <w:p>
      <w:pPr>
        <w:pStyle w:val="ListParagraph"/>
        <w:numPr>
          <w:ilvl w:val="0"/>
          <w:numId w:val="2"/>
        </w:numPr>
      </w:pPr>
      <w:r>
        <w:rPr>
          <w:rFonts w:ascii="Arial" w:cs="Arial" w:eastAsia="Arial" w:hAnsi="Arial"/>
          <w:color w:val="404040"/>
          <w:sz w:val="22"/>
          <w:szCs w:val="22"/>
        </w:rPr>
        <w:t xml:space="preserve">Pour textes: 'Ce contenu a été rédigé avec aide d'outils IA et révisé par [PERSONNE]'</w:t>
      </w:r>
    </w:p>
    <w:p>
      <w:pPr>
        <w:pStyle w:val="ListParagraph"/>
        <w:numPr>
          <w:ilvl w:val="0"/>
          <w:numId w:val="2"/>
        </w:numPr>
      </w:pPr>
      <w:r>
        <w:rPr>
          <w:rFonts w:ascii="Arial" w:cs="Arial" w:eastAsia="Arial" w:hAnsi="Arial"/>
          <w:color w:val="404040"/>
          <w:sz w:val="22"/>
          <w:szCs w:val="22"/>
        </w:rPr>
        <w:t xml:space="preserve">Pour vidéos: mention dans les crédits ou description</w:t>
      </w:r>
    </w:p>
    <w:p>
      <w:pPr>
        <w:pStyle w:val="ListParagraph"/>
        <w:numPr>
          <w:ilvl w:val="0"/>
          <w:numId w:val="2"/>
        </w:numPr>
      </w:pPr>
      <w:r>
        <w:rPr>
          <w:rFonts w:ascii="Arial" w:cs="Arial" w:eastAsia="Arial" w:hAnsi="Arial"/>
          <w:color w:val="404040"/>
          <w:sz w:val="22"/>
          <w:szCs w:val="22"/>
        </w:rPr>
        <w:t xml:space="preserve">Pour voix générée: divulgation claire au début ou dans les notes</w:t>
      </w:r>
    </w:p>
    <w:p>
      <w:pPr>
        <w:pStyle w:val="Heading1"/>
      </w:pPr>
      <w:r>
        <w:t xml:space="preserve">Gestion des données clients et privacy</w:t>
      </w:r>
    </w:p>
    <w:p>
      <w:pPr>
        <w:pStyle w:val="Heading2"/>
      </w:pPr>
      <w:r>
        <w:t xml:space="preserve">Données client dans les communications</w:t>
      </w:r>
    </w:p>
    <w:p>
      <w:r>
        <w:rPr>
          <w:rFonts w:ascii="Arial" w:cs="Arial" w:eastAsia="Arial" w:hAnsi="Arial"/>
          <w:color w:val="404040"/>
          <w:sz w:val="22"/>
          <w:szCs w:val="22"/>
        </w:rPr>
        <w:t xml:space="preserve">Lorsque vous générez du contenu personnalisé (ex: emails marketing), respecter les règles suivantes:</w:t>
      </w:r>
    </w:p>
    <w:p>
      <w:pPr>
        <w:pStyle w:val="ListParagraph"/>
        <w:numPr>
          <w:ilvl w:val="0"/>
          <w:numId w:val="3"/>
        </w:numPr>
      </w:pPr>
      <w:r>
        <w:rPr>
          <w:rFonts w:ascii="Arial" w:cs="Arial" w:eastAsia="Arial" w:hAnsi="Arial"/>
          <w:color w:val="404040"/>
          <w:sz w:val="22"/>
          <w:szCs w:val="22"/>
        </w:rPr>
        <w:t xml:space="preserve">Ne jamais partager les vraies données personnelles (noms, emails) avec IA externe</w:t>
      </w:r>
    </w:p>
    <w:p>
      <w:pPr>
        <w:pStyle w:val="ListParagraph"/>
        <w:numPr>
          <w:ilvl w:val="0"/>
          <w:numId w:val="3"/>
        </w:numPr>
      </w:pPr>
      <w:r>
        <w:rPr>
          <w:rFonts w:ascii="Arial" w:cs="Arial" w:eastAsia="Arial" w:hAnsi="Arial"/>
          <w:color w:val="404040"/>
          <w:sz w:val="22"/>
          <w:szCs w:val="22"/>
        </w:rPr>
        <w:t xml:space="preserve">Utiliser plutôt des variables: [NOM_CLIENT], [SOCIÉTÉ], etc.</w:t>
      </w:r>
    </w:p>
    <w:p>
      <w:pPr>
        <w:pStyle w:val="ListParagraph"/>
        <w:numPr>
          <w:ilvl w:val="0"/>
          <w:numId w:val="3"/>
        </w:numPr>
      </w:pPr>
      <w:r>
        <w:rPr>
          <w:rFonts w:ascii="Arial" w:cs="Arial" w:eastAsia="Arial" w:hAnsi="Arial"/>
          <w:color w:val="404040"/>
          <w:sz w:val="22"/>
          <w:szCs w:val="22"/>
        </w:rPr>
        <w:t xml:space="preserve">Si utilisant Claude privé, anonymiser les données autant que possible</w:t>
      </w:r>
    </w:p>
    <w:p>
      <w:pPr>
        <w:pStyle w:val="ListParagraph"/>
        <w:numPr>
          <w:ilvl w:val="0"/>
          <w:numId w:val="3"/>
        </w:numPr>
      </w:pPr>
      <w:r>
        <w:rPr>
          <w:rFonts w:ascii="Arial" w:cs="Arial" w:eastAsia="Arial" w:hAnsi="Arial"/>
          <w:color w:val="404040"/>
          <w:sz w:val="22"/>
          <w:szCs w:val="22"/>
        </w:rPr>
        <w:t xml:space="preserve">Valider que le client a consenti à la communication avant d'envoyer</w:t>
      </w:r>
    </w:p>
    <w:p>
      <w:pPr>
        <w:pStyle w:val="Heading2"/>
      </w:pPr>
      <w:r>
        <w:t xml:space="preserve">Respect de Loi 25 et RGPD</w:t>
      </w:r>
    </w:p>
    <w:p>
      <w:r>
        <w:rPr>
          <w:rFonts w:ascii="Arial" w:cs="Arial" w:eastAsia="Arial" w:hAnsi="Arial"/>
          <w:color w:val="404040"/>
          <w:sz w:val="22"/>
          <w:szCs w:val="22"/>
        </w:rPr>
        <w:t xml:space="preserve">Toute communication impliquant des données personnelles doit respecter:</w:t>
      </w:r>
    </w:p>
    <w:p>
      <w:pPr>
        <w:pStyle w:val="ListParagraph"/>
        <w:numPr>
          <w:ilvl w:val="0"/>
          <w:numId w:val="2"/>
        </w:numPr>
      </w:pPr>
      <w:r>
        <w:rPr>
          <w:rFonts w:ascii="Arial" w:cs="Arial" w:eastAsia="Arial" w:hAnsi="Arial"/>
          <w:color w:val="404040"/>
          <w:sz w:val="22"/>
          <w:szCs w:val="22"/>
        </w:rPr>
        <w:t xml:space="preserve">Loi 25: Droit de ne pas recevoir communications marketing sauf consentement</w:t>
      </w:r>
    </w:p>
    <w:p>
      <w:pPr>
        <w:pStyle w:val="ListParagraph"/>
        <w:numPr>
          <w:ilvl w:val="0"/>
          <w:numId w:val="2"/>
        </w:numPr>
      </w:pPr>
      <w:r>
        <w:rPr>
          <w:rFonts w:ascii="Arial" w:cs="Arial" w:eastAsia="Arial" w:hAnsi="Arial"/>
          <w:color w:val="404040"/>
          <w:sz w:val="22"/>
          <w:szCs w:val="22"/>
        </w:rPr>
        <w:t xml:space="preserve">EU GDPR: Si clients européens, respecter les règles de consentement et désinscription</w:t>
      </w:r>
    </w:p>
    <w:p>
      <w:pPr>
        <w:pStyle w:val="ListParagraph"/>
        <w:numPr>
          <w:ilvl w:val="0"/>
          <w:numId w:val="2"/>
        </w:numPr>
      </w:pPr>
      <w:r>
        <w:rPr>
          <w:rFonts w:ascii="Arial" w:cs="Arial" w:eastAsia="Arial" w:hAnsi="Arial"/>
          <w:color w:val="404040"/>
          <w:sz w:val="22"/>
          <w:szCs w:val="22"/>
        </w:rPr>
        <w:t xml:space="preserve">Droit à l'oubli: Supprimer promptement les données si demande</w:t>
      </w:r>
    </w:p>
    <w:p>
      <w:pPr>
        <w:pStyle w:val="ListParagraph"/>
        <w:numPr>
          <w:ilvl w:val="0"/>
          <w:numId w:val="2"/>
        </w:numPr>
      </w:pPr>
      <w:r>
        <w:rPr>
          <w:rFonts w:ascii="Arial" w:cs="Arial" w:eastAsia="Arial" w:hAnsi="Arial"/>
          <w:color w:val="404040"/>
          <w:sz w:val="22"/>
          <w:szCs w:val="22"/>
        </w:rPr>
        <w:t xml:space="preserve">Droit d'accès: Fournir les données si demande du client</w:t>
      </w:r>
    </w:p>
    <w:p>
      <w:pPr>
        <w:pStyle w:val="Heading1"/>
      </w:pPr>
      <w:r>
        <w:t xml:space="preserve">Monitoring et audit</w:t>
      </w:r>
    </w:p>
    <w:p>
      <w:pPr>
        <w:pStyle w:val="Heading2"/>
      </w:pPr>
      <w:r>
        <w:t xml:space="preserve">Audit de contenu mensuel</w:t>
      </w:r>
    </w:p>
    <w:p>
      <w:r>
        <w:rPr>
          <w:rFonts w:ascii="Arial" w:cs="Arial" w:eastAsia="Arial" w:hAnsi="Arial"/>
          <w:color w:val="404040"/>
          <w:sz w:val="22"/>
          <w:szCs w:val="22"/>
        </w:rPr>
        <w:t xml:space="preserve">Le département de marketing doit mener un audit mensuel des communications externes pour:</w:t>
      </w:r>
    </w:p>
    <w:p>
      <w:pPr>
        <w:pStyle w:val="ListParagraph"/>
        <w:numPr>
          <w:ilvl w:val="0"/>
          <w:numId w:val="3"/>
        </w:numPr>
      </w:pPr>
      <w:r>
        <w:rPr>
          <w:rFonts w:ascii="Arial" w:cs="Arial" w:eastAsia="Arial" w:hAnsi="Arial"/>
          <w:color w:val="404040"/>
          <w:sz w:val="22"/>
          <w:szCs w:val="22"/>
        </w:rPr>
        <w:t xml:space="preserve">Vérifier le respect des politiques de révision</w:t>
      </w:r>
    </w:p>
    <w:p>
      <w:pPr>
        <w:pStyle w:val="ListParagraph"/>
        <w:numPr>
          <w:ilvl w:val="0"/>
          <w:numId w:val="3"/>
        </w:numPr>
      </w:pPr>
      <w:r>
        <w:rPr>
          <w:rFonts w:ascii="Arial" w:cs="Arial" w:eastAsia="Arial" w:hAnsi="Arial"/>
          <w:color w:val="404040"/>
          <w:sz w:val="22"/>
          <w:szCs w:val="22"/>
        </w:rPr>
        <w:t xml:space="preserve">Identifier tout contenu problématique (inexact, trompeur)</w:t>
      </w:r>
    </w:p>
    <w:p>
      <w:pPr>
        <w:pStyle w:val="ListParagraph"/>
        <w:numPr>
          <w:ilvl w:val="0"/>
          <w:numId w:val="3"/>
        </w:numPr>
      </w:pPr>
      <w:r>
        <w:rPr>
          <w:rFonts w:ascii="Arial" w:cs="Arial" w:eastAsia="Arial" w:hAnsi="Arial"/>
          <w:color w:val="404040"/>
          <w:sz w:val="22"/>
          <w:szCs w:val="22"/>
        </w:rPr>
        <w:t xml:space="preserve">Recueillir les plaintes ou préoccupations des clients</w:t>
      </w:r>
    </w:p>
    <w:p>
      <w:pPr>
        <w:pStyle w:val="ListParagraph"/>
        <w:numPr>
          <w:ilvl w:val="0"/>
          <w:numId w:val="3"/>
        </w:numPr>
      </w:pPr>
      <w:r>
        <w:rPr>
          <w:rFonts w:ascii="Arial" w:cs="Arial" w:eastAsia="Arial" w:hAnsi="Arial"/>
          <w:color w:val="404040"/>
          <w:sz w:val="22"/>
          <w:szCs w:val="22"/>
        </w:rPr>
        <w:t xml:space="preserve">Mesurer l'efficacité du contenu généré par IA vs. contenu humain</w:t>
      </w:r>
    </w:p>
    <w:p>
      <w:pPr>
        <w:pStyle w:val="Heading2"/>
      </w:pPr>
      <w:r>
        <w:t xml:space="preserve">Gestion des incidents</w:t>
      </w:r>
    </w:p>
    <w:p>
      <w:r>
        <w:rPr>
          <w:rFonts w:ascii="Arial" w:cs="Arial" w:eastAsia="Arial" w:hAnsi="Arial"/>
          <w:color w:val="404040"/>
          <w:sz w:val="22"/>
          <w:szCs w:val="22"/>
        </w:rPr>
        <w:t xml:space="preserve">Si un contenu généré par IA pose problème (erreur, tromperie, plainte), procédure:</w:t>
      </w:r>
    </w:p>
    <w:p>
      <w:pPr>
        <w:pStyle w:val="ListParagraph"/>
        <w:numPr>
          <w:ilvl w:val="0"/>
          <w:numId w:val="3"/>
        </w:numPr>
      </w:pPr>
      <w:r>
        <w:rPr>
          <w:rFonts w:ascii="Arial" w:cs="Arial" w:eastAsia="Arial" w:hAnsi="Arial"/>
          <w:color w:val="404040"/>
          <w:sz w:val="22"/>
          <w:szCs w:val="22"/>
        </w:rPr>
        <w:t xml:space="preserve">Retirer ou corriger le contenu immédiatement</w:t>
      </w:r>
    </w:p>
    <w:p>
      <w:pPr>
        <w:pStyle w:val="ListParagraph"/>
        <w:numPr>
          <w:ilvl w:val="0"/>
          <w:numId w:val="3"/>
        </w:numPr>
      </w:pPr>
      <w:r>
        <w:rPr>
          <w:rFonts w:ascii="Arial" w:cs="Arial" w:eastAsia="Arial" w:hAnsi="Arial"/>
          <w:color w:val="404040"/>
          <w:sz w:val="22"/>
          <w:szCs w:val="22"/>
        </w:rPr>
        <w:t xml:space="preserve">Documenter l'incident et les actions correctives</w:t>
      </w:r>
    </w:p>
    <w:p>
      <w:pPr>
        <w:pStyle w:val="ListParagraph"/>
        <w:numPr>
          <w:ilvl w:val="0"/>
          <w:numId w:val="3"/>
        </w:numPr>
      </w:pPr>
      <w:r>
        <w:rPr>
          <w:rFonts w:ascii="Arial" w:cs="Arial" w:eastAsia="Arial" w:hAnsi="Arial"/>
          <w:color w:val="404040"/>
          <w:sz w:val="22"/>
          <w:szCs w:val="22"/>
        </w:rPr>
        <w:t xml:space="preserve">Informer la direction et Services juridiques si grave</w:t>
      </w:r>
    </w:p>
    <w:p>
      <w:pPr>
        <w:pStyle w:val="ListParagraph"/>
        <w:numPr>
          <w:ilvl w:val="0"/>
          <w:numId w:val="3"/>
        </w:numPr>
      </w:pPr>
      <w:r>
        <w:rPr>
          <w:rFonts w:ascii="Arial" w:cs="Arial" w:eastAsia="Arial" w:hAnsi="Arial"/>
          <w:color w:val="404040"/>
          <w:sz w:val="22"/>
          <w:szCs w:val="22"/>
        </w:rPr>
        <w:t xml:space="preserve">Analyser pour prévenir récurrence</w:t>
      </w:r>
    </w:p>
    <w:p>
      <w:pPr>
        <w:pStyle w:val="ListParagraph"/>
        <w:numPr>
          <w:ilvl w:val="0"/>
          <w:numId w:val="3"/>
        </w:numPr>
      </w:pPr>
      <w:r>
        <w:rPr>
          <w:rFonts w:ascii="Arial" w:cs="Arial" w:eastAsia="Arial" w:hAnsi="Arial"/>
          <w:color w:val="404040"/>
          <w:sz w:val="22"/>
          <w:szCs w:val="22"/>
        </w:rPr>
        <w:t xml:space="preserve">Communiquer transparemment avec clients si nécessaire</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communications externes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utilisation d'IA dans contenu public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marketing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contenu avant publication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Services juridiques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conformité légale et de réglementation</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d'utilisation de l'IA dans les communications externes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2026-03-05T02:27:43.693Z</dcterms:created>
  <dcterms:modified xsi:type="dcterms:W3CDTF">2026-03-05T02:27:43.693Z</dcterms:modified>
</cp:coreProperties>
</file>

<file path=docProps/custom.xml><?xml version="1.0" encoding="utf-8"?>
<Properties xmlns="http://schemas.openxmlformats.org/officeDocument/2006/custom-properties" xmlns:vt="http://schemas.openxmlformats.org/officeDocument/2006/docPropsVTypes"/>
</file>