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Plan de continuité des activités lie à l'IA</w:t>
      </w:r>
    </w:p>
    <w:p>
      <w:pPr>
        <w:spacing w:after="600"/>
        <w:jc w:val="center"/>
      </w:pPr>
      <w:r>
        <w:rPr>
          <w:rFonts w:ascii="Arial" w:cs="Arial" w:eastAsia="Arial" w:hAnsi="Arial"/>
          <w:color w:val="2E75B6"/>
          <w:sz w:val="24"/>
          <w:szCs w:val="24"/>
        </w:rPr>
        <w:t xml:space="preserve">stratégies de continuité en cas de défaillance d'un système IA critique, BIA, plans de basculement et degradation gracieuse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Le plan de continuité des activités (BCP - Business continuité Plan) lie à l'IA définit les stratégies et procedures pour maintenir ou restaurer rapidement les opérations en cas de défaillance d'un système IA critique.</w:t>
      </w:r>
    </w:p>
    <w:p>
      <w:pPr>
        <w:pStyle w:val="Heading2"/>
      </w:pPr>
      <w:r>
        <w:t xml:space="preserve">objectifs</w:t>
      </w:r>
    </w:p>
    <w:p>
      <w:pPr>
        <w:pStyle w:val="ListParagraph"/>
        <w:numPr>
          <w:ilvl w:val="0"/>
          <w:numId w:val="2"/>
        </w:numPr>
      </w:pPr>
      <w:r>
        <w:rPr>
          <w:rFonts w:ascii="Arial" w:cs="Arial" w:eastAsia="Arial" w:hAnsi="Arial"/>
          <w:color w:val="404040"/>
          <w:sz w:val="22"/>
          <w:szCs w:val="22"/>
        </w:rPr>
        <w:t xml:space="preserve">Identifier les systèmes IA critiques et leur impact opérationnel</w:t>
      </w:r>
    </w:p>
    <w:p>
      <w:pPr>
        <w:pStyle w:val="ListParagraph"/>
        <w:numPr>
          <w:ilvl w:val="0"/>
          <w:numId w:val="2"/>
        </w:numPr>
      </w:pPr>
      <w:r>
        <w:rPr>
          <w:rFonts w:ascii="Arial" w:cs="Arial" w:eastAsia="Arial" w:hAnsi="Arial"/>
          <w:color w:val="404040"/>
          <w:sz w:val="22"/>
          <w:szCs w:val="22"/>
        </w:rPr>
        <w:t xml:space="preserve">Etablir des objectifs de recovery (RTO - Recovery Time Objective, RPO - Recovery Point Objective)</w:t>
      </w:r>
    </w:p>
    <w:p>
      <w:pPr>
        <w:pStyle w:val="ListParagraph"/>
        <w:numPr>
          <w:ilvl w:val="0"/>
          <w:numId w:val="2"/>
        </w:numPr>
      </w:pPr>
      <w:r>
        <w:rPr>
          <w:rFonts w:ascii="Arial" w:cs="Arial" w:eastAsia="Arial" w:hAnsi="Arial"/>
          <w:color w:val="404040"/>
          <w:sz w:val="22"/>
          <w:szCs w:val="22"/>
        </w:rPr>
        <w:t xml:space="preserve">Planifier des stratégies de continuité et de basculement (failover)</w:t>
      </w:r>
    </w:p>
    <w:p>
      <w:pPr>
        <w:pStyle w:val="ListParagraph"/>
        <w:numPr>
          <w:ilvl w:val="0"/>
          <w:numId w:val="2"/>
        </w:numPr>
      </w:pPr>
      <w:r>
        <w:rPr>
          <w:rFonts w:ascii="Arial" w:cs="Arial" w:eastAsia="Arial" w:hAnsi="Arial"/>
          <w:color w:val="404040"/>
          <w:sz w:val="22"/>
          <w:szCs w:val="22"/>
        </w:rPr>
        <w:t xml:space="preserve">Tester regulierement les plans pour assurer leur efficacite</w:t>
      </w:r>
    </w:p>
    <w:p>
      <w:pPr>
        <w:pStyle w:val="ListParagraph"/>
        <w:numPr>
          <w:ilvl w:val="0"/>
          <w:numId w:val="2"/>
        </w:numPr>
      </w:pPr>
      <w:r>
        <w:rPr>
          <w:rFonts w:ascii="Arial" w:cs="Arial" w:eastAsia="Arial" w:hAnsi="Arial"/>
          <w:color w:val="404040"/>
          <w:sz w:val="22"/>
          <w:szCs w:val="22"/>
        </w:rPr>
        <w:t xml:space="preserve">Former le personnel aux procedures de continuité</w:t>
      </w:r>
    </w:p>
    <w:p>
      <w:pPr>
        <w:spacing w:before="200"/>
      </w:pPr>
    </w:p>
    <w:p>
      <w:pPr>
        <w:pStyle w:val="Heading1"/>
      </w:pPr>
      <w:r>
        <w:t xml:space="preserve">Analyse d'impact opérationnel (BIA)</w:t>
      </w:r>
    </w:p>
    <w:p>
      <w:r>
        <w:rPr>
          <w:rFonts w:ascii="Arial" w:cs="Arial" w:eastAsia="Arial" w:hAnsi="Arial"/>
          <w:color w:val="404040"/>
          <w:sz w:val="22"/>
          <w:szCs w:val="22"/>
        </w:rPr>
        <w:t xml:space="preserve">Pour chaque système IA critique, une BIA est realisee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80"/>
        <w:gridCol w:w="368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Critere BIA</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Definition</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 sur la continuité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Fonction critique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Operations essentielles pour la survie organisationnelle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RTO &lt; 4 heures, RPO &lt; 1 heure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Fonction importante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Operations importantes mais avec fallback manuel possible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RTO &lt; 24 heures, RPO &lt; 4 heures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Fonction utile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Operations non essentielles mais prioritaires apres restauration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RTO &lt; 1 semaine, RPO &lt; 24 heures</w:t>
            </w:r>
          </w:p>
        </w:tc>
      </w:tr>
    </w:tbl>
    <w:p>
      <w:pPr>
        <w:pStyle w:val="Heading2"/>
      </w:pPr>
      <w:r>
        <w:t xml:space="preserve">Liste des systèmes IA critiques</w:t>
      </w:r>
    </w:p>
    <w:p>
      <w:r>
        <w:rPr>
          <w:rFonts w:ascii="Arial" w:cs="Arial" w:eastAsia="Arial" w:hAnsi="Arial"/>
          <w:color w:val="404040"/>
          <w:sz w:val="22"/>
          <w:szCs w:val="22"/>
        </w:rPr>
        <w:t xml:space="preserve">Les systèmes suivants sont classés comme critiques pour [NOM_ORGANISATION]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1000"/>
        <w:gridCol w:w="3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Système IA</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Classification</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RTO</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RPO</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 si indisponible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de scoring clients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heures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heure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Arret des approvals de crédit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Chatbot de support client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Important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 heures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heures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 manuel avec delais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de detection de fraude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heures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30 min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Augmentation des transactions frauduleuses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recommandation produits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Utile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48 heures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24 heures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Reduction des ventes</w:t>
            </w:r>
          </w:p>
        </w:tc>
      </w:tr>
    </w:tbl>
    <w:p>
      <w:pPr>
        <w:spacing w:before="200"/>
      </w:pPr>
    </w:p>
    <w:p>
      <w:pPr>
        <w:pStyle w:val="Heading1"/>
      </w:pPr>
      <w:r>
        <w:t xml:space="preserve">stratégies de continuité</w:t>
      </w:r>
    </w:p>
    <w:p>
      <w:pPr>
        <w:pStyle w:val="Heading2"/>
      </w:pPr>
      <w:r>
        <w:t xml:space="preserve">1. Sauvegarde et restauration (Backup - Recovery)</w:t>
      </w:r>
    </w:p>
    <w:p>
      <w:r>
        <w:rPr>
          <w:rFonts w:ascii="Arial" w:cs="Arial" w:eastAsia="Arial" w:hAnsi="Arial"/>
          <w:color w:val="404040"/>
          <w:sz w:val="22"/>
          <w:szCs w:val="22"/>
        </w:rPr>
        <w:t xml:space="preserve">Tous les systèmes IA critiques doivent disposer de sauvegardes regulieres :</w:t>
      </w:r>
    </w:p>
    <w:p>
      <w:pPr>
        <w:pStyle w:val="ListParagraph"/>
        <w:numPr>
          <w:ilvl w:val="0"/>
          <w:numId w:val="2"/>
        </w:numPr>
      </w:pPr>
      <w:r>
        <w:rPr>
          <w:rFonts w:ascii="Arial" w:cs="Arial" w:eastAsia="Arial" w:hAnsi="Arial"/>
          <w:color w:val="404040"/>
          <w:sz w:val="22"/>
          <w:szCs w:val="22"/>
        </w:rPr>
        <w:t xml:space="preserve">modèles : Stockage securise sur infrastructure geographiquement distribuee</w:t>
      </w:r>
    </w:p>
    <w:p>
      <w:pPr>
        <w:pStyle w:val="ListParagraph"/>
        <w:numPr>
          <w:ilvl w:val="0"/>
          <w:numId w:val="2"/>
        </w:numPr>
      </w:pPr>
      <w:r>
        <w:rPr>
          <w:rFonts w:ascii="Arial" w:cs="Arial" w:eastAsia="Arial" w:hAnsi="Arial"/>
          <w:color w:val="404040"/>
          <w:sz w:val="22"/>
          <w:szCs w:val="22"/>
        </w:rPr>
        <w:t xml:space="preserve">données d'entraînement : Replication en temps reel sur infrastructure distante</w:t>
      </w:r>
    </w:p>
    <w:p>
      <w:pPr>
        <w:pStyle w:val="ListParagraph"/>
        <w:numPr>
          <w:ilvl w:val="0"/>
          <w:numId w:val="2"/>
        </w:numPr>
      </w:pPr>
      <w:r>
        <w:rPr>
          <w:rFonts w:ascii="Arial" w:cs="Arial" w:eastAsia="Arial" w:hAnsi="Arial"/>
          <w:color w:val="404040"/>
          <w:sz w:val="22"/>
          <w:szCs w:val="22"/>
        </w:rPr>
        <w:t xml:space="preserve">Configuration et pipelines : Versionning et sauvegarde documentée</w:t>
      </w:r>
    </w:p>
    <w:p>
      <w:pPr>
        <w:pStyle w:val="ListParagraph"/>
        <w:numPr>
          <w:ilvl w:val="0"/>
          <w:numId w:val="2"/>
        </w:numPr>
      </w:pPr>
      <w:r>
        <w:rPr>
          <w:rFonts w:ascii="Arial" w:cs="Arial" w:eastAsia="Arial" w:hAnsi="Arial"/>
          <w:color w:val="404040"/>
          <w:sz w:val="22"/>
          <w:szCs w:val="22"/>
        </w:rPr>
        <w:t xml:space="preserve">Procedures de test de restauration : Executions trimestrielles obligatoires</w:t>
      </w:r>
    </w:p>
    <w:p>
      <w:pPr>
        <w:pStyle w:val="Heading2"/>
      </w:pPr>
      <w:r>
        <w:t xml:space="preserve">2. Basculement actif-actif (Active-Active Failover)</w:t>
      </w:r>
    </w:p>
    <w:p>
      <w:r>
        <w:rPr>
          <w:rFonts w:ascii="Arial" w:cs="Arial" w:eastAsia="Arial" w:hAnsi="Arial"/>
          <w:color w:val="404040"/>
          <w:sz w:val="22"/>
          <w:szCs w:val="22"/>
        </w:rPr>
        <w:t xml:space="preserve">Pour les systèmes critiques avec RTO &lt; 4 heures :</w:t>
      </w:r>
    </w:p>
    <w:p>
      <w:pPr>
        <w:pStyle w:val="ListParagraph"/>
        <w:numPr>
          <w:ilvl w:val="0"/>
          <w:numId w:val="2"/>
        </w:numPr>
      </w:pPr>
      <w:r>
        <w:rPr>
          <w:rFonts w:ascii="Arial" w:cs="Arial" w:eastAsia="Arial" w:hAnsi="Arial"/>
          <w:color w:val="404040"/>
          <w:sz w:val="22"/>
          <w:szCs w:val="22"/>
        </w:rPr>
        <w:t xml:space="preserve">déploiement simultanee du modèle sur deux infrastructures geographiquement separees</w:t>
      </w:r>
    </w:p>
    <w:p>
      <w:pPr>
        <w:pStyle w:val="ListParagraph"/>
        <w:numPr>
          <w:ilvl w:val="0"/>
          <w:numId w:val="2"/>
        </w:numPr>
      </w:pPr>
      <w:r>
        <w:rPr>
          <w:rFonts w:ascii="Arial" w:cs="Arial" w:eastAsia="Arial" w:hAnsi="Arial"/>
          <w:color w:val="404040"/>
          <w:sz w:val="22"/>
          <w:szCs w:val="22"/>
        </w:rPr>
        <w:t xml:space="preserve">Replication en temps reel des données entre les deux sites</w:t>
      </w:r>
    </w:p>
    <w:p>
      <w:pPr>
        <w:pStyle w:val="ListParagraph"/>
        <w:numPr>
          <w:ilvl w:val="0"/>
          <w:numId w:val="2"/>
        </w:numPr>
      </w:pPr>
      <w:r>
        <w:rPr>
          <w:rFonts w:ascii="Arial" w:cs="Arial" w:eastAsia="Arial" w:hAnsi="Arial"/>
          <w:color w:val="404040"/>
          <w:sz w:val="22"/>
          <w:szCs w:val="22"/>
        </w:rPr>
        <w:t xml:space="preserve">Basculement automatique en cas de perte du site primaire</w:t>
      </w:r>
    </w:p>
    <w:p>
      <w:pPr>
        <w:pStyle w:val="ListParagraph"/>
        <w:numPr>
          <w:ilvl w:val="0"/>
          <w:numId w:val="2"/>
        </w:numPr>
      </w:pPr>
      <w:r>
        <w:rPr>
          <w:rFonts w:ascii="Arial" w:cs="Arial" w:eastAsia="Arial" w:hAnsi="Arial"/>
          <w:color w:val="404040"/>
          <w:sz w:val="22"/>
          <w:szCs w:val="22"/>
        </w:rPr>
        <w:t xml:space="preserve">Test bimestriel du basculement automatique</w:t>
      </w:r>
    </w:p>
    <w:p>
      <w:pPr>
        <w:pStyle w:val="Heading2"/>
      </w:pPr>
      <w:r>
        <w:t xml:space="preserve">3. Basculement manuel (Manual Failover)</w:t>
      </w:r>
    </w:p>
    <w:p>
      <w:r>
        <w:rPr>
          <w:rFonts w:ascii="Arial" w:cs="Arial" w:eastAsia="Arial" w:hAnsi="Arial"/>
          <w:color w:val="404040"/>
          <w:sz w:val="22"/>
          <w:szCs w:val="22"/>
        </w:rPr>
        <w:t xml:space="preserve">Pour les systèmes importants avec RTO &lt; 24 heures :</w:t>
      </w:r>
    </w:p>
    <w:p>
      <w:pPr>
        <w:pStyle w:val="ListParagraph"/>
        <w:numPr>
          <w:ilvl w:val="0"/>
          <w:numId w:val="2"/>
        </w:numPr>
      </w:pPr>
      <w:r>
        <w:rPr>
          <w:rFonts w:ascii="Arial" w:cs="Arial" w:eastAsia="Arial" w:hAnsi="Arial"/>
          <w:color w:val="404040"/>
          <w:sz w:val="22"/>
          <w:szCs w:val="22"/>
        </w:rPr>
        <w:t xml:space="preserve">modèle et données en standby sur infrastructure secondaire</w:t>
      </w:r>
    </w:p>
    <w:p>
      <w:pPr>
        <w:pStyle w:val="ListParagraph"/>
        <w:numPr>
          <w:ilvl w:val="0"/>
          <w:numId w:val="2"/>
        </w:numPr>
      </w:pPr>
      <w:r>
        <w:rPr>
          <w:rFonts w:ascii="Arial" w:cs="Arial" w:eastAsia="Arial" w:hAnsi="Arial"/>
          <w:color w:val="404040"/>
          <w:sz w:val="22"/>
          <w:szCs w:val="22"/>
        </w:rPr>
        <w:t xml:space="preserve">Procedure d'activation manuelle documentée et testee mensuellement</w:t>
      </w:r>
    </w:p>
    <w:p>
      <w:pPr>
        <w:pStyle w:val="ListParagraph"/>
        <w:numPr>
          <w:ilvl w:val="0"/>
          <w:numId w:val="2"/>
        </w:numPr>
      </w:pPr>
      <w:r>
        <w:rPr>
          <w:rFonts w:ascii="Arial" w:cs="Arial" w:eastAsia="Arial" w:hAnsi="Arial"/>
          <w:color w:val="404040"/>
          <w:sz w:val="22"/>
          <w:szCs w:val="22"/>
        </w:rPr>
        <w:t xml:space="preserve">Escalade definie : qui active le basculement et quand</w:t>
      </w:r>
    </w:p>
    <w:p>
      <w:pPr>
        <w:pStyle w:val="ListParagraph"/>
        <w:numPr>
          <w:ilvl w:val="0"/>
          <w:numId w:val="2"/>
        </w:numPr>
      </w:pPr>
      <w:r>
        <w:rPr>
          <w:rFonts w:ascii="Arial" w:cs="Arial" w:eastAsia="Arial" w:hAnsi="Arial"/>
          <w:color w:val="404040"/>
          <w:sz w:val="22"/>
          <w:szCs w:val="22"/>
        </w:rPr>
        <w:t xml:space="preserve">Formation annuelle du personnel de continuité</w:t>
      </w:r>
    </w:p>
    <w:p>
      <w:pPr>
        <w:pStyle w:val="Heading2"/>
      </w:pPr>
      <w:r>
        <w:t xml:space="preserve">4. Degradation gracieuse (Graceful Degradation)</w:t>
      </w:r>
    </w:p>
    <w:p>
      <w:r>
        <w:rPr>
          <w:rFonts w:ascii="Arial" w:cs="Arial" w:eastAsia="Arial" w:hAnsi="Arial"/>
          <w:color w:val="404040"/>
          <w:sz w:val="22"/>
          <w:szCs w:val="22"/>
        </w:rPr>
        <w:t xml:space="preserve">En cas d'indisponibilité, les opérations peuvent se poursuivre en mode degrade :</w:t>
      </w:r>
    </w:p>
    <w:p>
      <w:pPr>
        <w:pStyle w:val="ListParagraph"/>
        <w:numPr>
          <w:ilvl w:val="0"/>
          <w:numId w:val="2"/>
        </w:numPr>
      </w:pPr>
      <w:r>
        <w:rPr>
          <w:rFonts w:ascii="Arial" w:cs="Arial" w:eastAsia="Arial" w:hAnsi="Arial"/>
          <w:color w:val="404040"/>
          <w:sz w:val="22"/>
          <w:szCs w:val="22"/>
        </w:rPr>
        <w:t xml:space="preserve">utilisation de prédictions en cache ou de modèles simplifies</w:t>
      </w:r>
    </w:p>
    <w:p>
      <w:pPr>
        <w:pStyle w:val="ListParagraph"/>
        <w:numPr>
          <w:ilvl w:val="0"/>
          <w:numId w:val="2"/>
        </w:numPr>
      </w:pPr>
      <w:r>
        <w:rPr>
          <w:rFonts w:ascii="Arial" w:cs="Arial" w:eastAsia="Arial" w:hAnsi="Arial"/>
          <w:color w:val="404040"/>
          <w:sz w:val="22"/>
          <w:szCs w:val="22"/>
        </w:rPr>
        <w:t xml:space="preserve">Activation de processus manuels de secours</w:t>
      </w:r>
    </w:p>
    <w:p>
      <w:pPr>
        <w:pStyle w:val="ListParagraph"/>
        <w:numPr>
          <w:ilvl w:val="0"/>
          <w:numId w:val="2"/>
        </w:numPr>
      </w:pPr>
      <w:r>
        <w:rPr>
          <w:rFonts w:ascii="Arial" w:cs="Arial" w:eastAsia="Arial" w:hAnsi="Arial"/>
          <w:color w:val="404040"/>
          <w:sz w:val="22"/>
          <w:szCs w:val="22"/>
        </w:rPr>
        <w:t xml:space="preserve">Communication aux utilisateurs sur les limitations</w:t>
      </w:r>
    </w:p>
    <w:p>
      <w:pPr>
        <w:pStyle w:val="ListParagraph"/>
        <w:numPr>
          <w:ilvl w:val="0"/>
          <w:numId w:val="2"/>
        </w:numPr>
      </w:pPr>
      <w:r>
        <w:rPr>
          <w:rFonts w:ascii="Arial" w:cs="Arial" w:eastAsia="Arial" w:hAnsi="Arial"/>
          <w:color w:val="404040"/>
          <w:sz w:val="22"/>
          <w:szCs w:val="22"/>
        </w:rPr>
        <w:t xml:space="preserve">Capture des requetes pour retraitement une fois le système restaure</w:t>
      </w:r>
    </w:p>
    <w:p>
      <w:pPr>
        <w:spacing w:before="200"/>
      </w:pPr>
    </w:p>
    <w:p>
      <w:pPr>
        <w:pStyle w:val="Heading1"/>
      </w:pPr>
      <w:r>
        <w:t xml:space="preserve">Procedures de basculement</w:t>
      </w:r>
    </w:p>
    <w:p>
      <w:pPr>
        <w:pStyle w:val="Heading2"/>
      </w:pPr>
      <w:r>
        <w:t xml:space="preserve">Declenchement du basculement</w:t>
      </w:r>
    </w:p>
    <w:p>
      <w:r>
        <w:rPr>
          <w:rFonts w:ascii="Arial" w:cs="Arial" w:eastAsia="Arial" w:hAnsi="Arial"/>
          <w:color w:val="404040"/>
          <w:sz w:val="22"/>
          <w:szCs w:val="22"/>
        </w:rPr>
        <w:t xml:space="preserve">Un basculement est declenchee si :</w:t>
      </w:r>
    </w:p>
    <w:p>
      <w:pPr>
        <w:pStyle w:val="ListParagraph"/>
        <w:numPr>
          <w:ilvl w:val="0"/>
          <w:numId w:val="2"/>
        </w:numPr>
      </w:pPr>
      <w:r>
        <w:rPr>
          <w:rFonts w:ascii="Arial" w:cs="Arial" w:eastAsia="Arial" w:hAnsi="Arial"/>
          <w:color w:val="404040"/>
          <w:sz w:val="22"/>
          <w:szCs w:val="22"/>
        </w:rPr>
        <w:t xml:space="preserve">Le système IA primaire n'est plus accessible pendant plus de 15 minutes</w:t>
      </w:r>
    </w:p>
    <w:p>
      <w:pPr>
        <w:pStyle w:val="ListParagraph"/>
        <w:numPr>
          <w:ilvl w:val="0"/>
          <w:numId w:val="2"/>
        </w:numPr>
      </w:pPr>
      <w:r>
        <w:rPr>
          <w:rFonts w:ascii="Arial" w:cs="Arial" w:eastAsia="Arial" w:hAnsi="Arial"/>
          <w:color w:val="404040"/>
          <w:sz w:val="22"/>
          <w:szCs w:val="22"/>
        </w:rPr>
        <w:t xml:space="preserve">La qualité des prédictions se degrade de plus de 20%</w:t>
      </w:r>
    </w:p>
    <w:p>
      <w:pPr>
        <w:pStyle w:val="ListParagraph"/>
        <w:numPr>
          <w:ilvl w:val="0"/>
          <w:numId w:val="2"/>
        </w:numPr>
      </w:pPr>
      <w:r>
        <w:rPr>
          <w:rFonts w:ascii="Arial" w:cs="Arial" w:eastAsia="Arial" w:hAnsi="Arial"/>
          <w:color w:val="404040"/>
          <w:sz w:val="22"/>
          <w:szCs w:val="22"/>
        </w:rPr>
        <w:t xml:space="preserve">Un incident de sécurité ou de confidentialité est confirme</w:t>
      </w:r>
    </w:p>
    <w:p>
      <w:pPr>
        <w:pStyle w:val="ListParagraph"/>
        <w:numPr>
          <w:ilvl w:val="0"/>
          <w:numId w:val="2"/>
        </w:numPr>
      </w:pPr>
      <w:r>
        <w:rPr>
          <w:rFonts w:ascii="Arial" w:cs="Arial" w:eastAsia="Arial" w:hAnsi="Arial"/>
          <w:color w:val="404040"/>
          <w:sz w:val="22"/>
          <w:szCs w:val="22"/>
        </w:rPr>
        <w:t xml:space="preserve">La capacite ou la latence depassent les seuils opérationnels</w:t>
      </w:r>
    </w:p>
    <w:p>
      <w:pPr>
        <w:pStyle w:val="Heading2"/>
      </w:pPr>
      <w:r>
        <w:t xml:space="preserve">Equipe de basculement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Role</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 incident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Confirme la necessite de basculement et lance l'alerte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Authorise le basculement et supervise la transition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Ingenieurs DevOps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Executent les procedures techniques de basculement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opérations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 aux utilisateurs et gère les priorites</w:t>
            </w:r>
          </w:p>
        </w:tc>
      </w:tr>
    </w:tbl>
    <w:p>
      <w:pPr>
        <w:pStyle w:val="Heading2"/>
      </w:pPr>
      <w:r>
        <w:t xml:space="preserve">Procedure technique (exemple)</w:t>
      </w:r>
    </w:p>
    <w:p>
      <w:pPr>
        <w:pStyle w:val="ListParagraph"/>
        <w:numPr>
          <w:ilvl w:val="0"/>
          <w:numId w:val="3"/>
        </w:numPr>
      </w:pPr>
      <w:r>
        <w:rPr>
          <w:rFonts w:ascii="Arial" w:cs="Arial" w:eastAsia="Arial" w:hAnsi="Arial"/>
          <w:color w:val="404040"/>
          <w:sz w:val="22"/>
          <w:szCs w:val="22"/>
        </w:rPr>
        <w:t xml:space="preserve">Confirmer l'indisponibilité du système primaire (checks reseau, logs)</w:t>
      </w:r>
    </w:p>
    <w:p>
      <w:pPr>
        <w:pStyle w:val="ListParagraph"/>
        <w:numPr>
          <w:ilvl w:val="0"/>
          <w:numId w:val="3"/>
        </w:numPr>
      </w:pPr>
      <w:r>
        <w:rPr>
          <w:rFonts w:ascii="Arial" w:cs="Arial" w:eastAsia="Arial" w:hAnsi="Arial"/>
          <w:color w:val="404040"/>
          <w:sz w:val="22"/>
          <w:szCs w:val="22"/>
        </w:rPr>
        <w:t xml:space="preserve">Déclencher l'alerte auprès de l'équipe de basculement</w:t>
      </w:r>
    </w:p>
    <w:p>
      <w:pPr>
        <w:pStyle w:val="ListParagraph"/>
        <w:numPr>
          <w:ilvl w:val="0"/>
          <w:numId w:val="3"/>
        </w:numPr>
      </w:pPr>
      <w:r>
        <w:rPr>
          <w:rFonts w:ascii="Arial" w:cs="Arial" w:eastAsia="Arial" w:hAnsi="Arial"/>
          <w:color w:val="404040"/>
          <w:sz w:val="22"/>
          <w:szCs w:val="22"/>
        </w:rPr>
        <w:t xml:space="preserve">Basculer le trafic reseau vers l'infrastructure secondaire (changement DNS ou LoadBalancer)</w:t>
      </w:r>
    </w:p>
    <w:p>
      <w:pPr>
        <w:pStyle w:val="ListParagraph"/>
        <w:numPr>
          <w:ilvl w:val="0"/>
          <w:numId w:val="3"/>
        </w:numPr>
      </w:pPr>
      <w:r>
        <w:rPr>
          <w:rFonts w:ascii="Arial" w:cs="Arial" w:eastAsia="Arial" w:hAnsi="Arial"/>
          <w:color w:val="404040"/>
          <w:sz w:val="22"/>
          <w:szCs w:val="22"/>
        </w:rPr>
        <w:t xml:space="preserve">Verifier que les prédictions sont reçues sans delai anormal</w:t>
      </w:r>
    </w:p>
    <w:p>
      <w:pPr>
        <w:pStyle w:val="ListParagraph"/>
        <w:numPr>
          <w:ilvl w:val="0"/>
          <w:numId w:val="3"/>
        </w:numPr>
      </w:pPr>
      <w:r>
        <w:rPr>
          <w:rFonts w:ascii="Arial" w:cs="Arial" w:eastAsia="Arial" w:hAnsi="Arial"/>
          <w:color w:val="404040"/>
          <w:sz w:val="22"/>
          <w:szCs w:val="22"/>
        </w:rPr>
        <w:t xml:space="preserve">Surveiller les metriques pendant 30 minutes apres basculement</w:t>
      </w:r>
    </w:p>
    <w:p>
      <w:pPr>
        <w:pStyle w:val="ListParagraph"/>
        <w:numPr>
          <w:ilvl w:val="0"/>
          <w:numId w:val="3"/>
        </w:numPr>
      </w:pPr>
      <w:r>
        <w:rPr>
          <w:rFonts w:ascii="Arial" w:cs="Arial" w:eastAsia="Arial" w:hAnsi="Arial"/>
          <w:color w:val="404040"/>
          <w:sz w:val="22"/>
          <w:szCs w:val="22"/>
        </w:rPr>
        <w:t xml:space="preserve">Communiquer le statut a tous les utilisateurs</w:t>
      </w:r>
    </w:p>
    <w:p>
      <w:pPr>
        <w:pStyle w:val="ListParagraph"/>
        <w:numPr>
          <w:ilvl w:val="0"/>
          <w:numId w:val="3"/>
        </w:numPr>
      </w:pPr>
      <w:r>
        <w:rPr>
          <w:rFonts w:ascii="Arial" w:cs="Arial" w:eastAsia="Arial" w:hAnsi="Arial"/>
          <w:color w:val="404040"/>
          <w:sz w:val="22"/>
          <w:szCs w:val="22"/>
        </w:rPr>
        <w:t xml:space="preserve">Ouvrir un incident pour investigation root cause</w:t>
      </w:r>
    </w:p>
    <w:p>
      <w:pPr>
        <w:pStyle w:val="ListParagraph"/>
        <w:numPr>
          <w:ilvl w:val="0"/>
          <w:numId w:val="3"/>
        </w:numPr>
      </w:pPr>
      <w:r>
        <w:rPr>
          <w:rFonts w:ascii="Arial" w:cs="Arial" w:eastAsia="Arial" w:hAnsi="Arial"/>
          <w:color w:val="404040"/>
          <w:sz w:val="22"/>
          <w:szCs w:val="22"/>
        </w:rPr>
        <w:t xml:space="preserve">Planifier la restauration du système primaire</w:t>
      </w:r>
    </w:p>
    <w:p>
      <w:pPr>
        <w:pStyle w:val="Heading2"/>
      </w:pPr>
      <w:r>
        <w:t xml:space="preserve">Procedure de restauration</w:t>
      </w:r>
    </w:p>
    <w:p>
      <w:r>
        <w:rPr>
          <w:rFonts w:ascii="Arial" w:cs="Arial" w:eastAsia="Arial" w:hAnsi="Arial"/>
          <w:color w:val="404040"/>
          <w:sz w:val="22"/>
          <w:szCs w:val="22"/>
        </w:rPr>
        <w:t xml:space="preserve">La restauration du système primaire est effectuée dans un ordre defini :</w:t>
      </w:r>
    </w:p>
    <w:p>
      <w:pPr>
        <w:pStyle w:val="ListParagraph"/>
        <w:numPr>
          <w:ilvl w:val="0"/>
          <w:numId w:val="3"/>
        </w:numPr>
      </w:pPr>
      <w:r>
        <w:rPr>
          <w:rFonts w:ascii="Arial" w:cs="Arial" w:eastAsia="Arial" w:hAnsi="Arial"/>
          <w:color w:val="404040"/>
          <w:sz w:val="22"/>
          <w:szCs w:val="22"/>
        </w:rPr>
        <w:t xml:space="preserve">Diagnostiquer la cause racine de la défaillance</w:t>
      </w:r>
    </w:p>
    <w:p>
      <w:pPr>
        <w:pStyle w:val="ListParagraph"/>
        <w:numPr>
          <w:ilvl w:val="0"/>
          <w:numId w:val="3"/>
        </w:numPr>
      </w:pPr>
      <w:r>
        <w:rPr>
          <w:rFonts w:ascii="Arial" w:cs="Arial" w:eastAsia="Arial" w:hAnsi="Arial"/>
          <w:color w:val="404040"/>
          <w:sz w:val="22"/>
          <w:szCs w:val="22"/>
        </w:rPr>
        <w:t xml:space="preserve">Corriger le probleme sur le système primaire</w:t>
      </w:r>
    </w:p>
    <w:p>
      <w:pPr>
        <w:pStyle w:val="ListParagraph"/>
        <w:numPr>
          <w:ilvl w:val="0"/>
          <w:numId w:val="3"/>
        </w:numPr>
      </w:pPr>
      <w:r>
        <w:rPr>
          <w:rFonts w:ascii="Arial" w:cs="Arial" w:eastAsia="Arial" w:hAnsi="Arial"/>
          <w:color w:val="404040"/>
          <w:sz w:val="22"/>
          <w:szCs w:val="22"/>
        </w:rPr>
        <w:t xml:space="preserve">Resynchroniser les données entre les deux infrastructures</w:t>
      </w:r>
    </w:p>
    <w:p>
      <w:pPr>
        <w:pStyle w:val="ListParagraph"/>
        <w:numPr>
          <w:ilvl w:val="0"/>
          <w:numId w:val="3"/>
        </w:numPr>
      </w:pPr>
      <w:r>
        <w:rPr>
          <w:rFonts w:ascii="Arial" w:cs="Arial" w:eastAsia="Arial" w:hAnsi="Arial"/>
          <w:color w:val="404040"/>
          <w:sz w:val="22"/>
          <w:szCs w:val="22"/>
        </w:rPr>
        <w:t xml:space="preserve">Tester les prédictions du système primaire</w:t>
      </w:r>
    </w:p>
    <w:p>
      <w:pPr>
        <w:pStyle w:val="ListParagraph"/>
        <w:numPr>
          <w:ilvl w:val="0"/>
          <w:numId w:val="3"/>
        </w:numPr>
      </w:pPr>
      <w:r>
        <w:rPr>
          <w:rFonts w:ascii="Arial" w:cs="Arial" w:eastAsia="Arial" w:hAnsi="Arial"/>
          <w:color w:val="404040"/>
          <w:sz w:val="22"/>
          <w:szCs w:val="22"/>
        </w:rPr>
        <w:t xml:space="preserve">Basculer progressivement le trafic vers le système primaire (5%, 25%, 50%, 100%)</w:t>
      </w:r>
    </w:p>
    <w:p>
      <w:pPr>
        <w:pStyle w:val="ListParagraph"/>
        <w:numPr>
          <w:ilvl w:val="0"/>
          <w:numId w:val="3"/>
        </w:numPr>
      </w:pPr>
      <w:r>
        <w:rPr>
          <w:rFonts w:ascii="Arial" w:cs="Arial" w:eastAsia="Arial" w:hAnsi="Arial"/>
          <w:color w:val="404040"/>
          <w:sz w:val="22"/>
          <w:szCs w:val="22"/>
        </w:rPr>
        <w:t xml:space="preserve">Verifier que les metriques de performance sont retablies</w:t>
      </w:r>
    </w:p>
    <w:p>
      <w:pPr>
        <w:pStyle w:val="ListParagraph"/>
        <w:numPr>
          <w:ilvl w:val="0"/>
          <w:numId w:val="3"/>
        </w:numPr>
      </w:pPr>
      <w:r>
        <w:rPr>
          <w:rFonts w:ascii="Arial" w:cs="Arial" w:eastAsia="Arial" w:hAnsi="Arial"/>
          <w:color w:val="404040"/>
          <w:sz w:val="22"/>
          <w:szCs w:val="22"/>
        </w:rPr>
        <w:t xml:space="preserve">Documenter l'incident et les ameliorations apportees</w:t>
      </w:r>
    </w:p>
    <w:p>
      <w:pPr>
        <w:spacing w:before="200"/>
      </w:pPr>
    </w:p>
    <w:p>
      <w:pPr>
        <w:pStyle w:val="Heading1"/>
      </w:pPr>
      <w:r>
        <w:t xml:space="preserve">Tests de continuité</w:t>
      </w:r>
    </w:p>
    <w:p>
      <w:r>
        <w:rPr>
          <w:rFonts w:ascii="Arial" w:cs="Arial" w:eastAsia="Arial" w:hAnsi="Arial"/>
          <w:color w:val="404040"/>
          <w:sz w:val="22"/>
          <w:szCs w:val="22"/>
        </w:rPr>
        <w:t xml:space="preserve">Les tests de continuité sont planifies regulierement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160"/>
        <w:gridCol w:w="36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 de test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Frequence</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Scope</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Criteres de succes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 de restauration de sauvegarde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Un système a la fois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Restauration en &lt; RPO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 de basculement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Bimestriel (systèmes critiques)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infrastructure secondaire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Basculement en &lt; RTO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 de degradation gracieuse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Tous les systèmes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Operations poursuivies manuellement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 complet de continuité</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Semestriel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Tous les systèmes critiques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Basculement complet avec utilisateurs</w:t>
            </w:r>
          </w:p>
        </w:tc>
      </w:tr>
    </w:tbl>
    <w:p>
      <w:pPr>
        <w:pStyle w:val="Heading2"/>
      </w:pPr>
      <w:r>
        <w:t xml:space="preserve">Checklist avant test</w:t>
      </w:r>
    </w:p>
    <w:p>
      <w:pPr>
        <w:pStyle w:val="ListParagraph"/>
        <w:numPr>
          <w:ilvl w:val="0"/>
          <w:numId w:val="2"/>
        </w:numPr>
      </w:pPr>
      <w:r>
        <w:rPr>
          <w:rFonts w:ascii="Arial" w:cs="Arial" w:eastAsia="Arial" w:hAnsi="Arial"/>
          <w:color w:val="404040"/>
          <w:sz w:val="22"/>
          <w:szCs w:val="22"/>
        </w:rPr>
        <w:t xml:space="preserve">Communiquer la date et l'impact du test a tous les utilisateurs</w:t>
      </w:r>
    </w:p>
    <w:p>
      <w:pPr>
        <w:pStyle w:val="ListParagraph"/>
        <w:numPr>
          <w:ilvl w:val="0"/>
          <w:numId w:val="2"/>
        </w:numPr>
      </w:pPr>
      <w:r>
        <w:rPr>
          <w:rFonts w:ascii="Arial" w:cs="Arial" w:eastAsia="Arial" w:hAnsi="Arial"/>
          <w:color w:val="404040"/>
          <w:sz w:val="22"/>
          <w:szCs w:val="22"/>
        </w:rPr>
        <w:t xml:space="preserve">Constituer l'équipe de test avec acteurs techniques et opérationnels</w:t>
      </w:r>
    </w:p>
    <w:p>
      <w:pPr>
        <w:pStyle w:val="ListParagraph"/>
        <w:numPr>
          <w:ilvl w:val="0"/>
          <w:numId w:val="2"/>
        </w:numPr>
      </w:pPr>
      <w:r>
        <w:rPr>
          <w:rFonts w:ascii="Arial" w:cs="Arial" w:eastAsia="Arial" w:hAnsi="Arial"/>
          <w:color w:val="404040"/>
          <w:sz w:val="22"/>
          <w:szCs w:val="22"/>
        </w:rPr>
        <w:t xml:space="preserve">Preparer les instruments de mesure (RTO, RPO observes)</w:t>
      </w:r>
    </w:p>
    <w:p>
      <w:pPr>
        <w:pStyle w:val="ListParagraph"/>
        <w:numPr>
          <w:ilvl w:val="0"/>
          <w:numId w:val="2"/>
        </w:numPr>
      </w:pPr>
      <w:r>
        <w:rPr>
          <w:rFonts w:ascii="Arial" w:cs="Arial" w:eastAsia="Arial" w:hAnsi="Arial"/>
          <w:color w:val="404040"/>
          <w:sz w:val="22"/>
          <w:szCs w:val="22"/>
        </w:rPr>
        <w:t xml:space="preserve">Définir les criteres d'arret en cas de probleme serieux</w:t>
      </w:r>
    </w:p>
    <w:p>
      <w:pPr>
        <w:pStyle w:val="ListParagraph"/>
        <w:numPr>
          <w:ilvl w:val="0"/>
          <w:numId w:val="2"/>
        </w:numPr>
      </w:pPr>
      <w:r>
        <w:rPr>
          <w:rFonts w:ascii="Arial" w:cs="Arial" w:eastAsia="Arial" w:hAnsi="Arial"/>
          <w:color w:val="404040"/>
          <w:sz w:val="22"/>
          <w:szCs w:val="22"/>
        </w:rPr>
        <w:t xml:space="preserve">Documenter tous les résultats et les deviations</w:t>
      </w:r>
    </w:p>
    <w:p>
      <w:pPr>
        <w:spacing w:before="200"/>
      </w:pPr>
    </w:p>
    <w:p>
      <w:pPr>
        <w:pStyle w:val="Heading1"/>
      </w:pPr>
      <w:r>
        <w:t xml:space="preserve">gestion du plan</w:t>
      </w:r>
    </w:p>
    <w:p>
      <w:r>
        <w:rPr>
          <w:rFonts w:ascii="Arial" w:cs="Arial" w:eastAsia="Arial" w:hAnsi="Arial"/>
          <w:color w:val="404040"/>
          <w:sz w:val="22"/>
          <w:szCs w:val="22"/>
        </w:rPr>
        <w:t xml:space="preserve">Le plan de continuité est maintenu par le responsable IA et révisé :</w:t>
      </w:r>
    </w:p>
    <w:p>
      <w:pPr>
        <w:pStyle w:val="ListParagraph"/>
        <w:numPr>
          <w:ilvl w:val="0"/>
          <w:numId w:val="2"/>
        </w:numPr>
      </w:pPr>
      <w:r>
        <w:rPr>
          <w:rFonts w:ascii="Arial" w:cs="Arial" w:eastAsia="Arial" w:hAnsi="Arial"/>
          <w:color w:val="404040"/>
          <w:sz w:val="22"/>
          <w:szCs w:val="22"/>
        </w:rPr>
        <w:t xml:space="preserve">annuellement pour verifier la pertinence</w:t>
      </w:r>
    </w:p>
    <w:p>
      <w:pPr>
        <w:pStyle w:val="ListParagraph"/>
        <w:numPr>
          <w:ilvl w:val="0"/>
          <w:numId w:val="2"/>
        </w:numPr>
      </w:pPr>
      <w:r>
        <w:rPr>
          <w:rFonts w:ascii="Arial" w:cs="Arial" w:eastAsia="Arial" w:hAnsi="Arial"/>
          <w:color w:val="404040"/>
          <w:sz w:val="22"/>
          <w:szCs w:val="22"/>
        </w:rPr>
        <w:t xml:space="preserve">Suite a tout changement architectural d'un système critique</w:t>
      </w:r>
    </w:p>
    <w:p>
      <w:pPr>
        <w:pStyle w:val="ListParagraph"/>
        <w:numPr>
          <w:ilvl w:val="0"/>
          <w:numId w:val="2"/>
        </w:numPr>
      </w:pPr>
      <w:r>
        <w:rPr>
          <w:rFonts w:ascii="Arial" w:cs="Arial" w:eastAsia="Arial" w:hAnsi="Arial"/>
          <w:color w:val="404040"/>
          <w:sz w:val="22"/>
          <w:szCs w:val="22"/>
        </w:rPr>
        <w:t xml:space="preserve">Suite a tout incident de continuité</w:t>
      </w:r>
    </w:p>
    <w:p>
      <w:pPr>
        <w:pStyle w:val="ListParagraph"/>
        <w:numPr>
          <w:ilvl w:val="0"/>
          <w:numId w:val="2"/>
        </w:numPr>
      </w:pPr>
      <w:r>
        <w:rPr>
          <w:rFonts w:ascii="Arial" w:cs="Arial" w:eastAsia="Arial" w:hAnsi="Arial"/>
          <w:color w:val="404040"/>
          <w:sz w:val="22"/>
          <w:szCs w:val="22"/>
        </w:rPr>
        <w:t xml:space="preserve">Suite a un test revelatant des lacunes</w:t>
      </w:r>
    </w:p>
    <w:p>
      <w:r>
        <w:rPr>
          <w:rFonts w:ascii="Arial" w:cs="Arial" w:eastAsia="Arial" w:hAnsi="Arial"/>
          <w:color w:val="404040"/>
          <w:sz w:val="22"/>
          <w:szCs w:val="22"/>
        </w:rPr>
        <w:t xml:space="preserve">Une copie du plan est maintenue hors ligne et accessible en situation de crise.</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RTO (Recovery Time Objective)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Délai maximum acceptable pour restaurer le système apres une défaillance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RPO (Recovery Point Objective)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Quantite maximale de données qui peut être perdue sans impact critique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Failover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Basculement automatique ou manuel vers une infrastructure secondaire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BCP (Business continuité Plan)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global pour maintenir les opérations en cas de disruption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Plan de continuité des activités lie à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2026-03-05T02:24:49.216Z</dcterms:created>
  <dcterms:modified xsi:type="dcterms:W3CDTF">2026-03-05T02:24:49.216Z</dcterms:modified>
</cp:coreProperties>
</file>

<file path=docProps/custom.xml><?xml version="1.0" encoding="utf-8"?>
<Properties xmlns="http://schemas.openxmlformats.org/officeDocument/2006/custom-properties" xmlns:vt="http://schemas.openxmlformats.org/officeDocument/2006/docPropsVTypes"/>
</file>