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processus de signalement des problemes IA</w:t>
      </w:r>
    </w:p>
    <w:p>
      <w:pPr>
        <w:spacing w:after="600"/>
        <w:jc w:val="center"/>
      </w:pPr>
      <w:r>
        <w:rPr>
          <w:rFonts w:ascii="Arial" w:cs="Arial" w:eastAsia="Arial" w:hAnsi="Arial"/>
          <w:color w:val="2E75B6"/>
          <w:sz w:val="24"/>
          <w:szCs w:val="24"/>
        </w:rPr>
        <w:t xml:space="preserve">mécanisme accessible a tous les employéés, canaux de signalement, protection des lanceurs d'alerte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Un processus de signalement accessible permet a tous les employéés de reporter des preoccupations sur les systèmes IA de maniere confidentielle et protegee. Cela facilite la detection des problemes et demontre l'engagement de l'organisation envers une IA responsable.</w:t>
      </w:r>
    </w:p>
    <w:p>
      <w:pPr>
        <w:pStyle w:val="Heading2"/>
      </w:pPr>
      <w:r>
        <w:t xml:space="preserve">objectifs</w:t>
      </w:r>
    </w:p>
    <w:p>
      <w:pPr>
        <w:pStyle w:val="ListParagraph"/>
        <w:numPr>
          <w:ilvl w:val="0"/>
          <w:numId w:val="2"/>
        </w:numPr>
      </w:pPr>
      <w:r>
        <w:rPr>
          <w:rFonts w:ascii="Arial" w:cs="Arial" w:eastAsia="Arial" w:hAnsi="Arial"/>
          <w:color w:val="404040"/>
          <w:sz w:val="22"/>
          <w:szCs w:val="22"/>
        </w:rPr>
        <w:t xml:space="preserve">Fournir un canal securise pour signaler les problemes IA</w:t>
      </w:r>
    </w:p>
    <w:p>
      <w:pPr>
        <w:pStyle w:val="ListParagraph"/>
        <w:numPr>
          <w:ilvl w:val="0"/>
          <w:numId w:val="2"/>
        </w:numPr>
      </w:pPr>
      <w:r>
        <w:rPr>
          <w:rFonts w:ascii="Arial" w:cs="Arial" w:eastAsia="Arial" w:hAnsi="Arial"/>
          <w:color w:val="404040"/>
          <w:sz w:val="22"/>
          <w:szCs w:val="22"/>
        </w:rPr>
        <w:t xml:space="preserve">Proteger les lanceurs d'alerte contre les represailles</w:t>
      </w:r>
    </w:p>
    <w:p>
      <w:pPr>
        <w:pStyle w:val="ListParagraph"/>
        <w:numPr>
          <w:ilvl w:val="0"/>
          <w:numId w:val="2"/>
        </w:numPr>
      </w:pPr>
      <w:r>
        <w:rPr>
          <w:rFonts w:ascii="Arial" w:cs="Arial" w:eastAsia="Arial" w:hAnsi="Arial"/>
          <w:color w:val="404040"/>
          <w:sz w:val="22"/>
          <w:szCs w:val="22"/>
        </w:rPr>
        <w:t xml:space="preserve">Faciliter la detection des biais, des incidents et des violations de conformité</w:t>
      </w:r>
    </w:p>
    <w:p>
      <w:pPr>
        <w:pStyle w:val="ListParagraph"/>
        <w:numPr>
          <w:ilvl w:val="0"/>
          <w:numId w:val="2"/>
        </w:numPr>
      </w:pPr>
      <w:r>
        <w:rPr>
          <w:rFonts w:ascii="Arial" w:cs="Arial" w:eastAsia="Arial" w:hAnsi="Arial"/>
          <w:color w:val="404040"/>
          <w:sz w:val="22"/>
          <w:szCs w:val="22"/>
        </w:rPr>
        <w:t xml:space="preserve">Promouvoir une culture de responsabilité et de transparence</w:t>
      </w:r>
    </w:p>
    <w:p>
      <w:pPr>
        <w:pStyle w:val="ListParagraph"/>
        <w:numPr>
          <w:ilvl w:val="0"/>
          <w:numId w:val="2"/>
        </w:numPr>
      </w:pPr>
      <w:r>
        <w:rPr>
          <w:rFonts w:ascii="Arial" w:cs="Arial" w:eastAsia="Arial" w:hAnsi="Arial"/>
          <w:color w:val="404040"/>
          <w:sz w:val="22"/>
          <w:szCs w:val="22"/>
        </w:rPr>
        <w:t xml:space="preserve">Documenter les signalements pour identifier les tendances</w:t>
      </w:r>
    </w:p>
    <w:p>
      <w:pPr>
        <w:spacing w:before="200"/>
      </w:pPr>
    </w:p>
    <w:p>
      <w:pPr>
        <w:pStyle w:val="Heading1"/>
      </w:pPr>
      <w:r>
        <w:t xml:space="preserve">Problemes qui peuvent être signales</w:t>
      </w:r>
    </w:p>
    <w:p>
      <w:r>
        <w:rPr>
          <w:rFonts w:ascii="Arial" w:cs="Arial" w:eastAsia="Arial" w:hAnsi="Arial"/>
          <w:color w:val="404040"/>
          <w:sz w:val="22"/>
          <w:szCs w:val="22"/>
        </w:rPr>
        <w:t xml:space="preserve">Un employée peut signaler tout probleme lie a un système IA, notamment :</w:t>
      </w:r>
    </w:p>
    <w:p>
      <w:pPr>
        <w:pStyle w:val="Heading2"/>
      </w:pPr>
      <w:r>
        <w:t xml:space="preserve">Problemes de biais ou de discrimination</w:t>
      </w:r>
    </w:p>
    <w:p>
      <w:pPr>
        <w:pStyle w:val="ListParagraph"/>
        <w:numPr>
          <w:ilvl w:val="0"/>
          <w:numId w:val="2"/>
        </w:numPr>
      </w:pPr>
      <w:r>
        <w:rPr>
          <w:rFonts w:ascii="Arial" w:cs="Arial" w:eastAsia="Arial" w:hAnsi="Arial"/>
          <w:color w:val="404040"/>
          <w:sz w:val="22"/>
          <w:szCs w:val="22"/>
        </w:rPr>
        <w:t xml:space="preserve">Decisions apparemment biaisees dans un système de recrutement, crédit, ou autre décision-making</w:t>
      </w:r>
    </w:p>
    <w:p>
      <w:pPr>
        <w:pStyle w:val="ListParagraph"/>
        <w:numPr>
          <w:ilvl w:val="0"/>
          <w:numId w:val="2"/>
        </w:numPr>
      </w:pPr>
      <w:r>
        <w:rPr>
          <w:rFonts w:ascii="Arial" w:cs="Arial" w:eastAsia="Arial" w:hAnsi="Arial"/>
          <w:color w:val="404040"/>
          <w:sz w:val="22"/>
          <w:szCs w:val="22"/>
        </w:rPr>
        <w:t xml:space="preserve">Traitement différentiel d'un groupe de personnes par rapport a un autre</w:t>
      </w:r>
    </w:p>
    <w:p>
      <w:pPr>
        <w:pStyle w:val="ListParagraph"/>
        <w:numPr>
          <w:ilvl w:val="0"/>
          <w:numId w:val="2"/>
        </w:numPr>
      </w:pPr>
      <w:r>
        <w:rPr>
          <w:rFonts w:ascii="Arial" w:cs="Arial" w:eastAsia="Arial" w:hAnsi="Arial"/>
          <w:color w:val="404040"/>
          <w:sz w:val="22"/>
          <w:szCs w:val="22"/>
        </w:rPr>
        <w:t xml:space="preserve">résultats anormaux affectant systématiquement un groupe démographique</w:t>
      </w:r>
    </w:p>
    <w:p>
      <w:pPr>
        <w:pStyle w:val="Heading2"/>
      </w:pPr>
      <w:r>
        <w:t xml:space="preserve">Problemes de confidentialité ou de sécurité</w:t>
      </w:r>
    </w:p>
    <w:p>
      <w:pPr>
        <w:pStyle w:val="ListParagraph"/>
        <w:numPr>
          <w:ilvl w:val="0"/>
          <w:numId w:val="2"/>
        </w:numPr>
      </w:pPr>
      <w:r>
        <w:rPr>
          <w:rFonts w:ascii="Arial" w:cs="Arial" w:eastAsia="Arial" w:hAnsi="Arial"/>
          <w:color w:val="404040"/>
          <w:sz w:val="22"/>
          <w:szCs w:val="22"/>
        </w:rPr>
        <w:t xml:space="preserve">données personnelles utilisées de maniere non autorisée par un système IA</w:t>
      </w:r>
    </w:p>
    <w:p>
      <w:pPr>
        <w:pStyle w:val="ListParagraph"/>
        <w:numPr>
          <w:ilvl w:val="0"/>
          <w:numId w:val="2"/>
        </w:numPr>
      </w:pPr>
      <w:r>
        <w:rPr>
          <w:rFonts w:ascii="Arial" w:cs="Arial" w:eastAsia="Arial" w:hAnsi="Arial"/>
          <w:color w:val="404040"/>
          <w:sz w:val="22"/>
          <w:szCs w:val="22"/>
        </w:rPr>
        <w:t xml:space="preserve">Exposition ou divulgation potentielle de données sensibles</w:t>
      </w:r>
    </w:p>
    <w:p>
      <w:pPr>
        <w:pStyle w:val="ListParagraph"/>
        <w:numPr>
          <w:ilvl w:val="0"/>
          <w:numId w:val="2"/>
        </w:numPr>
      </w:pPr>
      <w:r>
        <w:rPr>
          <w:rFonts w:ascii="Arial" w:cs="Arial" w:eastAsia="Arial" w:hAnsi="Arial"/>
          <w:color w:val="404040"/>
          <w:sz w:val="22"/>
          <w:szCs w:val="22"/>
        </w:rPr>
        <w:t xml:space="preserve">accès non autorisés a un système IA ou ses données</w:t>
      </w:r>
    </w:p>
    <w:p>
      <w:pPr>
        <w:pStyle w:val="ListParagraph"/>
        <w:numPr>
          <w:ilvl w:val="0"/>
          <w:numId w:val="2"/>
        </w:numPr>
      </w:pPr>
      <w:r>
        <w:rPr>
          <w:rFonts w:ascii="Arial" w:cs="Arial" w:eastAsia="Arial" w:hAnsi="Arial"/>
          <w:color w:val="404040"/>
          <w:sz w:val="22"/>
          <w:szCs w:val="22"/>
        </w:rPr>
        <w:t xml:space="preserve">Manque de sécurité ou de chiffrage des données</w:t>
      </w:r>
    </w:p>
    <w:p>
      <w:pPr>
        <w:pStyle w:val="Heading2"/>
      </w:pPr>
      <w:r>
        <w:t xml:space="preserve">Problemes de precision ou de fiabilité</w:t>
      </w:r>
    </w:p>
    <w:p>
      <w:pPr>
        <w:pStyle w:val="ListParagraph"/>
        <w:numPr>
          <w:ilvl w:val="0"/>
          <w:numId w:val="2"/>
        </w:numPr>
      </w:pPr>
      <w:r>
        <w:rPr>
          <w:rFonts w:ascii="Arial" w:cs="Arial" w:eastAsia="Arial" w:hAnsi="Arial"/>
          <w:color w:val="404040"/>
          <w:sz w:val="22"/>
          <w:szCs w:val="22"/>
        </w:rPr>
        <w:t xml:space="preserve">prédictions fréquemment incorrectes ou degradees</w:t>
      </w:r>
    </w:p>
    <w:p>
      <w:pPr>
        <w:pStyle w:val="ListParagraph"/>
        <w:numPr>
          <w:ilvl w:val="0"/>
          <w:numId w:val="2"/>
        </w:numPr>
      </w:pPr>
      <w:r>
        <w:rPr>
          <w:rFonts w:ascii="Arial" w:cs="Arial" w:eastAsia="Arial" w:hAnsi="Arial"/>
          <w:color w:val="404040"/>
          <w:sz w:val="22"/>
          <w:szCs w:val="22"/>
        </w:rPr>
        <w:t xml:space="preserve">Dérive du modèle non detectable par les systèmes actuels</w:t>
      </w:r>
    </w:p>
    <w:p>
      <w:pPr>
        <w:pStyle w:val="ListParagraph"/>
        <w:numPr>
          <w:ilvl w:val="0"/>
          <w:numId w:val="2"/>
        </w:numPr>
      </w:pPr>
      <w:r>
        <w:rPr>
          <w:rFonts w:ascii="Arial" w:cs="Arial" w:eastAsia="Arial" w:hAnsi="Arial"/>
          <w:color w:val="404040"/>
          <w:sz w:val="22"/>
          <w:szCs w:val="22"/>
        </w:rPr>
        <w:t xml:space="preserve">défaillance ou indisponibilité d'un système IA critique</w:t>
      </w:r>
    </w:p>
    <w:p>
      <w:pPr>
        <w:pStyle w:val="Heading2"/>
      </w:pPr>
      <w:r>
        <w:t xml:space="preserve">Problemes de conformité ou de gouvernance</w:t>
      </w:r>
    </w:p>
    <w:p>
      <w:pPr>
        <w:pStyle w:val="ListParagraph"/>
        <w:numPr>
          <w:ilvl w:val="0"/>
          <w:numId w:val="2"/>
        </w:numPr>
      </w:pPr>
      <w:r>
        <w:rPr>
          <w:rFonts w:ascii="Arial" w:cs="Arial" w:eastAsia="Arial" w:hAnsi="Arial"/>
          <w:color w:val="404040"/>
          <w:sz w:val="22"/>
          <w:szCs w:val="22"/>
        </w:rPr>
        <w:t xml:space="preserve">utilisation d'un système IA non approuvé ou non documente</w:t>
      </w:r>
    </w:p>
    <w:p>
      <w:pPr>
        <w:pStyle w:val="ListParagraph"/>
        <w:numPr>
          <w:ilvl w:val="0"/>
          <w:numId w:val="2"/>
        </w:numPr>
      </w:pPr>
      <w:r>
        <w:rPr>
          <w:rFonts w:ascii="Arial" w:cs="Arial" w:eastAsia="Arial" w:hAnsi="Arial"/>
          <w:color w:val="404040"/>
          <w:sz w:val="22"/>
          <w:szCs w:val="22"/>
        </w:rPr>
        <w:t xml:space="preserve">Non-respect des procedures de gouvernance IA</w:t>
      </w:r>
    </w:p>
    <w:p>
      <w:pPr>
        <w:pStyle w:val="ListParagraph"/>
        <w:numPr>
          <w:ilvl w:val="0"/>
          <w:numId w:val="2"/>
        </w:numPr>
      </w:pPr>
      <w:r>
        <w:rPr>
          <w:rFonts w:ascii="Arial" w:cs="Arial" w:eastAsia="Arial" w:hAnsi="Arial"/>
          <w:color w:val="404040"/>
          <w:sz w:val="22"/>
          <w:szCs w:val="22"/>
        </w:rPr>
        <w:t xml:space="preserve">Manque de transparence ou d'explicabilité d'un système</w:t>
      </w:r>
    </w:p>
    <w:p>
      <w:pPr>
        <w:pStyle w:val="ListParagraph"/>
        <w:numPr>
          <w:ilvl w:val="0"/>
          <w:numId w:val="2"/>
        </w:numPr>
      </w:pPr>
      <w:r>
        <w:rPr>
          <w:rFonts w:ascii="Arial" w:cs="Arial" w:eastAsia="Arial" w:hAnsi="Arial"/>
          <w:color w:val="404040"/>
          <w:sz w:val="22"/>
          <w:szCs w:val="22"/>
        </w:rPr>
        <w:t xml:space="preserve">absence de consentement pour l'utilisation de données personnelles</w:t>
      </w:r>
    </w:p>
    <w:p>
      <w:pPr>
        <w:pStyle w:val="Heading2"/>
      </w:pPr>
      <w:r>
        <w:t xml:space="preserve">Autres preoccupations</w:t>
      </w:r>
    </w:p>
    <w:p>
      <w:pPr>
        <w:pStyle w:val="ListParagraph"/>
        <w:numPr>
          <w:ilvl w:val="0"/>
          <w:numId w:val="2"/>
        </w:numPr>
      </w:pPr>
      <w:r>
        <w:rPr>
          <w:rFonts w:ascii="Arial" w:cs="Arial" w:eastAsia="Arial" w:hAnsi="Arial"/>
          <w:color w:val="404040"/>
          <w:sz w:val="22"/>
          <w:szCs w:val="22"/>
        </w:rPr>
        <w:t xml:space="preserve">Pression a utilisér une IA de maniere non conformes aux politiques</w:t>
      </w:r>
    </w:p>
    <w:p>
      <w:pPr>
        <w:pStyle w:val="ListParagraph"/>
        <w:numPr>
          <w:ilvl w:val="0"/>
          <w:numId w:val="2"/>
        </w:numPr>
      </w:pPr>
      <w:r>
        <w:rPr>
          <w:rFonts w:ascii="Arial" w:cs="Arial" w:eastAsia="Arial" w:hAnsi="Arial"/>
          <w:color w:val="404040"/>
          <w:sz w:val="22"/>
          <w:szCs w:val="22"/>
        </w:rPr>
        <w:t xml:space="preserve">Manque de ressources pour assurer la conformité d'un système</w:t>
      </w:r>
    </w:p>
    <w:p>
      <w:pPr>
        <w:pStyle w:val="ListParagraph"/>
        <w:numPr>
          <w:ilvl w:val="0"/>
          <w:numId w:val="2"/>
        </w:numPr>
      </w:pPr>
      <w:r>
        <w:rPr>
          <w:rFonts w:ascii="Arial" w:cs="Arial" w:eastAsia="Arial" w:hAnsi="Arial"/>
          <w:color w:val="404040"/>
          <w:sz w:val="22"/>
          <w:szCs w:val="22"/>
        </w:rPr>
        <w:t xml:space="preserve">impacts négatifs potentiels non adressées sur les clients ou la societe</w:t>
      </w:r>
    </w:p>
    <w:p>
      <w:pPr>
        <w:spacing w:before="200"/>
      </w:pPr>
    </w:p>
    <w:p>
      <w:pPr>
        <w:pStyle w:val="Heading1"/>
      </w:pPr>
      <w:r>
        <w:t xml:space="preserve">Canaux de signalement</w:t>
      </w:r>
    </w:p>
    <w:p>
      <w:r>
        <w:rPr>
          <w:rFonts w:ascii="Arial" w:cs="Arial" w:eastAsia="Arial" w:hAnsi="Arial"/>
          <w:color w:val="404040"/>
          <w:sz w:val="22"/>
          <w:szCs w:val="22"/>
        </w:rPr>
        <w:t xml:space="preserve">Plusieurs canaux sont disponibles pour maximiser l'accessibilité :</w:t>
      </w:r>
    </w:p>
    <w:p>
      <w:pPr>
        <w:pStyle w:val="Heading2"/>
      </w:pPr>
      <w:r>
        <w:t xml:space="preserve">1. Signalement direct au responsable IA</w:t>
      </w:r>
    </w:p>
    <w:p>
      <w:r>
        <w:rPr>
          <w:rFonts w:ascii="Arial" w:cs="Arial" w:eastAsia="Arial" w:hAnsi="Arial"/>
          <w:color w:val="404040"/>
          <w:sz w:val="22"/>
          <w:szCs w:val="22"/>
        </w:rPr>
        <w:t xml:space="preserve">Contact: [EMAIL_responsable_IA] ou [PHONE_responsable_IA]</w:t>
      </w:r>
    </w:p>
    <w:p>
      <w:r>
        <w:rPr>
          <w:rFonts w:ascii="Arial" w:cs="Arial" w:eastAsia="Arial" w:hAnsi="Arial"/>
          <w:color w:val="404040"/>
          <w:sz w:val="22"/>
          <w:szCs w:val="22"/>
        </w:rPr>
        <w:t xml:space="preserve">Format : Email, appel telephonique ou réunion en personne</w:t>
      </w:r>
    </w:p>
    <w:p>
      <w:r>
        <w:rPr>
          <w:rFonts w:ascii="Arial" w:cs="Arial" w:eastAsia="Arial" w:hAnsi="Arial"/>
          <w:color w:val="404040"/>
          <w:sz w:val="22"/>
          <w:szCs w:val="22"/>
        </w:rPr>
        <w:t xml:space="preserve">Délai de réponse : 1-2 jours ouvrables</w:t>
      </w:r>
    </w:p>
    <w:p>
      <w:pPr>
        <w:pStyle w:val="Heading2"/>
      </w:pPr>
      <w:r>
        <w:t xml:space="preserve">2. Ligne d'alerte confidentielle (Ethics Hotline)</w:t>
      </w:r>
    </w:p>
    <w:p>
      <w:r>
        <w:rPr>
          <w:rFonts w:ascii="Arial" w:cs="Arial" w:eastAsia="Arial" w:hAnsi="Arial"/>
          <w:color w:val="404040"/>
          <w:sz w:val="22"/>
          <w:szCs w:val="22"/>
        </w:rPr>
        <w:t xml:space="preserve">accès : Portal web [URL_ETHICS_HOTLINE] ou telephone 1-[XXX-HOTLINE]</w:t>
      </w:r>
    </w:p>
    <w:p>
      <w:r>
        <w:rPr>
          <w:rFonts w:ascii="Arial" w:cs="Arial" w:eastAsia="Arial" w:hAnsi="Arial"/>
          <w:color w:val="404040"/>
          <w:sz w:val="22"/>
          <w:szCs w:val="22"/>
        </w:rPr>
        <w:t xml:space="preserve">Gere par : Tiers independant (fournisseur externe)</w:t>
      </w:r>
    </w:p>
    <w:p>
      <w:r>
        <w:rPr>
          <w:rFonts w:ascii="Arial" w:cs="Arial" w:eastAsia="Arial" w:hAnsi="Arial"/>
          <w:color w:val="404040"/>
          <w:sz w:val="22"/>
          <w:szCs w:val="22"/>
        </w:rPr>
        <w:t xml:space="preserve">Confidentialité : Anonyme possible, conversation chiffree</w:t>
      </w:r>
    </w:p>
    <w:p>
      <w:r>
        <w:rPr>
          <w:rFonts w:ascii="Arial" w:cs="Arial" w:eastAsia="Arial" w:hAnsi="Arial"/>
          <w:color w:val="404040"/>
          <w:sz w:val="22"/>
          <w:szCs w:val="22"/>
        </w:rPr>
        <w:t xml:space="preserve">Disponibilité : 24/7</w:t>
      </w:r>
    </w:p>
    <w:p>
      <w:pPr>
        <w:pStyle w:val="Heading2"/>
      </w:pPr>
      <w:r>
        <w:t xml:space="preserve">3. Signalement au DPO (données personnelles)</w:t>
      </w:r>
    </w:p>
    <w:p>
      <w:r>
        <w:rPr>
          <w:rFonts w:ascii="Arial" w:cs="Arial" w:eastAsia="Arial" w:hAnsi="Arial"/>
          <w:color w:val="404040"/>
          <w:sz w:val="22"/>
          <w:szCs w:val="22"/>
        </w:rPr>
        <w:t xml:space="preserve">Contact: [EMAIL_DPO]</w:t>
      </w:r>
    </w:p>
    <w:p>
      <w:r>
        <w:rPr>
          <w:rFonts w:ascii="Arial" w:cs="Arial" w:eastAsia="Arial" w:hAnsi="Arial"/>
          <w:color w:val="404040"/>
          <w:sz w:val="22"/>
          <w:szCs w:val="22"/>
        </w:rPr>
        <w:t xml:space="preserve">Pour les preoccupations specifiques a la protection des données personnelles</w:t>
      </w:r>
    </w:p>
    <w:p>
      <w:pPr>
        <w:pStyle w:val="Heading2"/>
      </w:pPr>
      <w:r>
        <w:t xml:space="preserve">4. réunion confidentielle avec le comite d'ethique IA</w:t>
      </w:r>
    </w:p>
    <w:p>
      <w:r>
        <w:rPr>
          <w:rFonts w:ascii="Arial" w:cs="Arial" w:eastAsia="Arial" w:hAnsi="Arial"/>
          <w:color w:val="404040"/>
          <w:sz w:val="22"/>
          <w:szCs w:val="22"/>
        </w:rPr>
        <w:t xml:space="preserve">Convocation : Sur demande du signalant</w:t>
      </w:r>
    </w:p>
    <w:p>
      <w:r>
        <w:rPr>
          <w:rFonts w:ascii="Arial" w:cs="Arial" w:eastAsia="Arial" w:hAnsi="Arial"/>
          <w:color w:val="404040"/>
          <w:sz w:val="22"/>
          <w:szCs w:val="22"/>
        </w:rPr>
        <w:t xml:space="preserve">Participants : responsable IA, DPO, representant legal, membre independant</w:t>
      </w:r>
    </w:p>
    <w:p>
      <w:r>
        <w:rPr>
          <w:rFonts w:ascii="Arial" w:cs="Arial" w:eastAsia="Arial" w:hAnsi="Arial"/>
          <w:color w:val="404040"/>
          <w:sz w:val="22"/>
          <w:szCs w:val="22"/>
        </w:rPr>
        <w:t xml:space="preserve">Confidentialité : Strictement confidentielle</w:t>
      </w:r>
    </w:p>
    <w:p>
      <w:pPr>
        <w:spacing w:before="200"/>
      </w:pPr>
    </w:p>
    <w:p>
      <w:pPr>
        <w:pStyle w:val="Heading1"/>
      </w:pPr>
      <w:r>
        <w:t xml:space="preserve">Formulaire de signalement</w:t>
      </w:r>
    </w:p>
    <w:p>
      <w:r>
        <w:rPr>
          <w:rFonts w:ascii="Arial" w:cs="Arial" w:eastAsia="Arial" w:hAnsi="Arial"/>
          <w:color w:val="404040"/>
          <w:sz w:val="22"/>
          <w:szCs w:val="22"/>
        </w:rPr>
        <w:t xml:space="preserve">Tous les signalements doivent contenir les informations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47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Champ</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Obligatoire ?</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exemple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du signalant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 (anonyme possible)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[NOM_EMPLOYE]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Departement/Service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Operations / Support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du probleme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2024-03-15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IA concerne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de recrutement XYZ</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 du probleme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 libre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Decisions différentes pour hommes/femmes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 Nombre de personnes affectees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5-10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Preuves ou examples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Texte/données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Souhaite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Liens vers cas documentes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Urgence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sélection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 / Important / Normal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Demande d'anonymat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bl>
    <w:p>
      <w:pPr>
        <w:spacing w:before="200"/>
      </w:pPr>
    </w:p>
    <w:p>
      <w:pPr>
        <w:pStyle w:val="Heading1"/>
      </w:pPr>
      <w:r>
        <w:t xml:space="preserve">protection des lanceurs d'alerte</w:t>
      </w:r>
    </w:p>
    <w:p>
      <w:r>
        <w:rPr>
          <w:rFonts w:ascii="Arial" w:cs="Arial" w:eastAsia="Arial" w:hAnsi="Arial"/>
          <w:color w:val="404040"/>
          <w:sz w:val="22"/>
          <w:szCs w:val="22"/>
        </w:rPr>
        <w:t xml:space="preserve">L'organisation s'engage a proteger les lanceurs d'alerte contre les represailles :</w:t>
      </w:r>
    </w:p>
    <w:p>
      <w:pPr>
        <w:pStyle w:val="Heading2"/>
      </w:pPr>
      <w:r>
        <w:t xml:space="preserve">Garanties legally</w:t>
      </w:r>
    </w:p>
    <w:p>
      <w:r>
        <w:rPr>
          <w:rFonts w:ascii="Arial" w:cs="Arial" w:eastAsia="Arial" w:hAnsi="Arial"/>
          <w:color w:val="404040"/>
          <w:sz w:val="22"/>
          <w:szCs w:val="22"/>
        </w:rPr>
        <w:t xml:space="preserve">Aucun employée ne peut être disciplinaire, licencie, demote ou autrement penalise pour avoir signale de bonne foi un probleme IA ou de conformité. Cette protection s'applique même si le signalement s'avere finalement non fonde.</w:t>
      </w:r>
    </w:p>
    <w:p>
      <w:pPr>
        <w:pStyle w:val="Heading2"/>
      </w:pPr>
      <w:r>
        <w:t xml:space="preserve">Confidentialité</w:t>
      </w:r>
    </w:p>
    <w:p>
      <w:r>
        <w:rPr>
          <w:rFonts w:ascii="Arial" w:cs="Arial" w:eastAsia="Arial" w:hAnsi="Arial"/>
          <w:color w:val="404040"/>
          <w:sz w:val="22"/>
          <w:szCs w:val="22"/>
        </w:rPr>
        <w:t xml:space="preserve">L'identité du signalant est protegee :</w:t>
      </w:r>
    </w:p>
    <w:p>
      <w:pPr>
        <w:pStyle w:val="ListParagraph"/>
        <w:numPr>
          <w:ilvl w:val="0"/>
          <w:numId w:val="2"/>
        </w:numPr>
      </w:pPr>
      <w:r>
        <w:rPr>
          <w:rFonts w:ascii="Arial" w:cs="Arial" w:eastAsia="Arial" w:hAnsi="Arial"/>
          <w:color w:val="404040"/>
          <w:sz w:val="22"/>
          <w:szCs w:val="22"/>
        </w:rPr>
        <w:t xml:space="preserve">Signalement anonyme possible via la ligne d'alerte</w:t>
      </w:r>
    </w:p>
    <w:p>
      <w:pPr>
        <w:pStyle w:val="ListParagraph"/>
        <w:numPr>
          <w:ilvl w:val="0"/>
          <w:numId w:val="2"/>
        </w:numPr>
      </w:pPr>
      <w:r>
        <w:rPr>
          <w:rFonts w:ascii="Arial" w:cs="Arial" w:eastAsia="Arial" w:hAnsi="Arial"/>
          <w:color w:val="404040"/>
          <w:sz w:val="22"/>
          <w:szCs w:val="22"/>
        </w:rPr>
        <w:t xml:space="preserve">Information partagee seulement avec les personnes strictement nécessaires</w:t>
      </w:r>
    </w:p>
    <w:p>
      <w:pPr>
        <w:pStyle w:val="ListParagraph"/>
        <w:numPr>
          <w:ilvl w:val="0"/>
          <w:numId w:val="2"/>
        </w:numPr>
      </w:pPr>
      <w:r>
        <w:rPr>
          <w:rFonts w:ascii="Arial" w:cs="Arial" w:eastAsia="Arial" w:hAnsi="Arial"/>
          <w:color w:val="404040"/>
          <w:sz w:val="22"/>
          <w:szCs w:val="22"/>
        </w:rPr>
        <w:t xml:space="preserve">Fichier de signalement securise et encrypt</w:t>
      </w:r>
    </w:p>
    <w:p>
      <w:pPr>
        <w:pStyle w:val="ListParagraph"/>
        <w:numPr>
          <w:ilvl w:val="0"/>
          <w:numId w:val="2"/>
        </w:numPr>
      </w:pPr>
      <w:r>
        <w:rPr>
          <w:rFonts w:ascii="Arial" w:cs="Arial" w:eastAsia="Arial" w:hAnsi="Arial"/>
          <w:color w:val="404040"/>
          <w:sz w:val="22"/>
          <w:szCs w:val="22"/>
        </w:rPr>
        <w:t xml:space="preserve">accès controle par mot de passe</w:t>
      </w:r>
    </w:p>
    <w:p>
      <w:pPr>
        <w:pStyle w:val="Heading2"/>
      </w:pPr>
      <w:r>
        <w:t xml:space="preserve">Aucune represaille tolere</w:t>
      </w:r>
    </w:p>
    <w:p>
      <w:r>
        <w:rPr>
          <w:rFonts w:ascii="Arial" w:cs="Arial" w:eastAsia="Arial" w:hAnsi="Arial"/>
          <w:color w:val="404040"/>
          <w:sz w:val="22"/>
          <w:szCs w:val="22"/>
        </w:rPr>
        <w:t xml:space="preserve">Les represailles contre un lanceur d'alerte sont severement punies :</w:t>
      </w:r>
    </w:p>
    <w:p>
      <w:pPr>
        <w:pStyle w:val="ListParagraph"/>
        <w:numPr>
          <w:ilvl w:val="0"/>
          <w:numId w:val="2"/>
        </w:numPr>
      </w:pPr>
      <w:r>
        <w:rPr>
          <w:rFonts w:ascii="Arial" w:cs="Arial" w:eastAsia="Arial" w:hAnsi="Arial"/>
          <w:color w:val="404040"/>
          <w:sz w:val="22"/>
          <w:szCs w:val="22"/>
        </w:rPr>
        <w:t xml:space="preserve">Investigation disciplinaire obligatoire</w:t>
      </w:r>
    </w:p>
    <w:p>
      <w:pPr>
        <w:pStyle w:val="ListParagraph"/>
        <w:numPr>
          <w:ilvl w:val="0"/>
          <w:numId w:val="2"/>
        </w:numPr>
      </w:pPr>
      <w:r>
        <w:rPr>
          <w:rFonts w:ascii="Arial" w:cs="Arial" w:eastAsia="Arial" w:hAnsi="Arial"/>
          <w:color w:val="404040"/>
          <w:sz w:val="22"/>
          <w:szCs w:val="22"/>
        </w:rPr>
        <w:t xml:space="preserve">Penalties jusqu'au licenciement pour cause de represailles</w:t>
      </w:r>
    </w:p>
    <w:p>
      <w:pPr>
        <w:pStyle w:val="ListParagraph"/>
        <w:numPr>
          <w:ilvl w:val="0"/>
          <w:numId w:val="2"/>
        </w:numPr>
      </w:pPr>
      <w:r>
        <w:rPr>
          <w:rFonts w:ascii="Arial" w:cs="Arial" w:eastAsia="Arial" w:hAnsi="Arial"/>
          <w:color w:val="404040"/>
          <w:sz w:val="22"/>
          <w:szCs w:val="22"/>
        </w:rPr>
        <w:t xml:space="preserve">Obligation de remise en position pour la victime</w:t>
      </w:r>
    </w:p>
    <w:p>
      <w:pPr>
        <w:pStyle w:val="ListParagraph"/>
        <w:numPr>
          <w:ilvl w:val="0"/>
          <w:numId w:val="2"/>
        </w:numPr>
      </w:pPr>
      <w:r>
        <w:rPr>
          <w:rFonts w:ascii="Arial" w:cs="Arial" w:eastAsia="Arial" w:hAnsi="Arial"/>
          <w:color w:val="404040"/>
          <w:sz w:val="22"/>
          <w:szCs w:val="22"/>
        </w:rPr>
        <w:t xml:space="preserve">Signalement possible a l'autorite regulatrice</w:t>
      </w:r>
    </w:p>
    <w:p>
      <w:r>
        <w:rPr>
          <w:rFonts w:ascii="Arial" w:cs="Arial" w:eastAsia="Arial" w:hAnsi="Arial"/>
          <w:color w:val="404040"/>
          <w:sz w:val="22"/>
          <w:szCs w:val="22"/>
        </w:rPr>
        <w:t xml:space="preserve">Les lanceurs d'alerte peuvent aussi être protégés par les lois federales et provinciales applicables a la divulgation d'informations sur la non-conformité.</w:t>
      </w:r>
    </w:p>
    <w:p>
      <w:pPr>
        <w:spacing w:before="200"/>
      </w:pPr>
    </w:p>
    <w:p>
      <w:pPr>
        <w:pStyle w:val="Heading1"/>
      </w:pPr>
      <w:r>
        <w:t xml:space="preserve">processus de traitement</w:t>
      </w:r>
    </w:p>
    <w:p>
      <w:r>
        <w:rPr>
          <w:rFonts w:ascii="Arial" w:cs="Arial" w:eastAsia="Arial" w:hAnsi="Arial"/>
          <w:color w:val="404040"/>
          <w:sz w:val="22"/>
          <w:szCs w:val="22"/>
        </w:rPr>
        <w:t xml:space="preserve">Chaque signalement suit ce processus :</w:t>
      </w:r>
    </w:p>
    <w:p>
      <w:pPr>
        <w:pStyle w:val="Heading2"/>
      </w:pPr>
      <w:r>
        <w:t xml:space="preserve">Étape 1 - Reception et classement</w:t>
      </w:r>
    </w:p>
    <w:p>
      <w:pPr>
        <w:pStyle w:val="ListParagraph"/>
        <w:numPr>
          <w:ilvl w:val="0"/>
          <w:numId w:val="3"/>
        </w:numPr>
      </w:pPr>
      <w:r>
        <w:rPr>
          <w:rFonts w:ascii="Arial" w:cs="Arial" w:eastAsia="Arial" w:hAnsi="Arial"/>
          <w:color w:val="404040"/>
          <w:sz w:val="22"/>
          <w:szCs w:val="22"/>
        </w:rPr>
        <w:t xml:space="preserve">Enregistrement du signalement avec ID unique (ex. REP-2024-001)</w:t>
      </w:r>
    </w:p>
    <w:p>
      <w:pPr>
        <w:pStyle w:val="ListParagraph"/>
        <w:numPr>
          <w:ilvl w:val="0"/>
          <w:numId w:val="3"/>
        </w:numPr>
      </w:pPr>
      <w:r>
        <w:rPr>
          <w:rFonts w:ascii="Arial" w:cs="Arial" w:eastAsia="Arial" w:hAnsi="Arial"/>
          <w:color w:val="404040"/>
          <w:sz w:val="22"/>
          <w:szCs w:val="22"/>
        </w:rPr>
        <w:t xml:space="preserve">Classification par catégorie (biais, confidentialité, etc.)</w:t>
      </w:r>
    </w:p>
    <w:p>
      <w:pPr>
        <w:pStyle w:val="ListParagraph"/>
        <w:numPr>
          <w:ilvl w:val="0"/>
          <w:numId w:val="3"/>
        </w:numPr>
      </w:pPr>
      <w:r>
        <w:rPr>
          <w:rFonts w:ascii="Arial" w:cs="Arial" w:eastAsia="Arial" w:hAnsi="Arial"/>
          <w:color w:val="404040"/>
          <w:sz w:val="22"/>
          <w:szCs w:val="22"/>
        </w:rPr>
        <w:t xml:space="preserve">Attribution d'une priorite (critique, Important, Normal)</w:t>
      </w:r>
    </w:p>
    <w:p>
      <w:pPr>
        <w:pStyle w:val="ListParagraph"/>
        <w:numPr>
          <w:ilvl w:val="0"/>
          <w:numId w:val="3"/>
        </w:numPr>
      </w:pPr>
      <w:r>
        <w:rPr>
          <w:rFonts w:ascii="Arial" w:cs="Arial" w:eastAsia="Arial" w:hAnsi="Arial"/>
          <w:color w:val="404040"/>
          <w:sz w:val="22"/>
          <w:szCs w:val="22"/>
        </w:rPr>
        <w:t xml:space="preserve">Affectation a un enqueteur responsable</w:t>
      </w:r>
    </w:p>
    <w:p>
      <w:pPr>
        <w:pStyle w:val="Heading2"/>
      </w:pPr>
      <w:r>
        <w:t xml:space="preserve">Étape 2 - Premiere investigation</w:t>
      </w:r>
    </w:p>
    <w:p>
      <w:pPr>
        <w:pStyle w:val="ListParagraph"/>
        <w:numPr>
          <w:ilvl w:val="0"/>
          <w:numId w:val="3"/>
        </w:numPr>
      </w:pPr>
      <w:r>
        <w:rPr>
          <w:rFonts w:ascii="Arial" w:cs="Arial" w:eastAsia="Arial" w:hAnsi="Arial"/>
          <w:color w:val="404040"/>
          <w:sz w:val="22"/>
          <w:szCs w:val="22"/>
        </w:rPr>
        <w:t xml:space="preserve">Entrevue confidentielle avec le signalant (si non-anonyme)</w:t>
      </w:r>
    </w:p>
    <w:p>
      <w:pPr>
        <w:pStyle w:val="ListParagraph"/>
        <w:numPr>
          <w:ilvl w:val="0"/>
          <w:numId w:val="3"/>
        </w:numPr>
      </w:pPr>
      <w:r>
        <w:rPr>
          <w:rFonts w:ascii="Arial" w:cs="Arial" w:eastAsia="Arial" w:hAnsi="Arial"/>
          <w:color w:val="404040"/>
          <w:sz w:val="22"/>
          <w:szCs w:val="22"/>
        </w:rPr>
        <w:t xml:space="preserve">collecte de preuves et de contexte</w:t>
      </w:r>
    </w:p>
    <w:p>
      <w:pPr>
        <w:pStyle w:val="ListParagraph"/>
        <w:numPr>
          <w:ilvl w:val="0"/>
          <w:numId w:val="3"/>
        </w:numPr>
      </w:pPr>
      <w:r>
        <w:rPr>
          <w:rFonts w:ascii="Arial" w:cs="Arial" w:eastAsia="Arial" w:hAnsi="Arial"/>
          <w:color w:val="404040"/>
          <w:sz w:val="22"/>
          <w:szCs w:val="22"/>
        </w:rPr>
        <w:t xml:space="preserve">évaluation preliminaire de la credibilite et de la gravite</w:t>
      </w:r>
    </w:p>
    <w:p>
      <w:pPr>
        <w:pStyle w:val="ListParagraph"/>
        <w:numPr>
          <w:ilvl w:val="0"/>
          <w:numId w:val="3"/>
        </w:numPr>
      </w:pPr>
      <w:r>
        <w:rPr>
          <w:rFonts w:ascii="Arial" w:cs="Arial" w:eastAsia="Arial" w:hAnsi="Arial"/>
          <w:color w:val="404040"/>
          <w:sz w:val="22"/>
          <w:szCs w:val="22"/>
        </w:rPr>
        <w:t xml:space="preserve">Determination de la necessite d'escalade immediate</w:t>
      </w:r>
    </w:p>
    <w:p>
      <w:pPr>
        <w:pStyle w:val="Heading2"/>
      </w:pPr>
      <w:r>
        <w:t xml:space="preserve">Étape 3 - Investigation approfondie</w:t>
      </w:r>
    </w:p>
    <w:p>
      <w:pPr>
        <w:pStyle w:val="ListParagraph"/>
        <w:numPr>
          <w:ilvl w:val="0"/>
          <w:numId w:val="3"/>
        </w:numPr>
      </w:pPr>
      <w:r>
        <w:rPr>
          <w:rFonts w:ascii="Arial" w:cs="Arial" w:eastAsia="Arial" w:hAnsi="Arial"/>
          <w:color w:val="404040"/>
          <w:sz w:val="22"/>
          <w:szCs w:val="22"/>
        </w:rPr>
        <w:t xml:space="preserve">Analyse technique et opérationnelle complete</w:t>
      </w:r>
    </w:p>
    <w:p>
      <w:pPr>
        <w:pStyle w:val="ListParagraph"/>
        <w:numPr>
          <w:ilvl w:val="0"/>
          <w:numId w:val="3"/>
        </w:numPr>
      </w:pPr>
      <w:r>
        <w:rPr>
          <w:rFonts w:ascii="Arial" w:cs="Arial" w:eastAsia="Arial" w:hAnsi="Arial"/>
          <w:color w:val="404040"/>
          <w:sz w:val="22"/>
          <w:szCs w:val="22"/>
        </w:rPr>
        <w:t xml:space="preserve">Entrevues avec les parties impactees et les responsables</w:t>
      </w:r>
    </w:p>
    <w:p>
      <w:pPr>
        <w:pStyle w:val="ListParagraph"/>
        <w:numPr>
          <w:ilvl w:val="0"/>
          <w:numId w:val="3"/>
        </w:numPr>
      </w:pPr>
      <w:r>
        <w:rPr>
          <w:rFonts w:ascii="Arial" w:cs="Arial" w:eastAsia="Arial" w:hAnsi="Arial"/>
          <w:color w:val="404040"/>
          <w:sz w:val="22"/>
          <w:szCs w:val="22"/>
        </w:rPr>
        <w:t xml:space="preserve">Consultation avec des experts si nécessaire (legal, technique, ethique)</w:t>
      </w:r>
    </w:p>
    <w:p>
      <w:pPr>
        <w:pStyle w:val="ListParagraph"/>
        <w:numPr>
          <w:ilvl w:val="0"/>
          <w:numId w:val="3"/>
        </w:numPr>
      </w:pPr>
      <w:r>
        <w:rPr>
          <w:rFonts w:ascii="Arial" w:cs="Arial" w:eastAsia="Arial" w:hAnsi="Arial"/>
          <w:color w:val="404040"/>
          <w:sz w:val="22"/>
          <w:szCs w:val="22"/>
        </w:rPr>
        <w:t xml:space="preserve">Documentation de tous les résultats</w:t>
      </w:r>
    </w:p>
    <w:p>
      <w:pPr>
        <w:pStyle w:val="Heading2"/>
      </w:pPr>
      <w:r>
        <w:t xml:space="preserve">Étape 4 - Conclusion et actions</w:t>
      </w:r>
    </w:p>
    <w:p>
      <w:pPr>
        <w:pStyle w:val="ListParagraph"/>
        <w:numPr>
          <w:ilvl w:val="0"/>
          <w:numId w:val="3"/>
        </w:numPr>
      </w:pPr>
      <w:r>
        <w:rPr>
          <w:rFonts w:ascii="Arial" w:cs="Arial" w:eastAsia="Arial" w:hAnsi="Arial"/>
          <w:color w:val="404040"/>
          <w:sz w:val="22"/>
          <w:szCs w:val="22"/>
        </w:rPr>
        <w:t xml:space="preserve">Determination definitif si le signalement est fonde</w:t>
      </w:r>
    </w:p>
    <w:p>
      <w:pPr>
        <w:pStyle w:val="ListParagraph"/>
        <w:numPr>
          <w:ilvl w:val="0"/>
          <w:numId w:val="3"/>
        </w:numPr>
      </w:pPr>
      <w:r>
        <w:rPr>
          <w:rFonts w:ascii="Arial" w:cs="Arial" w:eastAsia="Arial" w:hAnsi="Arial"/>
          <w:color w:val="404040"/>
          <w:sz w:val="22"/>
          <w:szCs w:val="22"/>
        </w:rPr>
        <w:t xml:space="preserve">Si fonde : Implementation de mesures correctives</w:t>
      </w:r>
    </w:p>
    <w:p>
      <w:pPr>
        <w:pStyle w:val="ListParagraph"/>
        <w:numPr>
          <w:ilvl w:val="0"/>
          <w:numId w:val="3"/>
        </w:numPr>
      </w:pPr>
      <w:r>
        <w:rPr>
          <w:rFonts w:ascii="Arial" w:cs="Arial" w:eastAsia="Arial" w:hAnsi="Arial"/>
          <w:color w:val="404040"/>
          <w:sz w:val="22"/>
          <w:szCs w:val="22"/>
        </w:rPr>
        <w:t xml:space="preserve">Si non fonde : Justification expliquant pourquoi</w:t>
      </w:r>
    </w:p>
    <w:p>
      <w:pPr>
        <w:pStyle w:val="ListParagraph"/>
        <w:numPr>
          <w:ilvl w:val="0"/>
          <w:numId w:val="3"/>
        </w:numPr>
      </w:pPr>
      <w:r>
        <w:rPr>
          <w:rFonts w:ascii="Arial" w:cs="Arial" w:eastAsia="Arial" w:hAnsi="Arial"/>
          <w:color w:val="404040"/>
          <w:sz w:val="22"/>
          <w:szCs w:val="22"/>
        </w:rPr>
        <w:t xml:space="preserve">Communication du resultat au signalant (sans comprometre la confidentialité)</w:t>
      </w:r>
    </w:p>
    <w:p>
      <w:pPr>
        <w:pStyle w:val="Heading2"/>
      </w:pPr>
      <w:r>
        <w:t xml:space="preserve">Étape 5 - Suivi</w:t>
      </w:r>
    </w:p>
    <w:p>
      <w:pPr>
        <w:pStyle w:val="ListParagraph"/>
        <w:numPr>
          <w:ilvl w:val="0"/>
          <w:numId w:val="3"/>
        </w:numPr>
      </w:pPr>
      <w:r>
        <w:rPr>
          <w:rFonts w:ascii="Arial" w:cs="Arial" w:eastAsia="Arial" w:hAnsi="Arial"/>
          <w:color w:val="404040"/>
          <w:sz w:val="22"/>
          <w:szCs w:val="22"/>
        </w:rPr>
        <w:t xml:space="preserve">Verification que les actions correctives sont implementees</w:t>
      </w:r>
    </w:p>
    <w:p>
      <w:pPr>
        <w:pStyle w:val="ListParagraph"/>
        <w:numPr>
          <w:ilvl w:val="0"/>
          <w:numId w:val="3"/>
        </w:numPr>
      </w:pPr>
      <w:r>
        <w:rPr>
          <w:rFonts w:ascii="Arial" w:cs="Arial" w:eastAsia="Arial" w:hAnsi="Arial"/>
          <w:color w:val="404040"/>
          <w:sz w:val="22"/>
          <w:szCs w:val="22"/>
        </w:rPr>
        <w:t xml:space="preserve">évaluation de l'efficacite des mesures</w:t>
      </w:r>
    </w:p>
    <w:p>
      <w:pPr>
        <w:pStyle w:val="ListParagraph"/>
        <w:numPr>
          <w:ilvl w:val="0"/>
          <w:numId w:val="3"/>
        </w:numPr>
      </w:pPr>
      <w:r>
        <w:rPr>
          <w:rFonts w:ascii="Arial" w:cs="Arial" w:eastAsia="Arial" w:hAnsi="Arial"/>
          <w:color w:val="404040"/>
          <w:sz w:val="22"/>
          <w:szCs w:val="22"/>
        </w:rPr>
        <w:t xml:space="preserve">Cloture du signalement apres confirmation</w:t>
      </w:r>
    </w:p>
    <w:p>
      <w:pPr>
        <w:pStyle w:val="ListParagraph"/>
        <w:numPr>
          <w:ilvl w:val="0"/>
          <w:numId w:val="3"/>
        </w:numPr>
      </w:pPr>
      <w:r>
        <w:rPr>
          <w:rFonts w:ascii="Arial" w:cs="Arial" w:eastAsia="Arial" w:hAnsi="Arial"/>
          <w:color w:val="404040"/>
          <w:sz w:val="22"/>
          <w:szCs w:val="22"/>
        </w:rPr>
        <w:t xml:space="preserve">Archivage pour reference future</w:t>
      </w:r>
    </w:p>
    <w:p>
      <w:pPr>
        <w:spacing w:before="200"/>
      </w:pPr>
    </w:p>
    <w:p>
      <w:pPr>
        <w:pStyle w:val="Heading1"/>
      </w:pPr>
      <w:r>
        <w:t xml:space="preserve">Delais de traitement</w:t>
      </w:r>
    </w:p>
    <w:p>
      <w:r>
        <w:rPr>
          <w:rFonts w:ascii="Arial" w:cs="Arial" w:eastAsia="Arial" w:hAnsi="Arial"/>
          <w:color w:val="404040"/>
          <w:sz w:val="22"/>
          <w:szCs w:val="22"/>
        </w:rPr>
        <w:t xml:space="preserve">Les delais de traitement selon la priorite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2000"/>
        <w:gridCol w:w="1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Priorite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Confirmation reception</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Investigation preliminaire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Investigation approfondie</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Conclusion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 (P1)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jour ouvrable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 jours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 jours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15 jours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Important (P2)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 jours ouvrables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 jours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20 jours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30 jours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Normal (P3)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 jours ouvrables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 jours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30 jours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45 jours</w:t>
            </w:r>
          </w:p>
        </w:tc>
      </w:tr>
    </w:tbl>
    <w:p>
      <w:r>
        <w:rPr>
          <w:rFonts w:ascii="Arial" w:cs="Arial" w:eastAsia="Arial" w:hAnsi="Arial"/>
          <w:color w:val="404040"/>
          <w:sz w:val="22"/>
          <w:szCs w:val="22"/>
        </w:rPr>
        <w:t xml:space="preserve">Les signalements critiques concernant la sécurité ou la confidentialité peuvent être acceleres selon les protocols d'incident.</w:t>
      </w:r>
    </w:p>
    <w:p>
      <w:pPr>
        <w:spacing w:before="200"/>
      </w:pPr>
    </w:p>
    <w:p>
      <w:pPr>
        <w:pStyle w:val="Heading1"/>
      </w:pPr>
      <w:r>
        <w:t xml:space="preserve">registre des signalements</w:t>
      </w:r>
    </w:p>
    <w:p>
      <w:r>
        <w:rPr>
          <w:rFonts w:ascii="Arial" w:cs="Arial" w:eastAsia="Arial" w:hAnsi="Arial"/>
          <w:color w:val="404040"/>
          <w:sz w:val="22"/>
          <w:szCs w:val="22"/>
        </w:rPr>
        <w:t xml:space="preserve">Un registre centralise de tous les signalements est maintenu :</w:t>
      </w:r>
    </w:p>
    <w:p>
      <w:pPr>
        <w:pStyle w:val="ListParagraph"/>
        <w:numPr>
          <w:ilvl w:val="0"/>
          <w:numId w:val="2"/>
        </w:numPr>
      </w:pPr>
      <w:r>
        <w:rPr>
          <w:rFonts w:ascii="Arial" w:cs="Arial" w:eastAsia="Arial" w:hAnsi="Arial"/>
          <w:color w:val="404040"/>
          <w:sz w:val="22"/>
          <w:szCs w:val="22"/>
        </w:rPr>
        <w:t xml:space="preserve">Identifiant unique pour chaque signalement</w:t>
      </w:r>
    </w:p>
    <w:p>
      <w:pPr>
        <w:pStyle w:val="ListParagraph"/>
        <w:numPr>
          <w:ilvl w:val="0"/>
          <w:numId w:val="2"/>
        </w:numPr>
      </w:pPr>
      <w:r>
        <w:rPr>
          <w:rFonts w:ascii="Arial" w:cs="Arial" w:eastAsia="Arial" w:hAnsi="Arial"/>
          <w:color w:val="404040"/>
          <w:sz w:val="22"/>
          <w:szCs w:val="22"/>
        </w:rPr>
        <w:t xml:space="preserve">Date et catégorie du signalement</w:t>
      </w:r>
    </w:p>
    <w:p>
      <w:pPr>
        <w:pStyle w:val="ListParagraph"/>
        <w:numPr>
          <w:ilvl w:val="0"/>
          <w:numId w:val="2"/>
        </w:numPr>
      </w:pPr>
      <w:r>
        <w:rPr>
          <w:rFonts w:ascii="Arial" w:cs="Arial" w:eastAsia="Arial" w:hAnsi="Arial"/>
          <w:color w:val="404040"/>
          <w:sz w:val="22"/>
          <w:szCs w:val="22"/>
        </w:rPr>
        <w:t xml:space="preserve">Statut (en investigation, conclu, resolu, etc.)</w:t>
      </w:r>
    </w:p>
    <w:p>
      <w:pPr>
        <w:pStyle w:val="ListParagraph"/>
        <w:numPr>
          <w:ilvl w:val="0"/>
          <w:numId w:val="2"/>
        </w:numPr>
      </w:pPr>
      <w:r>
        <w:rPr>
          <w:rFonts w:ascii="Arial" w:cs="Arial" w:eastAsia="Arial" w:hAnsi="Arial"/>
          <w:color w:val="404040"/>
          <w:sz w:val="22"/>
          <w:szCs w:val="22"/>
        </w:rPr>
        <w:t xml:space="preserve">Resultat (fonde, non fonde, indetermine)</w:t>
      </w:r>
    </w:p>
    <w:p>
      <w:pPr>
        <w:pStyle w:val="ListParagraph"/>
        <w:numPr>
          <w:ilvl w:val="0"/>
          <w:numId w:val="2"/>
        </w:numPr>
      </w:pPr>
      <w:r>
        <w:rPr>
          <w:rFonts w:ascii="Arial" w:cs="Arial" w:eastAsia="Arial" w:hAnsi="Arial"/>
          <w:color w:val="404040"/>
          <w:sz w:val="22"/>
          <w:szCs w:val="22"/>
        </w:rPr>
        <w:t xml:space="preserve">Actions correctives implementees</w:t>
      </w:r>
    </w:p>
    <w:p>
      <w:pPr>
        <w:pStyle w:val="ListParagraph"/>
        <w:numPr>
          <w:ilvl w:val="0"/>
          <w:numId w:val="2"/>
        </w:numPr>
      </w:pPr>
      <w:r>
        <w:rPr>
          <w:rFonts w:ascii="Arial" w:cs="Arial" w:eastAsia="Arial" w:hAnsi="Arial"/>
          <w:color w:val="404040"/>
          <w:sz w:val="22"/>
          <w:szCs w:val="22"/>
        </w:rPr>
        <w:t xml:space="preserve">Date de cloture</w:t>
      </w:r>
    </w:p>
    <w:p>
      <w:r>
        <w:rPr>
          <w:rFonts w:ascii="Arial" w:cs="Arial" w:eastAsia="Arial" w:hAnsi="Arial"/>
          <w:color w:val="404040"/>
          <w:sz w:val="22"/>
          <w:szCs w:val="22"/>
        </w:rPr>
        <w:t xml:space="preserve">Le registre est analyse trimestriellement pour identifier :</w:t>
      </w:r>
    </w:p>
    <w:p>
      <w:pPr>
        <w:pStyle w:val="ListParagraph"/>
        <w:numPr>
          <w:ilvl w:val="0"/>
          <w:numId w:val="2"/>
        </w:numPr>
      </w:pPr>
      <w:r>
        <w:rPr>
          <w:rFonts w:ascii="Arial" w:cs="Arial" w:eastAsia="Arial" w:hAnsi="Arial"/>
          <w:color w:val="404040"/>
          <w:sz w:val="22"/>
          <w:szCs w:val="22"/>
        </w:rPr>
        <w:t xml:space="preserve">systèmes IA generant recurrence de preoccupations</w:t>
      </w:r>
    </w:p>
    <w:p>
      <w:pPr>
        <w:pStyle w:val="ListParagraph"/>
        <w:numPr>
          <w:ilvl w:val="0"/>
          <w:numId w:val="2"/>
        </w:numPr>
      </w:pPr>
      <w:r>
        <w:rPr>
          <w:rFonts w:ascii="Arial" w:cs="Arial" w:eastAsia="Arial" w:hAnsi="Arial"/>
          <w:color w:val="404040"/>
          <w:sz w:val="22"/>
          <w:szCs w:val="22"/>
        </w:rPr>
        <w:t xml:space="preserve">catégories de problemes les plus frequentes</w:t>
      </w:r>
    </w:p>
    <w:p>
      <w:pPr>
        <w:pStyle w:val="ListParagraph"/>
        <w:numPr>
          <w:ilvl w:val="0"/>
          <w:numId w:val="2"/>
        </w:numPr>
      </w:pPr>
      <w:r>
        <w:rPr>
          <w:rFonts w:ascii="Arial" w:cs="Arial" w:eastAsia="Arial" w:hAnsi="Arial"/>
          <w:color w:val="404040"/>
          <w:sz w:val="22"/>
          <w:szCs w:val="22"/>
        </w:rPr>
        <w:t xml:space="preserve">Adequacy du processus de traitement</w:t>
      </w:r>
    </w:p>
    <w:p>
      <w:pPr>
        <w:pStyle w:val="ListParagraph"/>
        <w:numPr>
          <w:ilvl w:val="0"/>
          <w:numId w:val="2"/>
        </w:numPr>
      </w:pPr>
      <w:r>
        <w:rPr>
          <w:rFonts w:ascii="Arial" w:cs="Arial" w:eastAsia="Arial" w:hAnsi="Arial"/>
          <w:color w:val="404040"/>
          <w:sz w:val="22"/>
          <w:szCs w:val="22"/>
        </w:rPr>
        <w:t xml:space="preserve">Tendances d'amélioration ou de degradation</w:t>
      </w:r>
    </w:p>
    <w:p>
      <w:pPr>
        <w:spacing w:before="200"/>
      </w:pPr>
    </w:p>
    <w:p>
      <w:pPr>
        <w:pStyle w:val="Heading1"/>
      </w:pPr>
      <w:r>
        <w:t xml:space="preserve">Formation et sensibilisation</w:t>
      </w:r>
    </w:p>
    <w:p>
      <w:r>
        <w:rPr>
          <w:rFonts w:ascii="Arial" w:cs="Arial" w:eastAsia="Arial" w:hAnsi="Arial"/>
          <w:color w:val="404040"/>
          <w:sz w:val="22"/>
          <w:szCs w:val="22"/>
        </w:rPr>
        <w:t xml:space="preserve">Tous les employéés reçoivent une formation sur le processus de signalement :</w:t>
      </w:r>
    </w:p>
    <w:p>
      <w:pPr>
        <w:pStyle w:val="ListParagraph"/>
        <w:numPr>
          <w:ilvl w:val="0"/>
          <w:numId w:val="2"/>
        </w:numPr>
      </w:pPr>
      <w:r>
        <w:rPr>
          <w:rFonts w:ascii="Arial" w:cs="Arial" w:eastAsia="Arial" w:hAnsi="Arial"/>
          <w:color w:val="404040"/>
          <w:sz w:val="22"/>
          <w:szCs w:val="22"/>
        </w:rPr>
        <w:t xml:space="preserve">Formation obligatoire a l'embauche</w:t>
      </w:r>
    </w:p>
    <w:p>
      <w:pPr>
        <w:pStyle w:val="ListParagraph"/>
        <w:numPr>
          <w:ilvl w:val="0"/>
          <w:numId w:val="2"/>
        </w:numPr>
      </w:pPr>
      <w:r>
        <w:rPr>
          <w:rFonts w:ascii="Arial" w:cs="Arial" w:eastAsia="Arial" w:hAnsi="Arial"/>
          <w:color w:val="404040"/>
          <w:sz w:val="22"/>
          <w:szCs w:val="22"/>
        </w:rPr>
        <w:t xml:space="preserve">Rappel annuel via email ou communication</w:t>
      </w:r>
    </w:p>
    <w:p>
      <w:pPr>
        <w:pStyle w:val="ListParagraph"/>
        <w:numPr>
          <w:ilvl w:val="0"/>
          <w:numId w:val="2"/>
        </w:numPr>
      </w:pPr>
      <w:r>
        <w:rPr>
          <w:rFonts w:ascii="Arial" w:cs="Arial" w:eastAsia="Arial" w:hAnsi="Arial"/>
          <w:color w:val="404040"/>
          <w:sz w:val="22"/>
          <w:szCs w:val="22"/>
        </w:rPr>
        <w:t xml:space="preserve">Sessions de sensibilisation lors de demarrage de nouveaux systèmes IA</w:t>
      </w:r>
    </w:p>
    <w:p>
      <w:pPr>
        <w:pStyle w:val="ListParagraph"/>
        <w:numPr>
          <w:ilvl w:val="0"/>
          <w:numId w:val="2"/>
        </w:numPr>
      </w:pPr>
      <w:r>
        <w:rPr>
          <w:rFonts w:ascii="Arial" w:cs="Arial" w:eastAsia="Arial" w:hAnsi="Arial"/>
          <w:color w:val="404040"/>
          <w:sz w:val="22"/>
          <w:szCs w:val="22"/>
        </w:rPr>
        <w:t xml:space="preserve">Documentation accessible via l'intranet</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Lanceur d'alerte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Personne qui rapporte de bonne foi une non-conformité ou un probleme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Representailles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Actions negatives prises contre quelqu'un pour avoir signale un probleme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confidentialité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protection de l'identité et des informations du signalant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processus de signalement des problemes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2026-03-05T02:24:49.326Z</dcterms:created>
  <dcterms:modified xsi:type="dcterms:W3CDTF">2026-03-05T02:24:49.326Z</dcterms:modified>
</cp:coreProperties>
</file>

<file path=docProps/custom.xml><?xml version="1.0" encoding="utf-8"?>
<Properties xmlns="http://schemas.openxmlformats.org/officeDocument/2006/custom-properties" xmlns:vt="http://schemas.openxmlformats.org/officeDocument/2006/docPropsVTypes"/>
</file>