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Guide de conformité Loi C-27 (LIAD) et IA</w:t>
      </w:r>
    </w:p>
    <w:p>
      <w:pPr>
        <w:spacing w:after="600"/>
        <w:jc w:val="center"/>
      </w:pPr>
      <w:r>
        <w:rPr>
          <w:rFonts w:ascii="Arial" w:cs="Arial" w:eastAsia="Arial" w:hAnsi="Arial"/>
          <w:color w:val="2E75B6"/>
          <w:sz w:val="24"/>
          <w:szCs w:val="24"/>
        </w:rPr>
        <w:t xml:space="preserve">Application du projet de loi fédéral C-27 aux systèmes d'intelligence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(Canada)</w:t>
      </w:r>
    </w:p>
    <w:p>
      <w:pPr>
        <w:pStyle w:val="ListParagraph"/>
        <w:numPr>
          <w:ilvl w:val="0"/>
          <w:numId w:val="2"/>
        </w:numPr>
      </w:pPr>
      <w:r>
        <w:rPr>
          <w:rFonts w:ascii="Arial" w:cs="Arial" w:eastAsia="Arial" w:hAnsi="Arial"/>
          <w:color w:val="404040"/>
          <w:sz w:val="22"/>
          <w:szCs w:val="22"/>
        </w:rPr>
        <w:t xml:space="preserve">Propositions de reglements en vertu de la C-27/LIAD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Introduction</w:t>
      </w:r>
    </w:p>
    <w:p>
      <w:r>
        <w:rPr>
          <w:rFonts w:ascii="Arial" w:cs="Arial" w:eastAsia="Arial" w:hAnsi="Arial"/>
          <w:color w:val="404040"/>
          <w:sz w:val="22"/>
          <w:szCs w:val="22"/>
        </w:rPr>
        <w:t xml:space="preserve">Le projet de loi C-27 introduit un cadre fédéral canadien pour la gouvernance de l'intelligence artificielle et la protection des données. Ce guide explique l'application de la C-27/LIAD aux systèmes d'IA de [NOM_ORGANISATION].</w:t>
      </w:r>
    </w:p>
    <w:p>
      <w:pPr>
        <w:pStyle w:val="Heading2"/>
      </w:pPr>
      <w:r>
        <w:t xml:space="preserve">contexte et calendrier</w:t>
      </w:r>
    </w:p>
    <w:p>
      <w:r>
        <w:rPr>
          <w:rFonts w:ascii="Arial" w:cs="Arial" w:eastAsia="Arial" w:hAnsi="Arial"/>
          <w:color w:val="404040"/>
          <w:sz w:val="22"/>
          <w:szCs w:val="22"/>
        </w:rPr>
        <w:t xml:space="preserve">La C-27/LIAD vise a :</w:t>
      </w:r>
    </w:p>
    <w:p>
      <w:pPr>
        <w:pStyle w:val="ListParagraph"/>
        <w:numPr>
          <w:ilvl w:val="0"/>
          <w:numId w:val="2"/>
        </w:numPr>
      </w:pPr>
      <w:r>
        <w:rPr>
          <w:rFonts w:ascii="Arial" w:cs="Arial" w:eastAsia="Arial" w:hAnsi="Arial"/>
          <w:color w:val="404040"/>
          <w:sz w:val="22"/>
          <w:szCs w:val="22"/>
        </w:rPr>
        <w:t xml:space="preserve">Etablir une approche basee sur le risque pour gouverner les systèmes d'IA</w:t>
      </w:r>
    </w:p>
    <w:p>
      <w:pPr>
        <w:pStyle w:val="ListParagraph"/>
        <w:numPr>
          <w:ilvl w:val="0"/>
          <w:numId w:val="2"/>
        </w:numPr>
      </w:pPr>
      <w:r>
        <w:rPr>
          <w:rFonts w:ascii="Arial" w:cs="Arial" w:eastAsia="Arial" w:hAnsi="Arial"/>
          <w:color w:val="404040"/>
          <w:sz w:val="22"/>
          <w:szCs w:val="22"/>
        </w:rPr>
        <w:t xml:space="preserve">Implémenter des obligations de transparence et de documentation</w:t>
      </w:r>
    </w:p>
    <w:p>
      <w:pPr>
        <w:pStyle w:val="ListParagraph"/>
        <w:numPr>
          <w:ilvl w:val="0"/>
          <w:numId w:val="2"/>
        </w:numPr>
      </w:pPr>
      <w:r>
        <w:rPr>
          <w:rFonts w:ascii="Arial" w:cs="Arial" w:eastAsia="Arial" w:hAnsi="Arial"/>
          <w:color w:val="404040"/>
          <w:sz w:val="22"/>
          <w:szCs w:val="22"/>
        </w:rPr>
        <w:t xml:space="preserve">Proteger les populations vulnerables contre les utilisations nuisibles d'IA</w:t>
      </w:r>
    </w:p>
    <w:p>
      <w:pPr>
        <w:pStyle w:val="ListParagraph"/>
        <w:numPr>
          <w:ilvl w:val="0"/>
          <w:numId w:val="2"/>
        </w:numPr>
      </w:pPr>
      <w:r>
        <w:rPr>
          <w:rFonts w:ascii="Arial" w:cs="Arial" w:eastAsia="Arial" w:hAnsi="Arial"/>
          <w:color w:val="404040"/>
          <w:sz w:val="22"/>
          <w:szCs w:val="22"/>
        </w:rPr>
        <w:t xml:space="preserve">Aligner la legislation canadienne avec les approches internationales (UE, USA)</w:t>
      </w:r>
    </w:p>
    <w:p>
      <w:r>
        <w:rPr>
          <w:rFonts w:ascii="Arial" w:cs="Arial" w:eastAsia="Arial" w:hAnsi="Arial"/>
          <w:color w:val="404040"/>
          <w:sz w:val="22"/>
          <w:szCs w:val="22"/>
        </w:rPr>
        <w:t xml:space="preserve">Statut au moment de la redaction de ce guide : Le projet de loi C-27 est en cours d'etude au Parlement canadien. Les entreprises sont invitees a se preparer en anticipation de l'entrée en vigueur.</w:t>
      </w:r>
    </w:p>
    <w:p>
      <w:pPr>
        <w:pStyle w:val="Heading1"/>
      </w:pPr>
      <w:r>
        <w:t xml:space="preserve">structuré et composantes de la C-27</w:t>
      </w:r>
    </w:p>
    <w:p>
      <w:pPr>
        <w:pStyle w:val="Heading2"/>
      </w:pPr>
      <w:r>
        <w:t xml:space="preserve">Partie 1 - Loi federale sur la protection des données</w:t>
      </w:r>
    </w:p>
    <w:p>
      <w:r>
        <w:rPr>
          <w:rFonts w:ascii="Arial" w:cs="Arial" w:eastAsia="Arial" w:hAnsi="Arial"/>
          <w:color w:val="404040"/>
          <w:sz w:val="22"/>
          <w:szCs w:val="22"/>
        </w:rPr>
        <w:t xml:space="preserve">Cette partie modernise la Loi sur la protection des renseignements personnels et les documents électroniques (LPRPDE) avec :</w:t>
      </w:r>
    </w:p>
    <w:p>
      <w:pPr>
        <w:pStyle w:val="ListParagraph"/>
        <w:numPr>
          <w:ilvl w:val="0"/>
          <w:numId w:val="2"/>
        </w:numPr>
      </w:pPr>
      <w:r>
        <w:rPr>
          <w:rFonts w:ascii="Arial" w:cs="Arial" w:eastAsia="Arial" w:hAnsi="Arial"/>
          <w:color w:val="404040"/>
          <w:sz w:val="22"/>
          <w:szCs w:val="22"/>
        </w:rPr>
        <w:t xml:space="preserve">Des droits etendus des individus (accès, correction, portabilite)</w:t>
      </w:r>
    </w:p>
    <w:p>
      <w:pPr>
        <w:pStyle w:val="ListParagraph"/>
        <w:numPr>
          <w:ilvl w:val="0"/>
          <w:numId w:val="2"/>
        </w:numPr>
      </w:pPr>
      <w:r>
        <w:rPr>
          <w:rFonts w:ascii="Arial" w:cs="Arial" w:eastAsia="Arial" w:hAnsi="Arial"/>
          <w:color w:val="404040"/>
          <w:sz w:val="22"/>
          <w:szCs w:val="22"/>
        </w:rPr>
        <w:t xml:space="preserve">Des obligations strictes de consentement et de transparence</w:t>
      </w:r>
    </w:p>
    <w:p>
      <w:pPr>
        <w:pStyle w:val="ListParagraph"/>
        <w:numPr>
          <w:ilvl w:val="0"/>
          <w:numId w:val="2"/>
        </w:numPr>
      </w:pPr>
      <w:r>
        <w:rPr>
          <w:rFonts w:ascii="Arial" w:cs="Arial" w:eastAsia="Arial" w:hAnsi="Arial"/>
          <w:color w:val="404040"/>
          <w:sz w:val="22"/>
          <w:szCs w:val="22"/>
        </w:rPr>
        <w:t xml:space="preserve">Des obligations de sécurité et de breach notification</w:t>
      </w:r>
    </w:p>
    <w:p>
      <w:pPr>
        <w:pStyle w:val="ListParagraph"/>
        <w:numPr>
          <w:ilvl w:val="0"/>
          <w:numId w:val="2"/>
        </w:numPr>
      </w:pPr>
      <w:r>
        <w:rPr>
          <w:rFonts w:ascii="Arial" w:cs="Arial" w:eastAsia="Arial" w:hAnsi="Arial"/>
          <w:color w:val="404040"/>
          <w:sz w:val="22"/>
          <w:szCs w:val="22"/>
        </w:rPr>
        <w:t xml:space="preserve">Une application a des entreprises de toutes tailles</w:t>
      </w:r>
    </w:p>
    <w:p>
      <w:pPr>
        <w:pStyle w:val="Heading2"/>
      </w:pPr>
      <w:r>
        <w:t xml:space="preserve">Partie 2 - Loi sur l'intelligence artificielle et les données (LIAD)</w:t>
      </w:r>
    </w:p>
    <w:p>
      <w:r>
        <w:rPr>
          <w:rFonts w:ascii="Arial" w:cs="Arial" w:eastAsia="Arial" w:hAnsi="Arial"/>
          <w:color w:val="404040"/>
          <w:sz w:val="22"/>
          <w:szCs w:val="22"/>
        </w:rPr>
        <w:t xml:space="preserve">Cette partie etablit un regime specifique pour gouverner les systèmes d'IA, en particulier ceux à incidence élevée. C'est cette partie qui s'applique directement aux systèmes d'IA.</w:t>
      </w:r>
    </w:p>
    <w:p>
      <w:pPr>
        <w:pStyle w:val="Heading1"/>
      </w:pPr>
      <w:r>
        <w:t xml:space="preserve">Definition et classification des systèmes d'IA</w:t>
      </w:r>
    </w:p>
    <w:p>
      <w:pPr>
        <w:pStyle w:val="Heading2"/>
      </w:pPr>
      <w:r>
        <w:t xml:space="preserve">Qu'est-ce qu'un système d'IA selon la C-27?</w:t>
      </w:r>
    </w:p>
    <w:p>
      <w:r>
        <w:rPr>
          <w:rFonts w:ascii="Arial" w:cs="Arial" w:eastAsia="Arial" w:hAnsi="Arial"/>
          <w:color w:val="404040"/>
          <w:sz w:val="22"/>
          <w:szCs w:val="22"/>
        </w:rPr>
        <w:t xml:space="preserve">Un système d'IA est defini comme tout système qui utilisé des techniques automatisees (machine learning, reseaux de neurones, ou autres) pour :</w:t>
      </w:r>
    </w:p>
    <w:p>
      <w:pPr>
        <w:pStyle w:val="ListParagraph"/>
        <w:numPr>
          <w:ilvl w:val="0"/>
          <w:numId w:val="2"/>
        </w:numPr>
      </w:pPr>
      <w:r>
        <w:rPr>
          <w:rFonts w:ascii="Arial" w:cs="Arial" w:eastAsia="Arial" w:hAnsi="Arial"/>
          <w:color w:val="404040"/>
          <w:sz w:val="22"/>
          <w:szCs w:val="22"/>
        </w:rPr>
        <w:t xml:space="preserve">générer du contenu, des prédictions, ou des recommandations</w:t>
      </w:r>
    </w:p>
    <w:p>
      <w:pPr>
        <w:pStyle w:val="ListParagraph"/>
        <w:numPr>
          <w:ilvl w:val="0"/>
          <w:numId w:val="2"/>
        </w:numPr>
      </w:pPr>
      <w:r>
        <w:rPr>
          <w:rFonts w:ascii="Arial" w:cs="Arial" w:eastAsia="Arial" w:hAnsi="Arial"/>
          <w:color w:val="404040"/>
          <w:sz w:val="22"/>
          <w:szCs w:val="22"/>
        </w:rPr>
        <w:t xml:space="preserve">Prendre des décisions ou assister dans la prise de décision</w:t>
      </w:r>
    </w:p>
    <w:p>
      <w:pPr>
        <w:pStyle w:val="ListParagraph"/>
        <w:numPr>
          <w:ilvl w:val="0"/>
          <w:numId w:val="2"/>
        </w:numPr>
      </w:pPr>
      <w:r>
        <w:rPr>
          <w:rFonts w:ascii="Arial" w:cs="Arial" w:eastAsia="Arial" w:hAnsi="Arial"/>
          <w:color w:val="404040"/>
          <w:sz w:val="22"/>
          <w:szCs w:val="22"/>
        </w:rPr>
        <w:t xml:space="preserve">Analyser ou traiter des informations</w:t>
      </w:r>
    </w:p>
    <w:p>
      <w:pPr>
        <w:pStyle w:val="Heading2"/>
      </w:pPr>
      <w:r>
        <w:t xml:space="preserve">Classification par niveau de risque</w:t>
      </w:r>
    </w:p>
    <w:p>
      <w:r>
        <w:rPr>
          <w:rFonts w:ascii="Arial" w:cs="Arial" w:eastAsia="Arial" w:hAnsi="Arial"/>
          <w:color w:val="404040"/>
          <w:sz w:val="22"/>
          <w:szCs w:val="22"/>
        </w:rPr>
        <w:t xml:space="preserve">La C-27/LIAD classe les systèmes d'IA selon leur potentiel d'incidence sur les individus et la societe :</w:t>
      </w:r>
    </w:p>
    <w:p>
      <w:pPr>
        <w:pStyle w:val="Heading3"/>
      </w:pPr>
      <w:r>
        <w:t xml:space="preserve">systèmes à incidence prohibé</w:t>
      </w:r>
    </w:p>
    <w:p>
      <w:r>
        <w:rPr>
          <w:rFonts w:ascii="Arial" w:cs="Arial" w:eastAsia="Arial" w:hAnsi="Arial"/>
          <w:color w:val="404040"/>
          <w:sz w:val="22"/>
          <w:szCs w:val="22"/>
        </w:rPr>
        <w:t xml:space="preserve">Les systèmes suivants sont interdits au Canada :</w:t>
      </w:r>
    </w:p>
    <w:p>
      <w:pPr>
        <w:pStyle w:val="ListParagraph"/>
        <w:numPr>
          <w:ilvl w:val="0"/>
          <w:numId w:val="2"/>
        </w:numPr>
      </w:pPr>
      <w:r>
        <w:rPr>
          <w:rFonts w:ascii="Arial" w:cs="Arial" w:eastAsia="Arial" w:hAnsi="Arial"/>
          <w:color w:val="404040"/>
          <w:sz w:val="22"/>
          <w:szCs w:val="22"/>
        </w:rPr>
        <w:t xml:space="preserve">Identification faciale en temps reel utilisée de manière non consentie ou sans justification legale</w:t>
      </w:r>
    </w:p>
    <w:p>
      <w:pPr>
        <w:pStyle w:val="ListParagraph"/>
        <w:numPr>
          <w:ilvl w:val="0"/>
          <w:numId w:val="2"/>
        </w:numPr>
      </w:pPr>
      <w:r>
        <w:rPr>
          <w:rFonts w:ascii="Arial" w:cs="Arial" w:eastAsia="Arial" w:hAnsi="Arial"/>
          <w:color w:val="404040"/>
          <w:sz w:val="22"/>
          <w:szCs w:val="22"/>
        </w:rPr>
        <w:t xml:space="preserve">Social scoring bases sur des comportements ou des attributs personnels</w:t>
      </w:r>
    </w:p>
    <w:p>
      <w:pPr>
        <w:pStyle w:val="ListParagraph"/>
        <w:numPr>
          <w:ilvl w:val="0"/>
          <w:numId w:val="2"/>
        </w:numPr>
      </w:pPr>
      <w:r>
        <w:rPr>
          <w:rFonts w:ascii="Arial" w:cs="Arial" w:eastAsia="Arial" w:hAnsi="Arial"/>
          <w:color w:val="404040"/>
          <w:sz w:val="22"/>
          <w:szCs w:val="22"/>
        </w:rPr>
        <w:t xml:space="preserve">Manipulation psych olentogique d'individus vulnerables</w:t>
      </w:r>
    </w:p>
    <w:p>
      <w:pPr>
        <w:pStyle w:val="Heading3"/>
      </w:pPr>
      <w:r>
        <w:t xml:space="preserve">systèmes à incidence élevée</w:t>
      </w:r>
    </w:p>
    <w:p>
      <w:r>
        <w:rPr>
          <w:rFonts w:ascii="Arial" w:cs="Arial" w:eastAsia="Arial" w:hAnsi="Arial"/>
          <w:color w:val="404040"/>
          <w:sz w:val="22"/>
          <w:szCs w:val="22"/>
        </w:rPr>
        <w:t xml:space="preserve">Les systèmes utilisés dans les domaines suivants sont consideres comme presentant une incidence élevée et sont assujetis a des obligations strictes :</w:t>
      </w:r>
    </w:p>
    <w:p>
      <w:pPr>
        <w:pStyle w:val="ListParagraph"/>
        <w:numPr>
          <w:ilvl w:val="0"/>
          <w:numId w:val="2"/>
        </w:numPr>
      </w:pPr>
      <w:r>
        <w:rPr>
          <w:rFonts w:ascii="Arial" w:cs="Arial" w:eastAsia="Arial" w:hAnsi="Arial"/>
          <w:color w:val="404040"/>
          <w:sz w:val="22"/>
          <w:szCs w:val="22"/>
        </w:rPr>
        <w:t xml:space="preserve">crédit et assurance (approbation, tarification, determination de risque)</w:t>
      </w:r>
    </w:p>
    <w:p>
      <w:pPr>
        <w:pStyle w:val="ListParagraph"/>
        <w:numPr>
          <w:ilvl w:val="0"/>
          <w:numId w:val="2"/>
        </w:numPr>
      </w:pPr>
      <w:r>
        <w:rPr>
          <w:rFonts w:ascii="Arial" w:cs="Arial" w:eastAsia="Arial" w:hAnsi="Arial"/>
          <w:color w:val="404040"/>
          <w:sz w:val="22"/>
          <w:szCs w:val="22"/>
        </w:rPr>
        <w:t xml:space="preserve">Emploi (sélection, évaluation, retention de candidats)</w:t>
      </w:r>
    </w:p>
    <w:p>
      <w:pPr>
        <w:pStyle w:val="ListParagraph"/>
        <w:numPr>
          <w:ilvl w:val="0"/>
          <w:numId w:val="2"/>
        </w:numPr>
      </w:pPr>
      <w:r>
        <w:rPr>
          <w:rFonts w:ascii="Arial" w:cs="Arial" w:eastAsia="Arial" w:hAnsi="Arial"/>
          <w:color w:val="404040"/>
          <w:sz w:val="22"/>
          <w:szCs w:val="22"/>
        </w:rPr>
        <w:t xml:space="preserve">Justice penale et penitentiaire (évaluation de risque, sentencing)</w:t>
      </w:r>
    </w:p>
    <w:p>
      <w:pPr>
        <w:pStyle w:val="ListParagraph"/>
        <w:numPr>
          <w:ilvl w:val="0"/>
          <w:numId w:val="2"/>
        </w:numPr>
      </w:pPr>
      <w:r>
        <w:rPr>
          <w:rFonts w:ascii="Arial" w:cs="Arial" w:eastAsia="Arial" w:hAnsi="Arial"/>
          <w:color w:val="404040"/>
          <w:sz w:val="22"/>
          <w:szCs w:val="22"/>
        </w:rPr>
        <w:t xml:space="preserve">Education et formation (admission, évaluation)</w:t>
      </w:r>
    </w:p>
    <w:p>
      <w:pPr>
        <w:pStyle w:val="ListParagraph"/>
        <w:numPr>
          <w:ilvl w:val="0"/>
          <w:numId w:val="2"/>
        </w:numPr>
      </w:pPr>
      <w:r>
        <w:rPr>
          <w:rFonts w:ascii="Arial" w:cs="Arial" w:eastAsia="Arial" w:hAnsi="Arial"/>
          <w:color w:val="404040"/>
          <w:sz w:val="22"/>
          <w:szCs w:val="22"/>
        </w:rPr>
        <w:t xml:space="preserve">services gouvernementaux (determination d'eligibilite, allocation de ressources)</w:t>
      </w:r>
    </w:p>
    <w:p>
      <w:pPr>
        <w:pStyle w:val="ListParagraph"/>
        <w:numPr>
          <w:ilvl w:val="0"/>
          <w:numId w:val="2"/>
        </w:numPr>
      </w:pPr>
      <w:r>
        <w:rPr>
          <w:rFonts w:ascii="Arial" w:cs="Arial" w:eastAsia="Arial" w:hAnsi="Arial"/>
          <w:color w:val="404040"/>
          <w:sz w:val="22"/>
          <w:szCs w:val="22"/>
        </w:rPr>
        <w:t xml:space="preserve">santé et bien-être social</w:t>
      </w:r>
    </w:p>
    <w:p>
      <w:pPr>
        <w:pStyle w:val="ListParagraph"/>
        <w:numPr>
          <w:ilvl w:val="0"/>
          <w:numId w:val="2"/>
        </w:numPr>
      </w:pPr>
      <w:r>
        <w:rPr>
          <w:rFonts w:ascii="Arial" w:cs="Arial" w:eastAsia="Arial" w:hAnsi="Arial"/>
          <w:color w:val="404040"/>
          <w:sz w:val="22"/>
          <w:szCs w:val="22"/>
        </w:rPr>
        <w:t xml:space="preserve">Identité et immigration (verification, authentification)</w:t>
      </w:r>
    </w:p>
    <w:p>
      <w:pPr>
        <w:pStyle w:val="ListParagraph"/>
        <w:numPr>
          <w:ilvl w:val="0"/>
          <w:numId w:val="2"/>
        </w:numPr>
      </w:pPr>
      <w:r>
        <w:rPr>
          <w:rFonts w:ascii="Arial" w:cs="Arial" w:eastAsia="Arial" w:hAnsi="Arial"/>
          <w:color w:val="404040"/>
          <w:sz w:val="22"/>
          <w:szCs w:val="22"/>
        </w:rPr>
        <w:t xml:space="preserve">systèmes d'IA utilisées dans des lieux publics (surveillance, detection)</w:t>
      </w:r>
    </w:p>
    <w:p>
      <w:pPr>
        <w:pStyle w:val="Heading3"/>
      </w:pPr>
      <w:r>
        <w:t xml:space="preserve">systèmes à incidence limitee ou minimale</w:t>
      </w:r>
    </w:p>
    <w:p>
      <w:r>
        <w:rPr>
          <w:rFonts w:ascii="Arial" w:cs="Arial" w:eastAsia="Arial" w:hAnsi="Arial"/>
          <w:color w:val="404040"/>
          <w:sz w:val="22"/>
          <w:szCs w:val="22"/>
        </w:rPr>
        <w:t xml:space="preserve">Les autres systèmes d'IA ne présentent pas une incidence élevée et sont assujetis a des obligations moins strictes de transparence et de documentation.</w:t>
      </w:r>
    </w:p>
    <w:p>
      <w:pPr>
        <w:pStyle w:val="Heading1"/>
      </w:pPr>
      <w:r>
        <w:t xml:space="preserve">obligations pour les systèmes à incidence élevée</w:t>
      </w:r>
    </w:p>
    <w:p>
      <w:pPr>
        <w:pStyle w:val="Heading2"/>
      </w:pPr>
      <w:r>
        <w:t xml:space="preserve">1. Documentation et registre</w:t>
      </w:r>
    </w:p>
    <w:p>
      <w:r>
        <w:rPr>
          <w:rFonts w:ascii="Arial" w:cs="Arial" w:eastAsia="Arial" w:hAnsi="Arial"/>
          <w:color w:val="404040"/>
          <w:sz w:val="22"/>
          <w:szCs w:val="22"/>
        </w:rPr>
        <w:t xml:space="preserve">L'organisation doit maintenir un registre public (ou confidentiel si justifiable) documentant :</w:t>
      </w:r>
    </w:p>
    <w:p>
      <w:pPr>
        <w:pStyle w:val="ListParagraph"/>
        <w:numPr>
          <w:ilvl w:val="0"/>
          <w:numId w:val="2"/>
        </w:numPr>
      </w:pPr>
      <w:r>
        <w:rPr>
          <w:rFonts w:ascii="Arial" w:cs="Arial" w:eastAsia="Arial" w:hAnsi="Arial"/>
          <w:color w:val="404040"/>
          <w:sz w:val="22"/>
          <w:szCs w:val="22"/>
        </w:rPr>
        <w:t xml:space="preserve">Nom et description du système d'IA</w:t>
      </w:r>
    </w:p>
    <w:p>
      <w:pPr>
        <w:pStyle w:val="ListParagraph"/>
        <w:numPr>
          <w:ilvl w:val="0"/>
          <w:numId w:val="2"/>
        </w:numPr>
      </w:pPr>
      <w:r>
        <w:rPr>
          <w:rFonts w:ascii="Arial" w:cs="Arial" w:eastAsia="Arial" w:hAnsi="Arial"/>
          <w:color w:val="404040"/>
          <w:sz w:val="22"/>
          <w:szCs w:val="22"/>
        </w:rPr>
        <w:t xml:space="preserve">Finalite et domaine d'application (ex: sélection de candidats dans le secteur [SECTEUR])</w:t>
      </w:r>
    </w:p>
    <w:p>
      <w:pPr>
        <w:pStyle w:val="ListParagraph"/>
        <w:numPr>
          <w:ilvl w:val="0"/>
          <w:numId w:val="2"/>
        </w:numPr>
      </w:pPr>
      <w:r>
        <w:rPr>
          <w:rFonts w:ascii="Arial" w:cs="Arial" w:eastAsia="Arial" w:hAnsi="Arial"/>
          <w:color w:val="404040"/>
          <w:sz w:val="22"/>
          <w:szCs w:val="22"/>
        </w:rPr>
        <w:t xml:space="preserve">niveau d'incidence</w:t>
      </w:r>
    </w:p>
    <w:p>
      <w:pPr>
        <w:pStyle w:val="ListParagraph"/>
        <w:numPr>
          <w:ilvl w:val="0"/>
          <w:numId w:val="2"/>
        </w:numPr>
      </w:pPr>
      <w:r>
        <w:rPr>
          <w:rFonts w:ascii="Arial" w:cs="Arial" w:eastAsia="Arial" w:hAnsi="Arial"/>
          <w:color w:val="404040"/>
          <w:sz w:val="22"/>
          <w:szCs w:val="22"/>
        </w:rPr>
        <w:t xml:space="preserve">Date de déploiement ou derniere version</w:t>
      </w:r>
    </w:p>
    <w:p>
      <w:pPr>
        <w:pStyle w:val="ListParagraph"/>
        <w:numPr>
          <w:ilvl w:val="0"/>
          <w:numId w:val="2"/>
        </w:numPr>
      </w:pPr>
      <w:r>
        <w:rPr>
          <w:rFonts w:ascii="Arial" w:cs="Arial" w:eastAsia="Arial" w:hAnsi="Arial"/>
          <w:color w:val="404040"/>
          <w:sz w:val="22"/>
          <w:szCs w:val="22"/>
        </w:rPr>
        <w:t xml:space="preserve">Resume des données d'entraînement (distribution, sources, taille)</w:t>
      </w:r>
    </w:p>
    <w:p>
      <w:pPr>
        <w:pStyle w:val="ListParagraph"/>
        <w:numPr>
          <w:ilvl w:val="0"/>
          <w:numId w:val="2"/>
        </w:numPr>
      </w:pPr>
      <w:r>
        <w:rPr>
          <w:rFonts w:ascii="Arial" w:cs="Arial" w:eastAsia="Arial" w:hAnsi="Arial"/>
          <w:color w:val="404040"/>
          <w:sz w:val="22"/>
          <w:szCs w:val="22"/>
        </w:rPr>
        <w:t xml:space="preserve">Description des mesures de reduction des risques et des biais</w:t>
      </w:r>
    </w:p>
    <w:p>
      <w:pPr>
        <w:pStyle w:val="ListParagraph"/>
        <w:numPr>
          <w:ilvl w:val="0"/>
          <w:numId w:val="2"/>
        </w:numPr>
      </w:pPr>
      <w:r>
        <w:rPr>
          <w:rFonts w:ascii="Arial" w:cs="Arial" w:eastAsia="Arial" w:hAnsi="Arial"/>
          <w:color w:val="404040"/>
          <w:sz w:val="22"/>
          <w:szCs w:val="22"/>
        </w:rPr>
        <w:t xml:space="preserve">résultats des tests et audits de performance</w:t>
      </w:r>
    </w:p>
    <w:p>
      <w:pPr>
        <w:pStyle w:val="ListParagraph"/>
        <w:numPr>
          <w:ilvl w:val="0"/>
          <w:numId w:val="2"/>
        </w:numPr>
      </w:pPr>
      <w:r>
        <w:rPr>
          <w:rFonts w:ascii="Arial" w:cs="Arial" w:eastAsia="Arial" w:hAnsi="Arial"/>
          <w:color w:val="404040"/>
          <w:sz w:val="22"/>
          <w:szCs w:val="22"/>
        </w:rPr>
        <w:t xml:space="preserve">Coordonnees du responsable de conformité pour ce système</w:t>
      </w:r>
    </w:p>
    <w:p>
      <w:pPr>
        <w:pStyle w:val="Heading2"/>
      </w:pPr>
      <w:r>
        <w:t xml:space="preserve">2. Obligation de transparence</w:t>
      </w:r>
    </w:p>
    <w:p>
      <w:r>
        <w:rPr>
          <w:rFonts w:ascii="Arial" w:cs="Arial" w:eastAsia="Arial" w:hAnsi="Arial"/>
          <w:color w:val="404040"/>
          <w:sz w:val="22"/>
          <w:szCs w:val="22"/>
        </w:rPr>
        <w:t xml:space="preserve">Les utilisateurs et les personnes affectées doivent être informes :</w:t>
      </w:r>
    </w:p>
    <w:p>
      <w:pPr>
        <w:pStyle w:val="ListParagraph"/>
        <w:numPr>
          <w:ilvl w:val="0"/>
          <w:numId w:val="2"/>
        </w:numPr>
      </w:pPr>
      <w:r>
        <w:rPr>
          <w:rFonts w:ascii="Arial" w:cs="Arial" w:eastAsia="Arial" w:hAnsi="Arial"/>
          <w:color w:val="404040"/>
          <w:sz w:val="22"/>
          <w:szCs w:val="22"/>
        </w:rPr>
        <w:t xml:space="preserve">Qu'ils interagissent avec un système d'IA (mention explicite)</w:t>
      </w:r>
    </w:p>
    <w:p>
      <w:pPr>
        <w:pStyle w:val="ListParagraph"/>
        <w:numPr>
          <w:ilvl w:val="0"/>
          <w:numId w:val="2"/>
        </w:numPr>
      </w:pPr>
      <w:r>
        <w:rPr>
          <w:rFonts w:ascii="Arial" w:cs="Arial" w:eastAsia="Arial" w:hAnsi="Arial"/>
          <w:color w:val="404040"/>
          <w:sz w:val="22"/>
          <w:szCs w:val="22"/>
        </w:rPr>
        <w:t xml:space="preserve">Des finalites de la décision rendue par le système (ex: determination d'eligibilite)</w:t>
      </w:r>
    </w:p>
    <w:p>
      <w:pPr>
        <w:pStyle w:val="ListParagraph"/>
        <w:numPr>
          <w:ilvl w:val="0"/>
          <w:numId w:val="2"/>
        </w:numPr>
      </w:pPr>
      <w:r>
        <w:rPr>
          <w:rFonts w:ascii="Arial" w:cs="Arial" w:eastAsia="Arial" w:hAnsi="Arial"/>
          <w:color w:val="404040"/>
          <w:sz w:val="22"/>
          <w:szCs w:val="22"/>
        </w:rPr>
        <w:t xml:space="preserve">Des caractéristiques techniques principales (ex: types de données analysees)</w:t>
      </w:r>
    </w:p>
    <w:p>
      <w:pPr>
        <w:pStyle w:val="ListParagraph"/>
        <w:numPr>
          <w:ilvl w:val="0"/>
          <w:numId w:val="2"/>
        </w:numPr>
      </w:pPr>
      <w:r>
        <w:rPr>
          <w:rFonts w:ascii="Arial" w:cs="Arial" w:eastAsia="Arial" w:hAnsi="Arial"/>
          <w:color w:val="404040"/>
          <w:sz w:val="22"/>
          <w:szCs w:val="22"/>
        </w:rPr>
        <w:t xml:space="preserve">Des risques connus et limitations du système</w:t>
      </w:r>
    </w:p>
    <w:p>
      <w:pPr>
        <w:pStyle w:val="ListParagraph"/>
        <w:numPr>
          <w:ilvl w:val="0"/>
          <w:numId w:val="2"/>
        </w:numPr>
      </w:pPr>
      <w:r>
        <w:rPr>
          <w:rFonts w:ascii="Arial" w:cs="Arial" w:eastAsia="Arial" w:hAnsi="Arial"/>
          <w:color w:val="404040"/>
          <w:sz w:val="22"/>
          <w:szCs w:val="22"/>
        </w:rPr>
        <w:t xml:space="preserve">Du droit de demander une révision manuelle de la décision</w:t>
      </w:r>
    </w:p>
    <w:p>
      <w:pPr>
        <w:pStyle w:val="Heading2"/>
      </w:pPr>
      <w:r>
        <w:t xml:space="preserve">3. évaluation des risques et des biais</w:t>
      </w:r>
    </w:p>
    <w:p>
      <w:r>
        <w:rPr>
          <w:rFonts w:ascii="Arial" w:cs="Arial" w:eastAsia="Arial" w:hAnsi="Arial"/>
          <w:color w:val="404040"/>
          <w:sz w:val="22"/>
          <w:szCs w:val="22"/>
        </w:rPr>
        <w:t xml:space="preserve">Avant déploiement, l'organisation doit :</w:t>
      </w:r>
    </w:p>
    <w:p>
      <w:pPr>
        <w:pStyle w:val="ListParagraph"/>
        <w:numPr>
          <w:ilvl w:val="0"/>
          <w:numId w:val="2"/>
        </w:numPr>
      </w:pPr>
      <w:r>
        <w:rPr>
          <w:rFonts w:ascii="Arial" w:cs="Arial" w:eastAsia="Arial" w:hAnsi="Arial"/>
          <w:color w:val="404040"/>
          <w:sz w:val="22"/>
          <w:szCs w:val="22"/>
        </w:rPr>
        <w:t xml:space="preserve">Realiser une évaluation des risques identifiant les impacts potentiels négatifs</w:t>
      </w:r>
    </w:p>
    <w:p>
      <w:pPr>
        <w:pStyle w:val="ListParagraph"/>
        <w:numPr>
          <w:ilvl w:val="0"/>
          <w:numId w:val="2"/>
        </w:numPr>
      </w:pPr>
      <w:r>
        <w:rPr>
          <w:rFonts w:ascii="Arial" w:cs="Arial" w:eastAsia="Arial" w:hAnsi="Arial"/>
          <w:color w:val="404040"/>
          <w:sz w:val="22"/>
          <w:szCs w:val="22"/>
        </w:rPr>
        <w:t xml:space="preserve">Analyser les données d'entraînement pour les biais systematiques</w:t>
      </w:r>
    </w:p>
    <w:p>
      <w:pPr>
        <w:pStyle w:val="ListParagraph"/>
        <w:numPr>
          <w:ilvl w:val="0"/>
          <w:numId w:val="2"/>
        </w:numPr>
      </w:pPr>
      <w:r>
        <w:rPr>
          <w:rFonts w:ascii="Arial" w:cs="Arial" w:eastAsia="Arial" w:hAnsi="Arial"/>
          <w:color w:val="404040"/>
          <w:sz w:val="22"/>
          <w:szCs w:val="22"/>
        </w:rPr>
        <w:t xml:space="preserve">Evaluer les performances du système pour différents groupes de population</w:t>
      </w:r>
    </w:p>
    <w:p>
      <w:pPr>
        <w:pStyle w:val="ListParagraph"/>
        <w:numPr>
          <w:ilvl w:val="0"/>
          <w:numId w:val="2"/>
        </w:numPr>
      </w:pPr>
      <w:r>
        <w:rPr>
          <w:rFonts w:ascii="Arial" w:cs="Arial" w:eastAsia="Arial" w:hAnsi="Arial"/>
          <w:color w:val="404040"/>
          <w:sz w:val="22"/>
          <w:szCs w:val="22"/>
        </w:rPr>
        <w:t xml:space="preserve">Documenter les mesures prises pour attenuer les biais et les risques</w:t>
      </w:r>
    </w:p>
    <w:p>
      <w:pPr>
        <w:pStyle w:val="Heading2"/>
      </w:pPr>
      <w:r>
        <w:t xml:space="preserve">4. Tests et validation</w:t>
      </w:r>
    </w:p>
    <w:p>
      <w:r>
        <w:rPr>
          <w:rFonts w:ascii="Arial" w:cs="Arial" w:eastAsia="Arial" w:hAnsi="Arial"/>
          <w:color w:val="404040"/>
          <w:sz w:val="22"/>
          <w:szCs w:val="22"/>
        </w:rPr>
        <w:t xml:space="preserve">Le système d'IA doit faire l'objet de tests rigoureux :</w:t>
      </w:r>
    </w:p>
    <w:p>
      <w:pPr>
        <w:pStyle w:val="ListParagraph"/>
        <w:numPr>
          <w:ilvl w:val="0"/>
          <w:numId w:val="2"/>
        </w:numPr>
      </w:pPr>
      <w:r>
        <w:rPr>
          <w:rFonts w:ascii="Arial" w:cs="Arial" w:eastAsia="Arial" w:hAnsi="Arial"/>
          <w:color w:val="404040"/>
          <w:sz w:val="22"/>
          <w:szCs w:val="22"/>
        </w:rPr>
        <w:t xml:space="preserve">Tests de robustesse contre les attaques ou manipulations</w:t>
      </w:r>
    </w:p>
    <w:p>
      <w:pPr>
        <w:pStyle w:val="ListParagraph"/>
        <w:numPr>
          <w:ilvl w:val="0"/>
          <w:numId w:val="2"/>
        </w:numPr>
      </w:pPr>
      <w:r>
        <w:rPr>
          <w:rFonts w:ascii="Arial" w:cs="Arial" w:eastAsia="Arial" w:hAnsi="Arial"/>
          <w:color w:val="404040"/>
          <w:sz w:val="22"/>
          <w:szCs w:val="22"/>
        </w:rPr>
        <w:t xml:space="preserve">Tests de performance sur différentes caractéristiques (age, sexe, origine, langue, handicap)</w:t>
      </w:r>
    </w:p>
    <w:p>
      <w:pPr>
        <w:pStyle w:val="ListParagraph"/>
        <w:numPr>
          <w:ilvl w:val="0"/>
          <w:numId w:val="2"/>
        </w:numPr>
      </w:pPr>
      <w:r>
        <w:rPr>
          <w:rFonts w:ascii="Arial" w:cs="Arial" w:eastAsia="Arial" w:hAnsi="Arial"/>
          <w:color w:val="404040"/>
          <w:sz w:val="22"/>
          <w:szCs w:val="22"/>
        </w:rPr>
        <w:t xml:space="preserve">Tests de stabilite et de coherence des décisions</w:t>
      </w:r>
    </w:p>
    <w:p>
      <w:pPr>
        <w:pStyle w:val="ListParagraph"/>
        <w:numPr>
          <w:ilvl w:val="0"/>
          <w:numId w:val="2"/>
        </w:numPr>
      </w:pPr>
      <w:r>
        <w:rPr>
          <w:rFonts w:ascii="Arial" w:cs="Arial" w:eastAsia="Arial" w:hAnsi="Arial"/>
          <w:color w:val="404040"/>
          <w:sz w:val="22"/>
          <w:szCs w:val="22"/>
        </w:rPr>
        <w:t xml:space="preserve">Audits externes par une partie indépendante</w:t>
      </w:r>
    </w:p>
    <w:p>
      <w:pPr>
        <w:pStyle w:val="Heading2"/>
      </w:pPr>
      <w:r>
        <w:t xml:space="preserve">5. Monitoring et reporting</w:t>
      </w:r>
    </w:p>
    <w:p>
      <w:r>
        <w:rPr>
          <w:rFonts w:ascii="Arial" w:cs="Arial" w:eastAsia="Arial" w:hAnsi="Arial"/>
          <w:color w:val="404040"/>
          <w:sz w:val="22"/>
          <w:szCs w:val="22"/>
        </w:rPr>
        <w:t xml:space="preserve">Une fois deploye, le système d'IA doit être continuellement monitore :</w:t>
      </w:r>
    </w:p>
    <w:p>
      <w:pPr>
        <w:pStyle w:val="ListParagraph"/>
        <w:numPr>
          <w:ilvl w:val="0"/>
          <w:numId w:val="2"/>
        </w:numPr>
      </w:pPr>
      <w:r>
        <w:rPr>
          <w:rFonts w:ascii="Arial" w:cs="Arial" w:eastAsia="Arial" w:hAnsi="Arial"/>
          <w:color w:val="404040"/>
          <w:sz w:val="22"/>
          <w:szCs w:val="22"/>
        </w:rPr>
        <w:t xml:space="preserve">Enregistrement et analyse des décisions rendues et des recours formules</w:t>
      </w:r>
    </w:p>
    <w:p>
      <w:pPr>
        <w:pStyle w:val="ListParagraph"/>
        <w:numPr>
          <w:ilvl w:val="0"/>
          <w:numId w:val="2"/>
        </w:numPr>
      </w:pPr>
      <w:r>
        <w:rPr>
          <w:rFonts w:ascii="Arial" w:cs="Arial" w:eastAsia="Arial" w:hAnsi="Arial"/>
          <w:color w:val="404040"/>
          <w:sz w:val="22"/>
          <w:szCs w:val="22"/>
        </w:rPr>
        <w:t xml:space="preserve">Monitoring des performances et identification de degradation</w:t>
      </w:r>
    </w:p>
    <w:p>
      <w:pPr>
        <w:pStyle w:val="ListParagraph"/>
        <w:numPr>
          <w:ilvl w:val="0"/>
          <w:numId w:val="2"/>
        </w:numPr>
      </w:pPr>
      <w:r>
        <w:rPr>
          <w:rFonts w:ascii="Arial" w:cs="Arial" w:eastAsia="Arial" w:hAnsi="Arial"/>
          <w:color w:val="404040"/>
          <w:sz w:val="22"/>
          <w:szCs w:val="22"/>
        </w:rPr>
        <w:t xml:space="preserve">Reporting annuel sur les incidents, les recours, et les actions correctives</w:t>
      </w:r>
    </w:p>
    <w:p>
      <w:pPr>
        <w:pStyle w:val="ListParagraph"/>
        <w:numPr>
          <w:ilvl w:val="0"/>
          <w:numId w:val="2"/>
        </w:numPr>
      </w:pPr>
      <w:r>
        <w:rPr>
          <w:rFonts w:ascii="Arial" w:cs="Arial" w:eastAsia="Arial" w:hAnsi="Arial"/>
          <w:color w:val="404040"/>
          <w:sz w:val="22"/>
          <w:szCs w:val="22"/>
        </w:rPr>
        <w:t xml:space="preserve">révision proactive du système si les risques augmentent</w:t>
      </w:r>
    </w:p>
    <w:p>
      <w:pPr>
        <w:pStyle w:val="Heading1"/>
      </w:pPr>
      <w:r>
        <w:t xml:space="preserve">obligations pour les systèmes à incidence non élevée</w:t>
      </w:r>
    </w:p>
    <w:p>
      <w:pPr>
        <w:pStyle w:val="Heading2"/>
      </w:pPr>
      <w:r>
        <w:t xml:space="preserve">obligations reduites mais toujours appliquees</w:t>
      </w:r>
    </w:p>
    <w:p>
      <w:r>
        <w:rPr>
          <w:rFonts w:ascii="Arial" w:cs="Arial" w:eastAsia="Arial" w:hAnsi="Arial"/>
          <w:color w:val="404040"/>
          <w:sz w:val="22"/>
          <w:szCs w:val="22"/>
        </w:rPr>
        <w:t xml:space="preserve">Les systèmes d'IA qui ne sont pas classifies comme ayant une incidence élevée doivent neanmoins respecter :</w:t>
      </w:r>
    </w:p>
    <w:p>
      <w:pPr>
        <w:pStyle w:val="ListParagraph"/>
        <w:numPr>
          <w:ilvl w:val="0"/>
          <w:numId w:val="2"/>
        </w:numPr>
      </w:pPr>
      <w:r>
        <w:rPr>
          <w:rFonts w:ascii="Arial" w:cs="Arial" w:eastAsia="Arial" w:hAnsi="Arial"/>
          <w:color w:val="404040"/>
          <w:sz w:val="22"/>
          <w:szCs w:val="22"/>
        </w:rPr>
        <w:t xml:space="preserve">Une documentation de baséé (nom, description, finalite)</w:t>
      </w:r>
    </w:p>
    <w:p>
      <w:pPr>
        <w:pStyle w:val="ListParagraph"/>
        <w:numPr>
          <w:ilvl w:val="0"/>
          <w:numId w:val="2"/>
        </w:numPr>
      </w:pPr>
      <w:r>
        <w:rPr>
          <w:rFonts w:ascii="Arial" w:cs="Arial" w:eastAsia="Arial" w:hAnsi="Arial"/>
          <w:color w:val="404040"/>
          <w:sz w:val="22"/>
          <w:szCs w:val="22"/>
        </w:rPr>
        <w:t xml:space="preserve">Une information basique aux utilisateurs sur l'utilisation d'IA</w:t>
      </w:r>
    </w:p>
    <w:p>
      <w:pPr>
        <w:pStyle w:val="ListParagraph"/>
        <w:numPr>
          <w:ilvl w:val="0"/>
          <w:numId w:val="2"/>
        </w:numPr>
      </w:pPr>
      <w:r>
        <w:rPr>
          <w:rFonts w:ascii="Arial" w:cs="Arial" w:eastAsia="Arial" w:hAnsi="Arial"/>
          <w:color w:val="404040"/>
          <w:sz w:val="22"/>
          <w:szCs w:val="22"/>
        </w:rPr>
        <w:t xml:space="preserve">Une retention des données et des modèles conformement aux lois applicables</w:t>
      </w:r>
    </w:p>
    <w:p>
      <w:pPr>
        <w:pStyle w:val="ListParagraph"/>
        <w:numPr>
          <w:ilvl w:val="0"/>
          <w:numId w:val="2"/>
        </w:numPr>
      </w:pPr>
      <w:r>
        <w:rPr>
          <w:rFonts w:ascii="Arial" w:cs="Arial" w:eastAsia="Arial" w:hAnsi="Arial"/>
          <w:color w:val="404040"/>
          <w:sz w:val="22"/>
          <w:szCs w:val="22"/>
        </w:rPr>
        <w:t xml:space="preserve">Un processus de notification en cas de défaillance ou d'incident grave</w:t>
      </w:r>
    </w:p>
    <w:p>
      <w:pPr>
        <w:pStyle w:val="Heading1"/>
      </w:pPr>
      <w:r>
        <w:t xml:space="preserve">responsabilités et responsables</w:t>
      </w:r>
    </w:p>
    <w:p>
      <w:pPr>
        <w:pStyle w:val="Heading2"/>
      </w:pPr>
      <w:r>
        <w:t xml:space="preserve">Deploiant (l'organisation qui utilisé l'IA)</w:t>
      </w:r>
    </w:p>
    <w:p>
      <w:r>
        <w:rPr>
          <w:rFonts w:ascii="Arial" w:cs="Arial" w:eastAsia="Arial" w:hAnsi="Arial"/>
          <w:color w:val="404040"/>
          <w:sz w:val="22"/>
          <w:szCs w:val="22"/>
        </w:rPr>
        <w:t xml:space="preserve">L'organisation qui deploie un système d'IA est responsable de :</w:t>
      </w:r>
    </w:p>
    <w:p>
      <w:pPr>
        <w:pStyle w:val="ListParagraph"/>
        <w:numPr>
          <w:ilvl w:val="0"/>
          <w:numId w:val="2"/>
        </w:numPr>
      </w:pPr>
      <w:r>
        <w:rPr>
          <w:rFonts w:ascii="Arial" w:cs="Arial" w:eastAsia="Arial" w:hAnsi="Arial"/>
          <w:color w:val="404040"/>
          <w:sz w:val="22"/>
          <w:szCs w:val="22"/>
        </w:rPr>
        <w:t xml:space="preserve">Evaluer le niveau de risque du système</w:t>
      </w:r>
    </w:p>
    <w:p>
      <w:pPr>
        <w:pStyle w:val="ListParagraph"/>
        <w:numPr>
          <w:ilvl w:val="0"/>
          <w:numId w:val="2"/>
        </w:numPr>
      </w:pPr>
      <w:r>
        <w:rPr>
          <w:rFonts w:ascii="Arial" w:cs="Arial" w:eastAsia="Arial" w:hAnsi="Arial"/>
          <w:color w:val="404040"/>
          <w:sz w:val="22"/>
          <w:szCs w:val="22"/>
        </w:rPr>
        <w:t xml:space="preserve">Determiner si le système est legal (pas dans la liste des systèmes interdits)</w:t>
      </w:r>
    </w:p>
    <w:p>
      <w:pPr>
        <w:pStyle w:val="ListParagraph"/>
        <w:numPr>
          <w:ilvl w:val="0"/>
          <w:numId w:val="2"/>
        </w:numPr>
      </w:pPr>
      <w:r>
        <w:rPr>
          <w:rFonts w:ascii="Arial" w:cs="Arial" w:eastAsia="Arial" w:hAnsi="Arial"/>
          <w:color w:val="404040"/>
          <w:sz w:val="22"/>
          <w:szCs w:val="22"/>
        </w:rPr>
        <w:t xml:space="preserve">Mettre en place les mesures de conformité appropriees</w:t>
      </w:r>
    </w:p>
    <w:p>
      <w:pPr>
        <w:pStyle w:val="ListParagraph"/>
        <w:numPr>
          <w:ilvl w:val="0"/>
          <w:numId w:val="2"/>
        </w:numPr>
      </w:pPr>
      <w:r>
        <w:rPr>
          <w:rFonts w:ascii="Arial" w:cs="Arial" w:eastAsia="Arial" w:hAnsi="Arial"/>
          <w:color w:val="404040"/>
          <w:sz w:val="22"/>
          <w:szCs w:val="22"/>
        </w:rPr>
        <w:t xml:space="preserve">Maintenir le registre des systèmes</w:t>
      </w:r>
    </w:p>
    <w:p>
      <w:pPr>
        <w:pStyle w:val="ListParagraph"/>
        <w:numPr>
          <w:ilvl w:val="0"/>
          <w:numId w:val="2"/>
        </w:numPr>
      </w:pPr>
      <w:r>
        <w:rPr>
          <w:rFonts w:ascii="Arial" w:cs="Arial" w:eastAsia="Arial" w:hAnsi="Arial"/>
          <w:color w:val="404040"/>
          <w:sz w:val="22"/>
          <w:szCs w:val="22"/>
        </w:rPr>
        <w:t xml:space="preserve">Repondre aux demandes de transparency des individus affectes</w:t>
      </w:r>
    </w:p>
    <w:p>
      <w:pPr>
        <w:pStyle w:val="ListParagraph"/>
        <w:numPr>
          <w:ilvl w:val="0"/>
          <w:numId w:val="2"/>
        </w:numPr>
      </w:pPr>
      <w:r>
        <w:rPr>
          <w:rFonts w:ascii="Arial" w:cs="Arial" w:eastAsia="Arial" w:hAnsi="Arial"/>
          <w:color w:val="404040"/>
          <w:sz w:val="22"/>
          <w:szCs w:val="22"/>
        </w:rPr>
        <w:t xml:space="preserve">Notifier les autorites en cas de défaillance ou d'incident grave</w:t>
      </w:r>
    </w:p>
    <w:p>
      <w:pPr>
        <w:pStyle w:val="Heading2"/>
      </w:pPr>
      <w:r>
        <w:t xml:space="preserve">Fournisseur (vendeur de l'IA)</w:t>
      </w:r>
    </w:p>
    <w:p>
      <w:r>
        <w:rPr>
          <w:rFonts w:ascii="Arial" w:cs="Arial" w:eastAsia="Arial" w:hAnsi="Arial"/>
          <w:color w:val="404040"/>
          <w:sz w:val="22"/>
          <w:szCs w:val="22"/>
        </w:rPr>
        <w:t xml:space="preserve">Les fournisseurs d'IA doivent :</w:t>
      </w:r>
    </w:p>
    <w:p>
      <w:pPr>
        <w:pStyle w:val="ListParagraph"/>
        <w:numPr>
          <w:ilvl w:val="0"/>
          <w:numId w:val="2"/>
        </w:numPr>
      </w:pPr>
      <w:r>
        <w:rPr>
          <w:rFonts w:ascii="Arial" w:cs="Arial" w:eastAsia="Arial" w:hAnsi="Arial"/>
          <w:color w:val="404040"/>
          <w:sz w:val="22"/>
          <w:szCs w:val="22"/>
        </w:rPr>
        <w:t xml:space="preserve">Documenter le système d'IA de manière transparente</w:t>
      </w:r>
    </w:p>
    <w:p>
      <w:pPr>
        <w:pStyle w:val="ListParagraph"/>
        <w:numPr>
          <w:ilvl w:val="0"/>
          <w:numId w:val="2"/>
        </w:numPr>
      </w:pPr>
      <w:r>
        <w:rPr>
          <w:rFonts w:ascii="Arial" w:cs="Arial" w:eastAsia="Arial" w:hAnsi="Arial"/>
          <w:color w:val="404040"/>
          <w:sz w:val="22"/>
          <w:szCs w:val="22"/>
        </w:rPr>
        <w:t xml:space="preserve">Fournir au deploiant la documentation requise pour la conformité</w:t>
      </w:r>
    </w:p>
    <w:p>
      <w:pPr>
        <w:pStyle w:val="ListParagraph"/>
        <w:numPr>
          <w:ilvl w:val="0"/>
          <w:numId w:val="2"/>
        </w:numPr>
      </w:pPr>
      <w:r>
        <w:rPr>
          <w:rFonts w:ascii="Arial" w:cs="Arial" w:eastAsia="Arial" w:hAnsi="Arial"/>
          <w:color w:val="404040"/>
          <w:sz w:val="22"/>
          <w:szCs w:val="22"/>
        </w:rPr>
        <w:t xml:space="preserve">Assurer que le système ne viole pas les exigences de la loi</w:t>
      </w:r>
    </w:p>
    <w:p>
      <w:pPr>
        <w:pStyle w:val="ListParagraph"/>
        <w:numPr>
          <w:ilvl w:val="0"/>
          <w:numId w:val="2"/>
        </w:numPr>
      </w:pPr>
      <w:r>
        <w:rPr>
          <w:rFonts w:ascii="Arial" w:cs="Arial" w:eastAsia="Arial" w:hAnsi="Arial"/>
          <w:color w:val="404040"/>
          <w:sz w:val="22"/>
          <w:szCs w:val="22"/>
        </w:rPr>
        <w:t xml:space="preserve">Soutenir le deploiant dans les évaluations de risques et les tests</w:t>
      </w:r>
    </w:p>
    <w:p>
      <w:r>
        <w:br w:type="page"/>
      </w:r>
    </w:p>
    <w:p>
      <w:pPr>
        <w:pStyle w:val="Heading1"/>
      </w:pPr>
      <w:r>
        <w:t xml:space="preserve">Sanctions et consequences de non-conformité</w:t>
      </w:r>
    </w:p>
    <w:p>
      <w:pPr>
        <w:pStyle w:val="Heading2"/>
      </w:pPr>
      <w:r>
        <w:t xml:space="preserve">Sanctions administratives monetaires</w:t>
      </w:r>
    </w:p>
    <w:p>
      <w:r>
        <w:rPr>
          <w:rFonts w:ascii="Arial" w:cs="Arial" w:eastAsia="Arial" w:hAnsi="Arial"/>
          <w:color w:val="404040"/>
          <w:sz w:val="22"/>
          <w:szCs w:val="22"/>
        </w:rPr>
        <w:t xml:space="preserve">Les violations de la C-27/LIAD peuvent resulter en amendes administratives pénales de :</w:t>
      </w:r>
    </w:p>
    <w:p>
      <w:pPr>
        <w:pStyle w:val="ListParagraph"/>
        <w:numPr>
          <w:ilvl w:val="0"/>
          <w:numId w:val="2"/>
        </w:numPr>
      </w:pPr>
      <w:r>
        <w:rPr>
          <w:rFonts w:ascii="Arial" w:cs="Arial" w:eastAsia="Arial" w:hAnsi="Arial"/>
          <w:color w:val="404040"/>
          <w:sz w:val="22"/>
          <w:szCs w:val="22"/>
        </w:rPr>
        <w:t xml:space="preserve">Jusqu'a 5 millions de dollars canadiens pour les personnes morales</w:t>
      </w:r>
    </w:p>
    <w:p>
      <w:pPr>
        <w:pStyle w:val="ListParagraph"/>
        <w:numPr>
          <w:ilvl w:val="0"/>
          <w:numId w:val="2"/>
        </w:numPr>
      </w:pPr>
      <w:r>
        <w:rPr>
          <w:rFonts w:ascii="Arial" w:cs="Arial" w:eastAsia="Arial" w:hAnsi="Arial"/>
          <w:color w:val="404040"/>
          <w:sz w:val="22"/>
          <w:szCs w:val="22"/>
        </w:rPr>
        <w:t xml:space="preserve">Jusqu'a 1 million de dollars pour les dirigeants ou employéés</w:t>
      </w:r>
    </w:p>
    <w:p>
      <w:pPr>
        <w:pStyle w:val="ListParagraph"/>
        <w:numPr>
          <w:ilvl w:val="0"/>
          <w:numId w:val="2"/>
        </w:numPr>
      </w:pPr>
      <w:r>
        <w:rPr>
          <w:rFonts w:ascii="Arial" w:cs="Arial" w:eastAsia="Arial" w:hAnsi="Arial"/>
          <w:color w:val="404040"/>
          <w:sz w:val="22"/>
          <w:szCs w:val="22"/>
        </w:rPr>
        <w:t xml:space="preserve">Le calcul peut aussi être baséé sur un pourcentage du chiffre d'affaires (3-5% selon la gravite)</w:t>
      </w:r>
    </w:p>
    <w:p>
      <w:pPr>
        <w:pStyle w:val="Heading2"/>
      </w:pPr>
      <w:r>
        <w:t xml:space="preserve">Recours civils</w:t>
      </w:r>
    </w:p>
    <w:p>
      <w:r>
        <w:rPr>
          <w:rFonts w:ascii="Arial" w:cs="Arial" w:eastAsia="Arial" w:hAnsi="Arial"/>
          <w:color w:val="404040"/>
          <w:sz w:val="22"/>
          <w:szCs w:val="22"/>
        </w:rPr>
        <w:t xml:space="preserve">Les individus affectes par un système d'IA non conforme peuvent poursuivre [NOM_ORGANISATION] pour dommages, notamment pour :</w:t>
      </w:r>
    </w:p>
    <w:p>
      <w:pPr>
        <w:pStyle w:val="ListParagraph"/>
        <w:numPr>
          <w:ilvl w:val="0"/>
          <w:numId w:val="2"/>
        </w:numPr>
      </w:pPr>
      <w:r>
        <w:rPr>
          <w:rFonts w:ascii="Arial" w:cs="Arial" w:eastAsia="Arial" w:hAnsi="Arial"/>
          <w:color w:val="404040"/>
          <w:sz w:val="22"/>
          <w:szCs w:val="22"/>
        </w:rPr>
        <w:t xml:space="preserve">discrimination ou biais dans une décision prise par l'IA</w:t>
      </w:r>
    </w:p>
    <w:p>
      <w:pPr>
        <w:pStyle w:val="ListParagraph"/>
        <w:numPr>
          <w:ilvl w:val="0"/>
          <w:numId w:val="2"/>
        </w:numPr>
      </w:pPr>
      <w:r>
        <w:rPr>
          <w:rFonts w:ascii="Arial" w:cs="Arial" w:eastAsia="Arial" w:hAnsi="Arial"/>
          <w:color w:val="404040"/>
          <w:sz w:val="22"/>
          <w:szCs w:val="22"/>
        </w:rPr>
        <w:t xml:space="preserve">Violation du droit à la transparence ou a l'explication</w:t>
      </w:r>
    </w:p>
    <w:p>
      <w:pPr>
        <w:pStyle w:val="ListParagraph"/>
        <w:numPr>
          <w:ilvl w:val="0"/>
          <w:numId w:val="2"/>
        </w:numPr>
      </w:pPr>
      <w:r>
        <w:rPr>
          <w:rFonts w:ascii="Arial" w:cs="Arial" w:eastAsia="Arial" w:hAnsi="Arial"/>
          <w:color w:val="404040"/>
          <w:sz w:val="22"/>
          <w:szCs w:val="22"/>
        </w:rPr>
        <w:t xml:space="preserve">Violation du droit d'accès ou de correction des données</w:t>
      </w:r>
    </w:p>
    <w:p>
      <w:pPr>
        <w:pStyle w:val="ListParagraph"/>
        <w:numPr>
          <w:ilvl w:val="0"/>
          <w:numId w:val="2"/>
        </w:numPr>
      </w:pPr>
      <w:r>
        <w:rPr>
          <w:rFonts w:ascii="Arial" w:cs="Arial" w:eastAsia="Arial" w:hAnsi="Arial"/>
          <w:color w:val="404040"/>
          <w:sz w:val="22"/>
          <w:szCs w:val="22"/>
        </w:rPr>
        <w:t xml:space="preserve">Atteinte a la reputation ou a la qualité de vie due a une décision incorrecte</w:t>
      </w:r>
    </w:p>
    <w:p>
      <w:pPr>
        <w:pStyle w:val="Heading1"/>
      </w:pPr>
      <w:r>
        <w:t xml:space="preserve">Plan de preparation a la C-27/LIAD</w:t>
      </w:r>
    </w:p>
    <w:p>
      <w:r>
        <w:rPr>
          <w:rFonts w:ascii="Arial" w:cs="Arial" w:eastAsia="Arial" w:hAnsi="Arial"/>
          <w:color w:val="404040"/>
          <w:sz w:val="22"/>
          <w:szCs w:val="22"/>
        </w:rPr>
        <w:t xml:space="preserve">Etapes recommandees pour [NOM_ORGANISATION] afin de se preparer a la C-27/LIAD :</w:t>
      </w:r>
    </w:p>
    <w:p>
      <w:pPr>
        <w:pStyle w:val="ListParagraph"/>
        <w:numPr>
          <w:ilvl w:val="0"/>
          <w:numId w:val="3"/>
        </w:numPr>
      </w:pPr>
      <w:r>
        <w:rPr>
          <w:rFonts w:ascii="Arial" w:cs="Arial" w:eastAsia="Arial" w:hAnsi="Arial"/>
          <w:color w:val="404040"/>
          <w:sz w:val="22"/>
          <w:szCs w:val="22"/>
        </w:rPr>
        <w:t xml:space="preserve">Realiser un inventaire complet de tous les systèmes d'IA actuellement en utilisation</w:t>
      </w:r>
    </w:p>
    <w:p>
      <w:pPr>
        <w:pStyle w:val="ListParagraph"/>
        <w:numPr>
          <w:ilvl w:val="0"/>
          <w:numId w:val="3"/>
        </w:numPr>
      </w:pPr>
      <w:r>
        <w:rPr>
          <w:rFonts w:ascii="Arial" w:cs="Arial" w:eastAsia="Arial" w:hAnsi="Arial"/>
          <w:color w:val="404040"/>
          <w:sz w:val="22"/>
          <w:szCs w:val="22"/>
        </w:rPr>
        <w:t xml:space="preserve">Evaluer le niveau de risque de chaque système selon les criteres de la C-27</w:t>
      </w:r>
    </w:p>
    <w:p>
      <w:pPr>
        <w:pStyle w:val="ListParagraph"/>
        <w:numPr>
          <w:ilvl w:val="0"/>
          <w:numId w:val="3"/>
        </w:numPr>
      </w:pPr>
      <w:r>
        <w:rPr>
          <w:rFonts w:ascii="Arial" w:cs="Arial" w:eastAsia="Arial" w:hAnsi="Arial"/>
          <w:color w:val="404040"/>
          <w:sz w:val="22"/>
          <w:szCs w:val="22"/>
        </w:rPr>
        <w:t xml:space="preserve">Identifier les systèmes à incidence élevée et les obligations applicables</w:t>
      </w:r>
    </w:p>
    <w:p>
      <w:pPr>
        <w:pStyle w:val="ListParagraph"/>
        <w:numPr>
          <w:ilvl w:val="0"/>
          <w:numId w:val="3"/>
        </w:numPr>
      </w:pPr>
      <w:r>
        <w:rPr>
          <w:rFonts w:ascii="Arial" w:cs="Arial" w:eastAsia="Arial" w:hAnsi="Arial"/>
          <w:color w:val="404040"/>
          <w:sz w:val="22"/>
          <w:szCs w:val="22"/>
        </w:rPr>
        <w:t xml:space="preserve">Evaluer la conformité actuelle (documentation, transparence, tests, monitoring)</w:t>
      </w:r>
    </w:p>
    <w:p>
      <w:pPr>
        <w:pStyle w:val="ListParagraph"/>
        <w:numPr>
          <w:ilvl w:val="0"/>
          <w:numId w:val="3"/>
        </w:numPr>
      </w:pPr>
      <w:r>
        <w:rPr>
          <w:rFonts w:ascii="Arial" w:cs="Arial" w:eastAsia="Arial" w:hAnsi="Arial"/>
          <w:color w:val="404040"/>
          <w:sz w:val="22"/>
          <w:szCs w:val="22"/>
        </w:rPr>
        <w:t xml:space="preserve">Developper un plan de remédiation pour adresser les écarts</w:t>
      </w:r>
    </w:p>
    <w:p>
      <w:pPr>
        <w:pStyle w:val="ListParagraph"/>
        <w:numPr>
          <w:ilvl w:val="0"/>
          <w:numId w:val="3"/>
        </w:numPr>
      </w:pPr>
      <w:r>
        <w:rPr>
          <w:rFonts w:ascii="Arial" w:cs="Arial" w:eastAsia="Arial" w:hAnsi="Arial"/>
          <w:color w:val="404040"/>
          <w:sz w:val="22"/>
          <w:szCs w:val="22"/>
        </w:rPr>
        <w:t xml:space="preserve">Implémenter les mesures de conformité (registre, tests, monitoring)</w:t>
      </w:r>
    </w:p>
    <w:p>
      <w:pPr>
        <w:pStyle w:val="ListParagraph"/>
        <w:numPr>
          <w:ilvl w:val="0"/>
          <w:numId w:val="3"/>
        </w:numPr>
      </w:pPr>
      <w:r>
        <w:rPr>
          <w:rFonts w:ascii="Arial" w:cs="Arial" w:eastAsia="Arial" w:hAnsi="Arial"/>
          <w:color w:val="404040"/>
          <w:sz w:val="22"/>
          <w:szCs w:val="22"/>
        </w:rPr>
        <w:t xml:space="preserve">Documenter le registre des systèmes d'IA à incidence élevée</w:t>
      </w:r>
    </w:p>
    <w:p>
      <w:pPr>
        <w:pStyle w:val="ListParagraph"/>
        <w:numPr>
          <w:ilvl w:val="0"/>
          <w:numId w:val="3"/>
        </w:numPr>
      </w:pPr>
      <w:r>
        <w:rPr>
          <w:rFonts w:ascii="Arial" w:cs="Arial" w:eastAsia="Arial" w:hAnsi="Arial"/>
          <w:color w:val="404040"/>
          <w:sz w:val="22"/>
          <w:szCs w:val="22"/>
        </w:rPr>
        <w:t xml:space="preserve">Preparer les avis de transparence pour les utilisateurs et les personnes affectées</w:t>
      </w:r>
    </w:p>
    <w:p>
      <w:pPr>
        <w:pStyle w:val="ListParagraph"/>
        <w:numPr>
          <w:ilvl w:val="0"/>
          <w:numId w:val="3"/>
        </w:numPr>
      </w:pPr>
      <w:r>
        <w:rPr>
          <w:rFonts w:ascii="Arial" w:cs="Arial" w:eastAsia="Arial" w:hAnsi="Arial"/>
          <w:color w:val="404040"/>
          <w:sz w:val="22"/>
          <w:szCs w:val="22"/>
        </w:rPr>
        <w:t xml:space="preserve">Etablir un processus de monitoring et de reporting annuel</w:t>
      </w:r>
    </w:p>
    <w:p>
      <w:pPr>
        <w:pStyle w:val="ListParagraph"/>
        <w:numPr>
          <w:ilvl w:val="0"/>
          <w:numId w:val="3"/>
        </w:numPr>
      </w:pPr>
      <w:r>
        <w:rPr>
          <w:rFonts w:ascii="Arial" w:cs="Arial" w:eastAsia="Arial" w:hAnsi="Arial"/>
          <w:color w:val="404040"/>
          <w:sz w:val="22"/>
          <w:szCs w:val="22"/>
        </w:rPr>
        <w:t xml:space="preserve">Mettre en place une gouvernance de l'IA pour la gestion continue</w:t>
      </w:r>
    </w:p>
    <w:p>
      <w:pPr>
        <w:pStyle w:val="Heading1"/>
      </w:pPr>
      <w:r>
        <w:t xml:space="preserve">exemple : Classification d'un système d'IA</w:t>
      </w:r>
    </w:p>
    <w:p>
      <w:pPr>
        <w:pStyle w:val="Heading2"/>
      </w:pPr>
      <w:r>
        <w:t xml:space="preserve">Scenario : Système de sélection de candidats</w:t>
      </w:r>
    </w:p>
    <w:p>
      <w:r>
        <w:rPr>
          <w:rFonts w:ascii="Arial" w:cs="Arial" w:eastAsia="Arial" w:hAnsi="Arial"/>
          <w:color w:val="404040"/>
          <w:sz w:val="22"/>
          <w:szCs w:val="22"/>
        </w:rPr>
        <w:t xml:space="preserve">Description : [NOM_ORGANISATION] deploie un système d'IA qui analyse les CV et les lettre de motivation pour selectionner les candidatures a inviter pour une entrevue.</w:t>
      </w:r>
    </w:p>
    <w:p>
      <w:r>
        <w:rPr>
          <w:rFonts w:ascii="Arial" w:cs="Arial" w:eastAsia="Arial" w:hAnsi="Arial"/>
          <w:b/>
          <w:bCs/>
          <w:color w:val="404040"/>
          <w:sz w:val="22"/>
          <w:szCs w:val="22"/>
        </w:rPr>
        <w:t xml:space="preserve">Analyse du risque :</w:t>
      </w:r>
    </w:p>
    <w:p>
      <w:pPr>
        <w:pStyle w:val="ListParagraph"/>
        <w:numPr>
          <w:ilvl w:val="0"/>
          <w:numId w:val="2"/>
        </w:numPr>
      </w:pPr>
      <w:r>
        <w:rPr>
          <w:rFonts w:ascii="Arial" w:cs="Arial" w:eastAsia="Arial" w:hAnsi="Arial"/>
          <w:color w:val="404040"/>
          <w:sz w:val="22"/>
          <w:szCs w:val="22"/>
        </w:rPr>
        <w:t xml:space="preserve">Domaine d'application : Emploi (sélection de candidats) - incidence élevée selon la C-27</w:t>
      </w:r>
    </w:p>
    <w:p>
      <w:pPr>
        <w:pStyle w:val="ListParagraph"/>
        <w:numPr>
          <w:ilvl w:val="0"/>
          <w:numId w:val="2"/>
        </w:numPr>
      </w:pPr>
      <w:r>
        <w:rPr>
          <w:rFonts w:ascii="Arial" w:cs="Arial" w:eastAsia="Arial" w:hAnsi="Arial"/>
          <w:color w:val="404040"/>
          <w:sz w:val="22"/>
          <w:szCs w:val="22"/>
        </w:rPr>
        <w:t xml:space="preserve">Finalite : Recommandation de candidats pour un entretien (décision assistee par l'IA, non entièrement automatisée)</w:t>
      </w:r>
    </w:p>
    <w:p>
      <w:pPr>
        <w:pStyle w:val="ListParagraph"/>
        <w:numPr>
          <w:ilvl w:val="0"/>
          <w:numId w:val="2"/>
        </w:numPr>
      </w:pPr>
      <w:r>
        <w:rPr>
          <w:rFonts w:ascii="Arial" w:cs="Arial" w:eastAsia="Arial" w:hAnsi="Arial"/>
          <w:color w:val="404040"/>
          <w:sz w:val="22"/>
          <w:szCs w:val="22"/>
        </w:rPr>
        <w:t xml:space="preserve">Populations affectées : Tous les candidats, particulièrement minorities et groupes sous-representes</w:t>
      </w:r>
    </w:p>
    <w:p>
      <w:pPr>
        <w:pStyle w:val="ListParagraph"/>
        <w:numPr>
          <w:ilvl w:val="0"/>
          <w:numId w:val="2"/>
        </w:numPr>
      </w:pPr>
      <w:r>
        <w:rPr>
          <w:rFonts w:ascii="Arial" w:cs="Arial" w:eastAsia="Arial" w:hAnsi="Arial"/>
          <w:color w:val="404040"/>
          <w:sz w:val="22"/>
          <w:szCs w:val="22"/>
        </w:rPr>
        <w:t xml:space="preserve">Risques : Biais dans les données d'entraînement, discrimination potentielle</w:t>
      </w:r>
    </w:p>
    <w:p>
      <w:r>
        <w:rPr>
          <w:rFonts w:ascii="Arial" w:cs="Arial" w:eastAsia="Arial" w:hAnsi="Arial"/>
          <w:b/>
          <w:bCs/>
          <w:color w:val="404040"/>
          <w:sz w:val="22"/>
          <w:szCs w:val="22"/>
        </w:rPr>
        <w:t xml:space="preserve">obligations pour ce système :</w:t>
      </w:r>
    </w:p>
    <w:p>
      <w:pPr>
        <w:pStyle w:val="ListParagraph"/>
        <w:numPr>
          <w:ilvl w:val="0"/>
          <w:numId w:val="2"/>
        </w:numPr>
      </w:pPr>
      <w:r>
        <w:rPr>
          <w:rFonts w:ascii="Arial" w:cs="Arial" w:eastAsia="Arial" w:hAnsi="Arial"/>
          <w:color w:val="404040"/>
          <w:sz w:val="22"/>
          <w:szCs w:val="22"/>
        </w:rPr>
        <w:t xml:space="preserve">Documentation complète et registre public</w:t>
      </w:r>
    </w:p>
    <w:p>
      <w:pPr>
        <w:pStyle w:val="ListParagraph"/>
        <w:numPr>
          <w:ilvl w:val="0"/>
          <w:numId w:val="2"/>
        </w:numPr>
      </w:pPr>
      <w:r>
        <w:rPr>
          <w:rFonts w:ascii="Arial" w:cs="Arial" w:eastAsia="Arial" w:hAnsi="Arial"/>
          <w:color w:val="404040"/>
          <w:sz w:val="22"/>
          <w:szCs w:val="22"/>
        </w:rPr>
        <w:t xml:space="preserve">Information claire aux candidats que l'IA est utilisée dans le processus</w:t>
      </w:r>
    </w:p>
    <w:p>
      <w:pPr>
        <w:pStyle w:val="ListParagraph"/>
        <w:numPr>
          <w:ilvl w:val="0"/>
          <w:numId w:val="2"/>
        </w:numPr>
      </w:pPr>
      <w:r>
        <w:rPr>
          <w:rFonts w:ascii="Arial" w:cs="Arial" w:eastAsia="Arial" w:hAnsi="Arial"/>
          <w:color w:val="404040"/>
          <w:sz w:val="22"/>
          <w:szCs w:val="22"/>
        </w:rPr>
        <w:t xml:space="preserve">évaluation des biais dans les données d'entraînement (ex: sexe, âge, origine)</w:t>
      </w:r>
    </w:p>
    <w:p>
      <w:pPr>
        <w:pStyle w:val="ListParagraph"/>
        <w:numPr>
          <w:ilvl w:val="0"/>
          <w:numId w:val="2"/>
        </w:numPr>
      </w:pPr>
      <w:r>
        <w:rPr>
          <w:rFonts w:ascii="Arial" w:cs="Arial" w:eastAsia="Arial" w:hAnsi="Arial"/>
          <w:color w:val="404040"/>
          <w:sz w:val="22"/>
          <w:szCs w:val="22"/>
        </w:rPr>
        <w:t xml:space="preserve">Tests de performance par groupe de population</w:t>
      </w:r>
    </w:p>
    <w:p>
      <w:pPr>
        <w:pStyle w:val="ListParagraph"/>
        <w:numPr>
          <w:ilvl w:val="0"/>
          <w:numId w:val="2"/>
        </w:numPr>
      </w:pPr>
      <w:r>
        <w:rPr>
          <w:rFonts w:ascii="Arial" w:cs="Arial" w:eastAsia="Arial" w:hAnsi="Arial"/>
          <w:color w:val="404040"/>
          <w:sz w:val="22"/>
          <w:szCs w:val="22"/>
        </w:rPr>
        <w:t xml:space="preserve">Audit externe</w:t>
      </w:r>
    </w:p>
    <w:p>
      <w:pPr>
        <w:pStyle w:val="ListParagraph"/>
        <w:numPr>
          <w:ilvl w:val="0"/>
          <w:numId w:val="2"/>
        </w:numPr>
      </w:pPr>
      <w:r>
        <w:rPr>
          <w:rFonts w:ascii="Arial" w:cs="Arial" w:eastAsia="Arial" w:hAnsi="Arial"/>
          <w:color w:val="404040"/>
          <w:sz w:val="22"/>
          <w:szCs w:val="22"/>
        </w:rPr>
        <w:t xml:space="preserve">Monitoring des décisions et des taux de sélection par groupe</w:t>
      </w:r>
    </w:p>
    <w:p>
      <w:pPr>
        <w:pStyle w:val="ListParagraph"/>
        <w:numPr>
          <w:ilvl w:val="0"/>
          <w:numId w:val="2"/>
        </w:numPr>
      </w:pPr>
      <w:r>
        <w:rPr>
          <w:rFonts w:ascii="Arial" w:cs="Arial" w:eastAsia="Arial" w:hAnsi="Arial"/>
          <w:color w:val="404040"/>
          <w:sz w:val="22"/>
          <w:szCs w:val="22"/>
        </w:rPr>
        <w:t xml:space="preserve">processus d'appel permettant une révision manuelle de la décision</w:t>
      </w:r>
    </w:p>
    <w:p>
      <w:pPr>
        <w:pStyle w:val="ListParagraph"/>
        <w:numPr>
          <w:ilvl w:val="0"/>
          <w:numId w:val="2"/>
        </w:numPr>
      </w:pPr>
      <w:r>
        <w:rPr>
          <w:rFonts w:ascii="Arial" w:cs="Arial" w:eastAsia="Arial" w:hAnsi="Arial"/>
          <w:color w:val="404040"/>
          <w:sz w:val="22"/>
          <w:szCs w:val="22"/>
        </w:rPr>
        <w:t xml:space="preserve">Rapport annuel sur les incidents et les recours</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C-27/LIAD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conformité avec la C-27, maintient le registre des systèmes à incidence élevée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Evaluateur de risques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Realise les évaluations de risques et classifie les systèmes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Auditeur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effectue les audits externes et valide la conformité technique</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Inventaire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Identifier et classifier tous les systèmes d'IA</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évaluation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Evaluer la conformité de chaque système à incidence élevée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Remediation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Mettre en œuvre les mesures de conformité pour les systèmes non conformes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Valider la conformité par audit externe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Monitoring</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Etablir un processus continu de monitoring et de reporting</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Potential d'un système d'IA a affecter significativement les droits, la vie privee, ou les intérêts des individus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Deploiant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Organization qui met en œuvre et utilisé 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Fournisseur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Organization qui développé ou vend 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d'un système d'IA a traiter inéquitablement certains groupes de population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Guide de conformité Loi C-27 (LIAD) et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2026-03-05T02:24:49.679Z</dcterms:created>
  <dcterms:modified xsi:type="dcterms:W3CDTF">2026-03-05T02:24:49.679Z</dcterms:modified>
</cp:coreProperties>
</file>

<file path=docProps/custom.xml><?xml version="1.0" encoding="utf-8"?>
<Properties xmlns="http://schemas.openxmlformats.org/officeDocument/2006/custom-properties" xmlns:vt="http://schemas.openxmlformats.org/officeDocument/2006/docPropsVTypes"/>
</file>