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Plan de formation a l'intelligence artificielle</w:t>
      </w:r>
    </w:p>
    <w:p>
      <w:pPr>
        <w:spacing w:after="600"/>
        <w:jc w:val="center"/>
      </w:pPr>
      <w:r>
        <w:rPr>
          <w:rFonts w:ascii="Arial" w:cs="Arial" w:eastAsia="Arial" w:hAnsi="Arial"/>
          <w:color w:val="2E75B6"/>
          <w:sz w:val="24"/>
          <w:szCs w:val="24"/>
        </w:rPr>
        <w:t xml:space="preserve">Programme structur par niveau de compétence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Plan de formation a l'intelligence artificielle</w:t>
      </w:r>
    </w:p>
    <w:p>
      <w:r>
        <w:rPr>
          <w:rFonts w:ascii="Arial" w:cs="Arial" w:eastAsia="Arial" w:hAnsi="Arial"/>
          <w:color w:val="404040"/>
          <w:sz w:val="22"/>
          <w:szCs w:val="22"/>
        </w:rPr>
        <w:t xml:space="preserve">Ce plan de formation constitue la base de la strategie de developpement des compétences IA au sein de [NOM_ORGANISATION]. Il vise a assurer que tous les employés possedent les connaissances et les compétences nécessaires pour utiliser efficacement et de manière responsable les outils d'IA.</w:t>
      </w:r>
    </w:p>
    <w:p>
      <w:pPr>
        <w:pStyle w:val="Heading2"/>
      </w:pPr>
      <w:r>
        <w:t xml:space="preserve">1. Vision et objectifs du plan</w:t>
      </w:r>
    </w:p>
    <w:p>
      <w:pPr>
        <w:pStyle w:val="ListParagraph"/>
        <w:numPr>
          <w:ilvl w:val="0"/>
          <w:numId w:val="2"/>
        </w:numPr>
      </w:pPr>
      <w:r>
        <w:rPr>
          <w:rFonts w:ascii="Arial" w:cs="Arial" w:eastAsia="Arial" w:hAnsi="Arial"/>
          <w:color w:val="404040"/>
          <w:sz w:val="22"/>
          <w:szCs w:val="22"/>
        </w:rPr>
        <w:t xml:space="preserve">Démocratiser l'accès a la formation en IA pour tous les employés</w:t>
      </w:r>
    </w:p>
    <w:p>
      <w:pPr>
        <w:pStyle w:val="ListParagraph"/>
        <w:numPr>
          <w:ilvl w:val="0"/>
          <w:numId w:val="2"/>
        </w:numPr>
      </w:pPr>
      <w:r>
        <w:rPr>
          <w:rFonts w:ascii="Arial" w:cs="Arial" w:eastAsia="Arial" w:hAnsi="Arial"/>
          <w:color w:val="404040"/>
          <w:sz w:val="22"/>
          <w:szCs w:val="22"/>
        </w:rPr>
        <w:t xml:space="preserve">Developper une culture d'adoption et d'innovation responsable</w:t>
      </w:r>
    </w:p>
    <w:p>
      <w:pPr>
        <w:pStyle w:val="ListParagraph"/>
        <w:numPr>
          <w:ilvl w:val="0"/>
          <w:numId w:val="2"/>
        </w:numPr>
      </w:pPr>
      <w:r>
        <w:rPr>
          <w:rFonts w:ascii="Arial" w:cs="Arial" w:eastAsia="Arial" w:hAnsi="Arial"/>
          <w:color w:val="404040"/>
          <w:sz w:val="22"/>
          <w:szCs w:val="22"/>
        </w:rPr>
        <w:t xml:space="preserve">Créer un vivier de talents capables d'implementer et de gouverner les systemes IA</w:t>
      </w:r>
    </w:p>
    <w:p>
      <w:pPr>
        <w:pStyle w:val="ListParagraph"/>
        <w:numPr>
          <w:ilvl w:val="0"/>
          <w:numId w:val="2"/>
        </w:numPr>
      </w:pPr>
      <w:r>
        <w:rPr>
          <w:rFonts w:ascii="Arial" w:cs="Arial" w:eastAsia="Arial" w:hAnsi="Arial"/>
          <w:color w:val="404040"/>
          <w:sz w:val="22"/>
          <w:szCs w:val="22"/>
        </w:rPr>
        <w:t xml:space="preserve">Assurer la conformité avec la Loi 25 et les normes de responsabilité sociale</w:t>
      </w:r>
    </w:p>
    <w:p>
      <w:pPr>
        <w:pStyle w:val="ListParagraph"/>
        <w:numPr>
          <w:ilvl w:val="0"/>
          <w:numId w:val="2"/>
        </w:numPr>
      </w:pPr>
      <w:r>
        <w:rPr>
          <w:rFonts w:ascii="Arial" w:cs="Arial" w:eastAsia="Arial" w:hAnsi="Arial"/>
          <w:color w:val="404040"/>
          <w:sz w:val="22"/>
          <w:szCs w:val="22"/>
        </w:rPr>
        <w:t xml:space="preserve">Reduire la resistance au changement par l'éducation et la sensibilisation</w:t>
      </w:r>
    </w:p>
    <w:p>
      <w:r>
        <w:rPr>
          <w:rFonts w:ascii="Arial" w:cs="Arial" w:eastAsia="Arial" w:hAnsi="Arial"/>
          <w:color w:val="404040"/>
          <w:sz w:val="22"/>
          <w:szCs w:val="22"/>
        </w:rPr>
        <w:t xml:space="preserve">Le présent plan s'etend sur une période de [PERIODE_FORMATION] ans avec une évaluation annuelle et des ajustements selon les besoins organisationnels.</w:t>
      </w:r>
    </w:p>
    <w:p>
      <w:pPr>
        <w:pStyle w:val="Heading2"/>
      </w:pPr>
      <w:r>
        <w:t xml:space="preserve">2. Architecture du programme de formation</w:t>
      </w:r>
    </w:p>
    <w:p>
      <w:pPr>
        <w:pStyle w:val="Heading3"/>
      </w:pPr>
      <w:r>
        <w:t xml:space="preserve">2.1 Niveau 1 - Sensibilisation</w:t>
      </w:r>
    </w:p>
    <w:p>
      <w:r>
        <w:rPr>
          <w:rFonts w:ascii="Arial" w:cs="Arial" w:eastAsia="Arial" w:hAnsi="Arial"/>
          <w:color w:val="404040"/>
          <w:sz w:val="22"/>
          <w:szCs w:val="22"/>
        </w:rPr>
        <w:t xml:space="preserve">Public cible: Tous les employés</w:t>
      </w:r>
    </w:p>
    <w:p>
      <w:pPr>
        <w:pStyle w:val="ListParagraph"/>
        <w:numPr>
          <w:ilvl w:val="0"/>
          <w:numId w:val="2"/>
        </w:numPr>
      </w:pPr>
      <w:r>
        <w:rPr>
          <w:rFonts w:ascii="Arial" w:cs="Arial" w:eastAsia="Arial" w:hAnsi="Arial"/>
          <w:color w:val="404040"/>
          <w:sz w:val="22"/>
          <w:szCs w:val="22"/>
        </w:rPr>
        <w:t xml:space="preserve">Duree: 3 heures</w:t>
      </w:r>
    </w:p>
    <w:p>
      <w:pPr>
        <w:pStyle w:val="ListParagraph"/>
        <w:numPr>
          <w:ilvl w:val="0"/>
          <w:numId w:val="2"/>
        </w:numPr>
      </w:pPr>
      <w:r>
        <w:rPr>
          <w:rFonts w:ascii="Arial" w:cs="Arial" w:eastAsia="Arial" w:hAnsi="Arial"/>
          <w:color w:val="404040"/>
          <w:sz w:val="22"/>
          <w:szCs w:val="22"/>
        </w:rPr>
        <w:t xml:space="preserve">Format: Atelier ou webinaire obligatoire</w:t>
      </w:r>
    </w:p>
    <w:p>
      <w:pPr>
        <w:pStyle w:val="ListParagraph"/>
        <w:numPr>
          <w:ilvl w:val="0"/>
          <w:numId w:val="2"/>
        </w:numPr>
      </w:pPr>
      <w:r>
        <w:rPr>
          <w:rFonts w:ascii="Arial" w:cs="Arial" w:eastAsia="Arial" w:hAnsi="Arial"/>
          <w:color w:val="404040"/>
          <w:sz w:val="22"/>
          <w:szCs w:val="22"/>
        </w:rPr>
        <w:t xml:space="preserve">Frequence: Annuelle</w:t>
      </w:r>
    </w:p>
    <w:p>
      <w:pPr>
        <w:pStyle w:val="ListParagraph"/>
        <w:numPr>
          <w:ilvl w:val="0"/>
          <w:numId w:val="2"/>
        </w:numPr>
      </w:pPr>
      <w:r>
        <w:rPr>
          <w:rFonts w:ascii="Arial" w:cs="Arial" w:eastAsia="Arial" w:hAnsi="Arial"/>
          <w:color w:val="404040"/>
          <w:sz w:val="22"/>
          <w:szCs w:val="22"/>
        </w:rPr>
        <w:t xml:space="preserve">Contenu: Qu'est-ce que l'IA, opportunites, risques, charte de l'organisation</w:t>
      </w:r>
    </w:p>
    <w:p>
      <w:pPr>
        <w:pStyle w:val="Heading3"/>
      </w:pPr>
      <w:r>
        <w:t xml:space="preserve">2.2 Niveau 2 - Utilisateur</w:t>
      </w:r>
    </w:p>
    <w:p>
      <w:r>
        <w:rPr>
          <w:rFonts w:ascii="Arial" w:cs="Arial" w:eastAsia="Arial" w:hAnsi="Arial"/>
          <w:color w:val="404040"/>
          <w:sz w:val="22"/>
          <w:szCs w:val="22"/>
        </w:rPr>
        <w:t xml:space="preserve">Public cible: Employés utilisant des outils IA dans leurs taches quotidiennes</w:t>
      </w:r>
    </w:p>
    <w:p>
      <w:pPr>
        <w:pStyle w:val="ListParagraph"/>
        <w:numPr>
          <w:ilvl w:val="0"/>
          <w:numId w:val="2"/>
        </w:numPr>
      </w:pPr>
      <w:r>
        <w:rPr>
          <w:rFonts w:ascii="Arial" w:cs="Arial" w:eastAsia="Arial" w:hAnsi="Arial"/>
          <w:color w:val="404040"/>
          <w:sz w:val="22"/>
          <w:szCs w:val="22"/>
        </w:rPr>
        <w:t xml:space="preserve">Duree: 12 heures reparties sur 4 semaines</w:t>
      </w:r>
    </w:p>
    <w:p>
      <w:pPr>
        <w:pStyle w:val="ListParagraph"/>
        <w:numPr>
          <w:ilvl w:val="0"/>
          <w:numId w:val="2"/>
        </w:numPr>
      </w:pPr>
      <w:r>
        <w:rPr>
          <w:rFonts w:ascii="Arial" w:cs="Arial" w:eastAsia="Arial" w:hAnsi="Arial"/>
          <w:color w:val="404040"/>
          <w:sz w:val="22"/>
          <w:szCs w:val="22"/>
        </w:rPr>
        <w:t xml:space="preserve">Format: En ligne avec activités pratiques</w:t>
      </w:r>
    </w:p>
    <w:p>
      <w:pPr>
        <w:pStyle w:val="ListParagraph"/>
        <w:numPr>
          <w:ilvl w:val="0"/>
          <w:numId w:val="2"/>
        </w:numPr>
      </w:pPr>
      <w:r>
        <w:rPr>
          <w:rFonts w:ascii="Arial" w:cs="Arial" w:eastAsia="Arial" w:hAnsi="Arial"/>
          <w:color w:val="404040"/>
          <w:sz w:val="22"/>
          <w:szCs w:val="22"/>
        </w:rPr>
        <w:t xml:space="preserve">Frequence: Au moment de l'introduction d'un nouvel outil</w:t>
      </w:r>
    </w:p>
    <w:p>
      <w:pPr>
        <w:pStyle w:val="ListParagraph"/>
        <w:numPr>
          <w:ilvl w:val="0"/>
          <w:numId w:val="2"/>
        </w:numPr>
      </w:pPr>
      <w:r>
        <w:rPr>
          <w:rFonts w:ascii="Arial" w:cs="Arial" w:eastAsia="Arial" w:hAnsi="Arial"/>
          <w:color w:val="404040"/>
          <w:sz w:val="22"/>
          <w:szCs w:val="22"/>
        </w:rPr>
        <w:t xml:space="preserve">Contenu: Utilisation opérationnelle, bonnes pratiques, gestion des risques</w:t>
      </w:r>
    </w:p>
    <w:p>
      <w:pPr>
        <w:pStyle w:val="Heading3"/>
      </w:pPr>
      <w:r>
        <w:t xml:space="preserve">2.3 Niveau 3 - Avance</w:t>
      </w:r>
    </w:p>
    <w:p>
      <w:r>
        <w:rPr>
          <w:rFonts w:ascii="Arial" w:cs="Arial" w:eastAsia="Arial" w:hAnsi="Arial"/>
          <w:color w:val="404040"/>
          <w:sz w:val="22"/>
          <w:szCs w:val="22"/>
        </w:rPr>
        <w:t xml:space="preserve">Public cible: Gestionnaires, analystes, responsables de projets IA</w:t>
      </w:r>
    </w:p>
    <w:p>
      <w:pPr>
        <w:pStyle w:val="ListParagraph"/>
        <w:numPr>
          <w:ilvl w:val="0"/>
          <w:numId w:val="2"/>
        </w:numPr>
      </w:pPr>
      <w:r>
        <w:rPr>
          <w:rFonts w:ascii="Arial" w:cs="Arial" w:eastAsia="Arial" w:hAnsi="Arial"/>
          <w:color w:val="404040"/>
          <w:sz w:val="22"/>
          <w:szCs w:val="22"/>
        </w:rPr>
        <w:t xml:space="preserve">Duree: 20 heures reparties sur 8 semaines</w:t>
      </w:r>
    </w:p>
    <w:p>
      <w:pPr>
        <w:pStyle w:val="ListParagraph"/>
        <w:numPr>
          <w:ilvl w:val="0"/>
          <w:numId w:val="2"/>
        </w:numPr>
      </w:pPr>
      <w:r>
        <w:rPr>
          <w:rFonts w:ascii="Arial" w:cs="Arial" w:eastAsia="Arial" w:hAnsi="Arial"/>
          <w:color w:val="404040"/>
          <w:sz w:val="22"/>
          <w:szCs w:val="22"/>
        </w:rPr>
        <w:t xml:space="preserve">Format: Atelier en personne et en ligne avec cas d'etude</w:t>
      </w:r>
    </w:p>
    <w:p>
      <w:pPr>
        <w:pStyle w:val="ListParagraph"/>
        <w:numPr>
          <w:ilvl w:val="0"/>
          <w:numId w:val="2"/>
        </w:numPr>
      </w:pPr>
      <w:r>
        <w:rPr>
          <w:rFonts w:ascii="Arial" w:cs="Arial" w:eastAsia="Arial" w:hAnsi="Arial"/>
          <w:color w:val="404040"/>
          <w:sz w:val="22"/>
          <w:szCs w:val="22"/>
        </w:rPr>
        <w:t xml:space="preserve">Frequence: Selon les projets</w:t>
      </w:r>
    </w:p>
    <w:p>
      <w:pPr>
        <w:pStyle w:val="ListParagraph"/>
        <w:numPr>
          <w:ilvl w:val="0"/>
          <w:numId w:val="2"/>
        </w:numPr>
      </w:pPr>
      <w:r>
        <w:rPr>
          <w:rFonts w:ascii="Arial" w:cs="Arial" w:eastAsia="Arial" w:hAnsi="Arial"/>
          <w:color w:val="404040"/>
          <w:sz w:val="22"/>
          <w:szCs w:val="22"/>
        </w:rPr>
        <w:t xml:space="preserve">Contenu: Strategie IA, éthique, conformité, gestion de projets IA</w:t>
      </w:r>
    </w:p>
    <w:p>
      <w:pPr>
        <w:pStyle w:val="Heading3"/>
      </w:pPr>
      <w:r>
        <w:t xml:space="preserve">2.4 Niveau 4 - Technique</w:t>
      </w:r>
    </w:p>
    <w:p>
      <w:r>
        <w:rPr>
          <w:rFonts w:ascii="Arial" w:cs="Arial" w:eastAsia="Arial" w:hAnsi="Arial"/>
          <w:color w:val="404040"/>
          <w:sz w:val="22"/>
          <w:szCs w:val="22"/>
        </w:rPr>
        <w:t xml:space="preserve">Public cible: Specialistes IT, data scientists, developpeurs</w:t>
      </w:r>
    </w:p>
    <w:p>
      <w:pPr>
        <w:pStyle w:val="ListParagraph"/>
        <w:numPr>
          <w:ilvl w:val="0"/>
          <w:numId w:val="2"/>
        </w:numPr>
      </w:pPr>
      <w:r>
        <w:rPr>
          <w:rFonts w:ascii="Arial" w:cs="Arial" w:eastAsia="Arial" w:hAnsi="Arial"/>
          <w:color w:val="404040"/>
          <w:sz w:val="22"/>
          <w:szCs w:val="22"/>
        </w:rPr>
        <w:t xml:space="preserve">Duree: 40 heures reparties sur 12 semaines</w:t>
      </w:r>
    </w:p>
    <w:p>
      <w:pPr>
        <w:pStyle w:val="ListParagraph"/>
        <w:numPr>
          <w:ilvl w:val="0"/>
          <w:numId w:val="2"/>
        </w:numPr>
      </w:pPr>
      <w:r>
        <w:rPr>
          <w:rFonts w:ascii="Arial" w:cs="Arial" w:eastAsia="Arial" w:hAnsi="Arial"/>
          <w:color w:val="404040"/>
          <w:sz w:val="22"/>
          <w:szCs w:val="22"/>
        </w:rPr>
        <w:t xml:space="preserve">Format: Formation technique intensive avec laboratoires</w:t>
      </w:r>
    </w:p>
    <w:p>
      <w:pPr>
        <w:pStyle w:val="ListParagraph"/>
        <w:numPr>
          <w:ilvl w:val="0"/>
          <w:numId w:val="2"/>
        </w:numPr>
      </w:pPr>
      <w:r>
        <w:rPr>
          <w:rFonts w:ascii="Arial" w:cs="Arial" w:eastAsia="Arial" w:hAnsi="Arial"/>
          <w:color w:val="404040"/>
          <w:sz w:val="22"/>
          <w:szCs w:val="22"/>
        </w:rPr>
        <w:t xml:space="preserve">Frequence: Pour les nouveaux membres de l'équipe IA</w:t>
      </w:r>
    </w:p>
    <w:p>
      <w:pPr>
        <w:pStyle w:val="ListParagraph"/>
        <w:numPr>
          <w:ilvl w:val="0"/>
          <w:numId w:val="2"/>
        </w:numPr>
      </w:pPr>
      <w:r>
        <w:rPr>
          <w:rFonts w:ascii="Arial" w:cs="Arial" w:eastAsia="Arial" w:hAnsi="Arial"/>
          <w:color w:val="404040"/>
          <w:sz w:val="22"/>
          <w:szCs w:val="22"/>
        </w:rPr>
        <w:t xml:space="preserve">Contenu: Architecture IA, machine learning, éthique algorithmique, sécurité</w:t>
      </w:r>
    </w:p>
    <w:p>
      <w:pPr>
        <w:spacing w:before="200"/>
      </w:pPr>
    </w:p>
    <w:p>
      <w:pPr>
        <w:pStyle w:val="Heading2"/>
      </w:pPr>
      <w:r>
        <w:t xml:space="preserve">3. Objectifs pedagogiques</w:t>
      </w:r>
    </w:p>
    <w:p>
      <w:pPr>
        <w:pStyle w:val="Heading3"/>
      </w:pPr>
      <w:r>
        <w:t xml:space="preserve">Sensibilisation</w:t>
      </w:r>
    </w:p>
    <w:p>
      <w:pPr>
        <w:pStyle w:val="ListParagraph"/>
        <w:numPr>
          <w:ilvl w:val="0"/>
          <w:numId w:val="2"/>
        </w:numPr>
      </w:pPr>
      <w:r>
        <w:rPr>
          <w:rFonts w:ascii="Arial" w:cs="Arial" w:eastAsia="Arial" w:hAnsi="Arial"/>
          <w:color w:val="404040"/>
          <w:sz w:val="22"/>
          <w:szCs w:val="22"/>
        </w:rPr>
        <w:t xml:space="preserve">Comprendre les bases de l'IA et ses differentes formes</w:t>
      </w:r>
    </w:p>
    <w:p>
      <w:pPr>
        <w:pStyle w:val="ListParagraph"/>
        <w:numPr>
          <w:ilvl w:val="0"/>
          <w:numId w:val="2"/>
        </w:numPr>
      </w:pPr>
      <w:r>
        <w:rPr>
          <w:rFonts w:ascii="Arial" w:cs="Arial" w:eastAsia="Arial" w:hAnsi="Arial"/>
          <w:color w:val="404040"/>
          <w:sz w:val="22"/>
          <w:szCs w:val="22"/>
        </w:rPr>
        <w:t xml:space="preserve">Identifier les opportunites et les risques associés a l'IA</w:t>
      </w:r>
    </w:p>
    <w:p>
      <w:pPr>
        <w:pStyle w:val="ListParagraph"/>
        <w:numPr>
          <w:ilvl w:val="0"/>
          <w:numId w:val="2"/>
        </w:numPr>
      </w:pPr>
      <w:r>
        <w:rPr>
          <w:rFonts w:ascii="Arial" w:cs="Arial" w:eastAsia="Arial" w:hAnsi="Arial"/>
          <w:color w:val="404040"/>
          <w:sz w:val="22"/>
          <w:szCs w:val="22"/>
        </w:rPr>
        <w:t xml:space="preserve">Connaitre la charte IA et les regles de conduite de [NOM_ORGANISATION]</w:t>
      </w:r>
    </w:p>
    <w:p>
      <w:pPr>
        <w:pStyle w:val="Heading3"/>
      </w:pPr>
      <w:r>
        <w:t xml:space="preserve">Utilisateur</w:t>
      </w:r>
    </w:p>
    <w:p>
      <w:pPr>
        <w:pStyle w:val="ListParagraph"/>
        <w:numPr>
          <w:ilvl w:val="0"/>
          <w:numId w:val="2"/>
        </w:numPr>
      </w:pPr>
      <w:r>
        <w:rPr>
          <w:rFonts w:ascii="Arial" w:cs="Arial" w:eastAsia="Arial" w:hAnsi="Arial"/>
          <w:color w:val="404040"/>
          <w:sz w:val="22"/>
          <w:szCs w:val="22"/>
        </w:rPr>
        <w:t xml:space="preserve">Utiliser de manière autonome les outils IA designes</w:t>
      </w:r>
    </w:p>
    <w:p>
      <w:pPr>
        <w:pStyle w:val="ListParagraph"/>
        <w:numPr>
          <w:ilvl w:val="0"/>
          <w:numId w:val="2"/>
        </w:numPr>
      </w:pPr>
      <w:r>
        <w:rPr>
          <w:rFonts w:ascii="Arial" w:cs="Arial" w:eastAsia="Arial" w:hAnsi="Arial"/>
          <w:color w:val="404040"/>
          <w:sz w:val="22"/>
          <w:szCs w:val="22"/>
        </w:rPr>
        <w:t xml:space="preserve">Identifier les limites et les risques dans l'utilisation des outils</w:t>
      </w:r>
    </w:p>
    <w:p>
      <w:pPr>
        <w:pStyle w:val="ListParagraph"/>
        <w:numPr>
          <w:ilvl w:val="0"/>
          <w:numId w:val="2"/>
        </w:numPr>
      </w:pPr>
      <w:r>
        <w:rPr>
          <w:rFonts w:ascii="Arial" w:cs="Arial" w:eastAsia="Arial" w:hAnsi="Arial"/>
          <w:color w:val="404040"/>
          <w:sz w:val="22"/>
          <w:szCs w:val="22"/>
        </w:rPr>
        <w:t xml:space="preserve">Appliquer les bonnes pratiques en matière de confidentialité et de sécurité</w:t>
      </w:r>
    </w:p>
    <w:p>
      <w:pPr>
        <w:pStyle w:val="ListParagraph"/>
        <w:numPr>
          <w:ilvl w:val="0"/>
          <w:numId w:val="2"/>
        </w:numPr>
      </w:pPr>
      <w:r>
        <w:rPr>
          <w:rFonts w:ascii="Arial" w:cs="Arial" w:eastAsia="Arial" w:hAnsi="Arial"/>
          <w:color w:val="404040"/>
          <w:sz w:val="22"/>
          <w:szCs w:val="22"/>
        </w:rPr>
        <w:t xml:space="preserve">Reconnaitre les situations exigeant un escalade ou une validation humaine</w:t>
      </w:r>
    </w:p>
    <w:p>
      <w:pPr>
        <w:pStyle w:val="Heading3"/>
      </w:pPr>
      <w:r>
        <w:t xml:space="preserve">Avance</w:t>
      </w:r>
    </w:p>
    <w:p>
      <w:pPr>
        <w:pStyle w:val="ListParagraph"/>
        <w:numPr>
          <w:ilvl w:val="0"/>
          <w:numId w:val="2"/>
        </w:numPr>
      </w:pPr>
      <w:r>
        <w:rPr>
          <w:rFonts w:ascii="Arial" w:cs="Arial" w:eastAsia="Arial" w:hAnsi="Arial"/>
          <w:color w:val="404040"/>
          <w:sz w:val="22"/>
          <w:szCs w:val="22"/>
        </w:rPr>
        <w:t xml:space="preserve">Évaluer la pertinence d'une solution IA pour un probleme métier</w:t>
      </w:r>
    </w:p>
    <w:p>
      <w:pPr>
        <w:pStyle w:val="ListParagraph"/>
        <w:numPr>
          <w:ilvl w:val="0"/>
          <w:numId w:val="2"/>
        </w:numPr>
      </w:pPr>
      <w:r>
        <w:rPr>
          <w:rFonts w:ascii="Arial" w:cs="Arial" w:eastAsia="Arial" w:hAnsi="Arial"/>
          <w:color w:val="404040"/>
          <w:sz w:val="22"/>
          <w:szCs w:val="22"/>
        </w:rPr>
        <w:t xml:space="preserve">Gerer un projet d'implementation IA en respectant les exigences éthiques et réglementaires</w:t>
      </w:r>
    </w:p>
    <w:p>
      <w:pPr>
        <w:pStyle w:val="ListParagraph"/>
        <w:numPr>
          <w:ilvl w:val="0"/>
          <w:numId w:val="2"/>
        </w:numPr>
      </w:pPr>
      <w:r>
        <w:rPr>
          <w:rFonts w:ascii="Arial" w:cs="Arial" w:eastAsia="Arial" w:hAnsi="Arial"/>
          <w:color w:val="404040"/>
          <w:sz w:val="22"/>
          <w:szCs w:val="22"/>
        </w:rPr>
        <w:t xml:space="preserve">Identifier et attenuer les biais algorithmiques</w:t>
      </w:r>
    </w:p>
    <w:p>
      <w:pPr>
        <w:pStyle w:val="ListParagraph"/>
        <w:numPr>
          <w:ilvl w:val="0"/>
          <w:numId w:val="2"/>
        </w:numPr>
      </w:pPr>
      <w:r>
        <w:rPr>
          <w:rFonts w:ascii="Arial" w:cs="Arial" w:eastAsia="Arial" w:hAnsi="Arial"/>
          <w:color w:val="404040"/>
          <w:sz w:val="22"/>
          <w:szCs w:val="22"/>
        </w:rPr>
        <w:t xml:space="preserve">Communiquer avec les parties prenantes sur les impacts de l'IA</w:t>
      </w:r>
    </w:p>
    <w:p>
      <w:pPr>
        <w:pStyle w:val="Heading3"/>
      </w:pPr>
      <w:r>
        <w:t xml:space="preserve">Technique</w:t>
      </w:r>
    </w:p>
    <w:p>
      <w:pPr>
        <w:pStyle w:val="ListParagraph"/>
        <w:numPr>
          <w:ilvl w:val="0"/>
          <w:numId w:val="2"/>
        </w:numPr>
      </w:pPr>
      <w:r>
        <w:rPr>
          <w:rFonts w:ascii="Arial" w:cs="Arial" w:eastAsia="Arial" w:hAnsi="Arial"/>
          <w:color w:val="404040"/>
          <w:sz w:val="22"/>
          <w:szCs w:val="22"/>
        </w:rPr>
        <w:t xml:space="preserve">Concevoir et developper des systemes IA securises et equitables</w:t>
      </w:r>
    </w:p>
    <w:p>
      <w:pPr>
        <w:pStyle w:val="ListParagraph"/>
        <w:numPr>
          <w:ilvl w:val="0"/>
          <w:numId w:val="2"/>
        </w:numPr>
      </w:pPr>
      <w:r>
        <w:rPr>
          <w:rFonts w:ascii="Arial" w:cs="Arial" w:eastAsia="Arial" w:hAnsi="Arial"/>
          <w:color w:val="404040"/>
          <w:sz w:val="22"/>
          <w:szCs w:val="22"/>
        </w:rPr>
        <w:t xml:space="preserve">Évaluer les risques associés aux modeles d'IA</w:t>
      </w:r>
    </w:p>
    <w:p>
      <w:pPr>
        <w:pStyle w:val="ListParagraph"/>
        <w:numPr>
          <w:ilvl w:val="0"/>
          <w:numId w:val="2"/>
        </w:numPr>
      </w:pPr>
      <w:r>
        <w:rPr>
          <w:rFonts w:ascii="Arial" w:cs="Arial" w:eastAsia="Arial" w:hAnsi="Arial"/>
          <w:color w:val="404040"/>
          <w:sz w:val="22"/>
          <w:szCs w:val="22"/>
        </w:rPr>
        <w:t xml:space="preserve">Implementer les mesures de conformité requises par la Loi 25</w:t>
      </w:r>
    </w:p>
    <w:p>
      <w:pPr>
        <w:pStyle w:val="ListParagraph"/>
        <w:numPr>
          <w:ilvl w:val="0"/>
          <w:numId w:val="2"/>
        </w:numPr>
      </w:pPr>
      <w:r>
        <w:rPr>
          <w:rFonts w:ascii="Arial" w:cs="Arial" w:eastAsia="Arial" w:hAnsi="Arial"/>
          <w:color w:val="404040"/>
          <w:sz w:val="22"/>
          <w:szCs w:val="22"/>
        </w:rPr>
        <w:t xml:space="preserve">Contribuer a l'amelioration continue des systemes IA en production</w:t>
      </w:r>
    </w:p>
    <w:p>
      <w:pPr>
        <w:spacing w:before="200"/>
      </w:pPr>
    </w:p>
    <w:p>
      <w:pPr>
        <w:pStyle w:val="Heading2"/>
      </w:pPr>
      <w:r>
        <w:t xml:space="preserve">4. Contenu detaille par niveau</w:t>
      </w:r>
    </w:p>
    <w:p>
      <w:pPr>
        <w:pStyle w:val="Heading3"/>
      </w:pPr>
      <w:r>
        <w:t xml:space="preserve">Niveau 1 - Sensibilisation (3 heures)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Module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Duree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Sujets cles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Qu'est-ce que l'IA?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Definition, histoire, types d'IA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Opportunites pour [NOM_ORGANISATION]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Cas d'usage, benefices, competitivite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et defis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confidentialité, emploi, éthique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Gouvernance et regles de conduite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Charte IA, responsabilités, escalade</w:t>
            </w:r>
          </w:p>
        </w:tc>
      </w:tr>
    </w:tbl>
    <w:p>
      <w:pPr>
        <w:spacing w:before="200"/>
      </w:pPr>
    </w:p>
    <w:p>
      <w:pPr>
        <w:pStyle w:val="Heading3"/>
      </w:pPr>
      <w:r>
        <w:t xml:space="preserve">Niveau 2 - Utilisateur (12 heures)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Module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Duree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Sujets cles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Fondamentaux de l'IA pour utilisateurs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heures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Concepts cles, limites techniques, interpretabilite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Utilisation des outils IA de [NOM_ORGANISATION]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heures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Accès, interface, fonctionnalités, limitations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des données et confidentialité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heures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 Loi 25, sécurité</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Éthique et responsabilité</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heures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transparence, decision humaine, escalade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Atelier pratique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heure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Cas d'etude, exercices, questions</w:t>
            </w:r>
          </w:p>
        </w:tc>
      </w:tr>
    </w:tbl>
    <w:p>
      <w:pPr>
        <w:spacing w:before="200"/>
      </w:pPr>
    </w:p>
    <w:p>
      <w:pPr>
        <w:pStyle w:val="Heading2"/>
      </w:pPr>
      <w:r>
        <w:t xml:space="preserve">5. Modalites de formation</w:t>
      </w:r>
    </w:p>
    <w:p>
      <w:pPr>
        <w:pStyle w:val="Heading3"/>
      </w:pPr>
      <w:r>
        <w:t xml:space="preserve">5.1 Formats</w:t>
      </w:r>
    </w:p>
    <w:p>
      <w:pPr>
        <w:pStyle w:val="ListParagraph"/>
        <w:numPr>
          <w:ilvl w:val="0"/>
          <w:numId w:val="2"/>
        </w:numPr>
      </w:pPr>
      <w:r>
        <w:rPr>
          <w:rFonts w:ascii="Arial" w:cs="Arial" w:eastAsia="Arial" w:hAnsi="Arial"/>
          <w:color w:val="404040"/>
          <w:sz w:val="22"/>
          <w:szCs w:val="22"/>
        </w:rPr>
        <w:t xml:space="preserve">Ateliers en personne pour la sensibilisation et les sessions techniques</w:t>
      </w:r>
    </w:p>
    <w:p>
      <w:pPr>
        <w:pStyle w:val="ListParagraph"/>
        <w:numPr>
          <w:ilvl w:val="0"/>
          <w:numId w:val="2"/>
        </w:numPr>
      </w:pPr>
      <w:r>
        <w:rPr>
          <w:rFonts w:ascii="Arial" w:cs="Arial" w:eastAsia="Arial" w:hAnsi="Arial"/>
          <w:color w:val="404040"/>
          <w:sz w:val="22"/>
          <w:szCs w:val="22"/>
        </w:rPr>
        <w:t xml:space="preserve">Webinaires pour les formations a distance</w:t>
      </w:r>
    </w:p>
    <w:p>
      <w:pPr>
        <w:pStyle w:val="ListParagraph"/>
        <w:numPr>
          <w:ilvl w:val="0"/>
          <w:numId w:val="2"/>
        </w:numPr>
      </w:pPr>
      <w:r>
        <w:rPr>
          <w:rFonts w:ascii="Arial" w:cs="Arial" w:eastAsia="Arial" w:hAnsi="Arial"/>
          <w:color w:val="404040"/>
          <w:sz w:val="22"/>
          <w:szCs w:val="22"/>
        </w:rPr>
        <w:t xml:space="preserve">Modules e-learning avec complétion auto-geree</w:t>
      </w:r>
    </w:p>
    <w:p>
      <w:pPr>
        <w:pStyle w:val="ListParagraph"/>
        <w:numPr>
          <w:ilvl w:val="0"/>
          <w:numId w:val="2"/>
        </w:numPr>
      </w:pPr>
      <w:r>
        <w:rPr>
          <w:rFonts w:ascii="Arial" w:cs="Arial" w:eastAsia="Arial" w:hAnsi="Arial"/>
          <w:color w:val="404040"/>
          <w:sz w:val="22"/>
          <w:szCs w:val="22"/>
        </w:rPr>
        <w:t xml:space="preserve">Groupes de discussion et communautes de pratique</w:t>
      </w:r>
    </w:p>
    <w:p>
      <w:pPr>
        <w:pStyle w:val="ListParagraph"/>
        <w:numPr>
          <w:ilvl w:val="0"/>
          <w:numId w:val="2"/>
        </w:numPr>
      </w:pPr>
      <w:r>
        <w:rPr>
          <w:rFonts w:ascii="Arial" w:cs="Arial" w:eastAsia="Arial" w:hAnsi="Arial"/>
          <w:color w:val="404040"/>
          <w:sz w:val="22"/>
          <w:szCs w:val="22"/>
        </w:rPr>
        <w:t xml:space="preserve">Mentorat par des experts internes</w:t>
      </w:r>
    </w:p>
    <w:p>
      <w:pPr>
        <w:pStyle w:val="Heading3"/>
      </w:pPr>
      <w:r>
        <w:t xml:space="preserve">5.2 Ressources</w:t>
      </w:r>
    </w:p>
    <w:p>
      <w:pPr>
        <w:pStyle w:val="ListParagraph"/>
        <w:numPr>
          <w:ilvl w:val="0"/>
          <w:numId w:val="2"/>
        </w:numPr>
      </w:pPr>
      <w:r>
        <w:rPr>
          <w:rFonts w:ascii="Arial" w:cs="Arial" w:eastAsia="Arial" w:hAnsi="Arial"/>
          <w:color w:val="404040"/>
          <w:sz w:val="22"/>
          <w:szCs w:val="22"/>
        </w:rPr>
        <w:t xml:space="preserve">Plateforme de e-learning [NOM_PLATEFORME]</w:t>
      </w:r>
    </w:p>
    <w:p>
      <w:pPr>
        <w:pStyle w:val="ListParagraph"/>
        <w:numPr>
          <w:ilvl w:val="0"/>
          <w:numId w:val="2"/>
        </w:numPr>
      </w:pPr>
      <w:r>
        <w:rPr>
          <w:rFonts w:ascii="Arial" w:cs="Arial" w:eastAsia="Arial" w:hAnsi="Arial"/>
          <w:color w:val="404040"/>
          <w:sz w:val="22"/>
          <w:szCs w:val="22"/>
        </w:rPr>
        <w:t xml:space="preserve">Manuels et guides pratiques</w:t>
      </w:r>
    </w:p>
    <w:p>
      <w:pPr>
        <w:pStyle w:val="ListParagraph"/>
        <w:numPr>
          <w:ilvl w:val="0"/>
          <w:numId w:val="2"/>
        </w:numPr>
      </w:pPr>
      <w:r>
        <w:rPr>
          <w:rFonts w:ascii="Arial" w:cs="Arial" w:eastAsia="Arial" w:hAnsi="Arial"/>
          <w:color w:val="404040"/>
          <w:sz w:val="22"/>
          <w:szCs w:val="22"/>
        </w:rPr>
        <w:t xml:space="preserve">Videos pedagogiques</w:t>
      </w:r>
    </w:p>
    <w:p>
      <w:pPr>
        <w:pStyle w:val="ListParagraph"/>
        <w:numPr>
          <w:ilvl w:val="0"/>
          <w:numId w:val="2"/>
        </w:numPr>
      </w:pPr>
      <w:r>
        <w:rPr>
          <w:rFonts w:ascii="Arial" w:cs="Arial" w:eastAsia="Arial" w:hAnsi="Arial"/>
          <w:color w:val="404040"/>
          <w:sz w:val="22"/>
          <w:szCs w:val="22"/>
        </w:rPr>
        <w:t xml:space="preserve">Cas d'etude et exemples concrets</w:t>
      </w:r>
    </w:p>
    <w:p>
      <w:pPr>
        <w:pStyle w:val="ListParagraph"/>
        <w:numPr>
          <w:ilvl w:val="0"/>
          <w:numId w:val="2"/>
        </w:numPr>
      </w:pPr>
      <w:r>
        <w:rPr>
          <w:rFonts w:ascii="Arial" w:cs="Arial" w:eastAsia="Arial" w:hAnsi="Arial"/>
          <w:color w:val="404040"/>
          <w:sz w:val="22"/>
          <w:szCs w:val="22"/>
        </w:rPr>
        <w:t xml:space="preserve">Support par les animateurs specialises</w:t>
      </w:r>
    </w:p>
    <w:p>
      <w:pPr>
        <w:pStyle w:val="Heading3"/>
      </w:pPr>
      <w:r>
        <w:t xml:space="preserve">5.3 Accès et participation</w:t>
      </w:r>
    </w:p>
    <w:p>
      <w:pPr>
        <w:pStyle w:val="ListParagraph"/>
        <w:numPr>
          <w:ilvl w:val="0"/>
          <w:numId w:val="2"/>
        </w:numPr>
      </w:pPr>
      <w:r>
        <w:rPr>
          <w:rFonts w:ascii="Arial" w:cs="Arial" w:eastAsia="Arial" w:hAnsi="Arial"/>
          <w:color w:val="404040"/>
          <w:sz w:val="22"/>
          <w:szCs w:val="22"/>
        </w:rPr>
        <w:t xml:space="preserve">Formation obligatoire pour tous les employés (niveau 1)</w:t>
      </w:r>
    </w:p>
    <w:p>
      <w:pPr>
        <w:pStyle w:val="ListParagraph"/>
        <w:numPr>
          <w:ilvl w:val="0"/>
          <w:numId w:val="2"/>
        </w:numPr>
      </w:pPr>
      <w:r>
        <w:rPr>
          <w:rFonts w:ascii="Arial" w:cs="Arial" w:eastAsia="Arial" w:hAnsi="Arial"/>
          <w:color w:val="404040"/>
          <w:sz w:val="22"/>
          <w:szCs w:val="22"/>
        </w:rPr>
        <w:t xml:space="preserve">Formation fortement encouragee selon le rôle (niveaux 2-4)</w:t>
      </w:r>
    </w:p>
    <w:p>
      <w:pPr>
        <w:pStyle w:val="ListParagraph"/>
        <w:numPr>
          <w:ilvl w:val="0"/>
          <w:numId w:val="2"/>
        </w:numPr>
      </w:pPr>
      <w:r>
        <w:rPr>
          <w:rFonts w:ascii="Arial" w:cs="Arial" w:eastAsia="Arial" w:hAnsi="Arial"/>
          <w:color w:val="404040"/>
          <w:sz w:val="22"/>
          <w:szCs w:val="22"/>
        </w:rPr>
        <w:t xml:space="preserve">Inscription via [SYSTEME_INSCRIPTION]</w:t>
      </w:r>
    </w:p>
    <w:p>
      <w:pPr>
        <w:pStyle w:val="ListParagraph"/>
        <w:numPr>
          <w:ilvl w:val="0"/>
          <w:numId w:val="2"/>
        </w:numPr>
      </w:pPr>
      <w:r>
        <w:rPr>
          <w:rFonts w:ascii="Arial" w:cs="Arial" w:eastAsia="Arial" w:hAnsi="Arial"/>
          <w:color w:val="404040"/>
          <w:sz w:val="22"/>
          <w:szCs w:val="22"/>
        </w:rPr>
        <w:t xml:space="preserve">Sessions regulieres tout au long de l'annee</w:t>
      </w:r>
    </w:p>
    <w:p>
      <w:pPr>
        <w:pStyle w:val="ListParagraph"/>
        <w:numPr>
          <w:ilvl w:val="0"/>
          <w:numId w:val="2"/>
        </w:numPr>
      </w:pPr>
      <w:r>
        <w:rPr>
          <w:rFonts w:ascii="Arial" w:cs="Arial" w:eastAsia="Arial" w:hAnsi="Arial"/>
          <w:color w:val="404040"/>
          <w:sz w:val="22"/>
          <w:szCs w:val="22"/>
        </w:rPr>
        <w:t xml:space="preserve">Flexibility pour accommoder les horaires differents</w:t>
      </w:r>
    </w:p>
    <w:p>
      <w:pPr>
        <w:spacing w:before="200"/>
      </w:pPr>
    </w:p>
    <w:p>
      <w:pPr>
        <w:pStyle w:val="Heading2"/>
      </w:pPr>
      <w:r>
        <w:t xml:space="preserve">6. Calendrier de mise en oeuvre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Trimestre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Actions clés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Preparation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Finalistion du contenu, formation des animateurs, lancement plateforme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niveau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Sessions de sensibilisation obligatoires auprès de tous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niveaux 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Q3-Q4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Sessions progressives selon les departements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Déploiement niveau 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Continu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Programme technique pour specialistes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et ajustement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Feedback, metriques, planification annee suivante</w:t>
            </w:r>
          </w:p>
        </w:tc>
      </w:tr>
    </w:tbl>
    <w:p>
      <w:pPr>
        <w:spacing w:before="200"/>
      </w:pPr>
    </w:p>
    <w:p>
      <w:pPr>
        <w:pStyle w:val="Heading2"/>
      </w:pPr>
      <w:r>
        <w:t xml:space="preserve">7. Budget et ressources</w:t>
      </w:r>
    </w:p>
    <w:p>
      <w:r>
        <w:rPr>
          <w:rFonts w:ascii="Arial" w:cs="Arial" w:eastAsia="Arial" w:hAnsi="Arial"/>
          <w:color w:val="404040"/>
          <w:sz w:val="22"/>
          <w:szCs w:val="22"/>
        </w:rPr>
        <w:t xml:space="preserve">Le budget annuel pour le plan de formation comprend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Composante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Cout estime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Developpement du contenu</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[MONTANT_1]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Plateforme e-learning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[MONTANT_2]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 des animateurs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[MONTANT_3]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Ateliers et webinaires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[MONTANT_4]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Certifications et reconnaissance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[MONTANT_5]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et amelioration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[MONTANT_6]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TOTAL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[MONTANT_TOTAL]</w:t>
            </w:r>
          </w:p>
        </w:tc>
      </w:tr>
    </w:tbl>
    <w:p>
      <w:pPr>
        <w:spacing w:before="200"/>
      </w:pPr>
    </w:p>
    <w:p>
      <w:pPr>
        <w:pStyle w:val="Heading2"/>
      </w:pPr>
      <w:r>
        <w:t xml:space="preserve">8. Évaluation des acquis et reconnaissance</w:t>
      </w:r>
    </w:p>
    <w:p>
      <w:pPr>
        <w:pStyle w:val="Heading3"/>
      </w:pPr>
      <w:r>
        <w:t xml:space="preserve">8.1 Modalites d'évaluation</w:t>
      </w:r>
    </w:p>
    <w:p>
      <w:pPr>
        <w:pStyle w:val="ListParagraph"/>
        <w:numPr>
          <w:ilvl w:val="0"/>
          <w:numId w:val="2"/>
        </w:numPr>
      </w:pPr>
      <w:r>
        <w:rPr>
          <w:rFonts w:ascii="Arial" w:cs="Arial" w:eastAsia="Arial" w:hAnsi="Arial"/>
          <w:color w:val="404040"/>
          <w:sz w:val="22"/>
          <w:szCs w:val="22"/>
        </w:rPr>
        <w:t xml:space="preserve">Niveau 1: Attestation de présence obligatoire</w:t>
      </w:r>
    </w:p>
    <w:p>
      <w:pPr>
        <w:pStyle w:val="ListParagraph"/>
        <w:numPr>
          <w:ilvl w:val="0"/>
          <w:numId w:val="2"/>
        </w:numPr>
      </w:pPr>
      <w:r>
        <w:rPr>
          <w:rFonts w:ascii="Arial" w:cs="Arial" w:eastAsia="Arial" w:hAnsi="Arial"/>
          <w:color w:val="404040"/>
          <w:sz w:val="22"/>
          <w:szCs w:val="22"/>
        </w:rPr>
        <w:t xml:space="preserve">Niveau 2: Quiz et projet pratique (80% requis pour reussite)</w:t>
      </w:r>
    </w:p>
    <w:p>
      <w:pPr>
        <w:pStyle w:val="ListParagraph"/>
        <w:numPr>
          <w:ilvl w:val="0"/>
          <w:numId w:val="2"/>
        </w:numPr>
      </w:pPr>
      <w:r>
        <w:rPr>
          <w:rFonts w:ascii="Arial" w:cs="Arial" w:eastAsia="Arial" w:hAnsi="Arial"/>
          <w:color w:val="404040"/>
          <w:sz w:val="22"/>
          <w:szCs w:val="22"/>
        </w:rPr>
        <w:t xml:space="preserve">Niveau 3: Évaluation continue et projet de synthese</w:t>
      </w:r>
    </w:p>
    <w:p>
      <w:pPr>
        <w:pStyle w:val="ListParagraph"/>
        <w:numPr>
          <w:ilvl w:val="0"/>
          <w:numId w:val="2"/>
        </w:numPr>
      </w:pPr>
      <w:r>
        <w:rPr>
          <w:rFonts w:ascii="Arial" w:cs="Arial" w:eastAsia="Arial" w:hAnsi="Arial"/>
          <w:color w:val="404040"/>
          <w:sz w:val="22"/>
          <w:szCs w:val="22"/>
        </w:rPr>
        <w:t xml:space="preserve">Niveau 4: Evaluations techniques et portfolio professionnel</w:t>
      </w:r>
    </w:p>
    <w:p>
      <w:pPr>
        <w:pStyle w:val="Heading3"/>
      </w:pPr>
      <w:r>
        <w:t xml:space="preserve">8.2 Reconnaissance et certification</w:t>
      </w:r>
    </w:p>
    <w:p>
      <w:r>
        <w:rPr>
          <w:rFonts w:ascii="Arial" w:cs="Arial" w:eastAsia="Arial" w:hAnsi="Arial"/>
          <w:color w:val="404040"/>
          <w:sz w:val="22"/>
          <w:szCs w:val="22"/>
        </w:rPr>
        <w:t xml:space="preserve">Les employés qui completent avec succès chaque niveau recoivent :</w:t>
      </w:r>
    </w:p>
    <w:p>
      <w:pPr>
        <w:pStyle w:val="ListParagraph"/>
        <w:numPr>
          <w:ilvl w:val="0"/>
          <w:numId w:val="2"/>
        </w:numPr>
      </w:pPr>
      <w:r>
        <w:rPr>
          <w:rFonts w:ascii="Arial" w:cs="Arial" w:eastAsia="Arial" w:hAnsi="Arial"/>
          <w:color w:val="404040"/>
          <w:sz w:val="22"/>
          <w:szCs w:val="22"/>
        </w:rPr>
        <w:t xml:space="preserve">Une attestation officielle de [NOM_ORGANISATION]</w:t>
      </w:r>
    </w:p>
    <w:p>
      <w:pPr>
        <w:pStyle w:val="ListParagraph"/>
        <w:numPr>
          <w:ilvl w:val="0"/>
          <w:numId w:val="2"/>
        </w:numPr>
      </w:pPr>
      <w:r>
        <w:rPr>
          <w:rFonts w:ascii="Arial" w:cs="Arial" w:eastAsia="Arial" w:hAnsi="Arial"/>
          <w:color w:val="404040"/>
          <w:sz w:val="22"/>
          <w:szCs w:val="22"/>
        </w:rPr>
        <w:t xml:space="preserve">Une reconnaissance dans le dossier personnel de l'employé</w:t>
      </w:r>
    </w:p>
    <w:p>
      <w:pPr>
        <w:pStyle w:val="ListParagraph"/>
        <w:numPr>
          <w:ilvl w:val="0"/>
          <w:numId w:val="2"/>
        </w:numPr>
      </w:pPr>
      <w:r>
        <w:rPr>
          <w:rFonts w:ascii="Arial" w:cs="Arial" w:eastAsia="Arial" w:hAnsi="Arial"/>
          <w:color w:val="404040"/>
          <w:sz w:val="22"/>
          <w:szCs w:val="22"/>
        </w:rPr>
        <w:t xml:space="preserve">Une mention sur le profil interne de compétences</w:t>
      </w:r>
    </w:p>
    <w:p>
      <w:pPr>
        <w:pStyle w:val="ListParagraph"/>
        <w:numPr>
          <w:ilvl w:val="0"/>
          <w:numId w:val="2"/>
        </w:numPr>
      </w:pPr>
      <w:r>
        <w:rPr>
          <w:rFonts w:ascii="Arial" w:cs="Arial" w:eastAsia="Arial" w:hAnsi="Arial"/>
          <w:color w:val="404040"/>
          <w:sz w:val="22"/>
          <w:szCs w:val="22"/>
        </w:rPr>
        <w:t xml:space="preserve">Pour les niveaux avances: inscription au registre des compétences IA</w:t>
      </w:r>
    </w:p>
    <w:p>
      <w:pPr>
        <w:pStyle w:val="Heading3"/>
      </w:pPr>
      <w:r>
        <w:t xml:space="preserve">8.3 Évaluation d'impact</w:t>
      </w:r>
    </w:p>
    <w:p>
      <w:r>
        <w:rPr>
          <w:rFonts w:ascii="Arial" w:cs="Arial" w:eastAsia="Arial" w:hAnsi="Arial"/>
          <w:color w:val="404040"/>
          <w:sz w:val="22"/>
          <w:szCs w:val="22"/>
        </w:rPr>
        <w:t xml:space="preserve">L'efficacité du programme est évaluée selon :</w:t>
      </w:r>
    </w:p>
    <w:p>
      <w:pPr>
        <w:pStyle w:val="ListParagraph"/>
        <w:numPr>
          <w:ilvl w:val="0"/>
          <w:numId w:val="2"/>
        </w:numPr>
      </w:pPr>
      <w:r>
        <w:rPr>
          <w:rFonts w:ascii="Arial" w:cs="Arial" w:eastAsia="Arial" w:hAnsi="Arial"/>
          <w:color w:val="404040"/>
          <w:sz w:val="22"/>
          <w:szCs w:val="22"/>
        </w:rPr>
        <w:t xml:space="preserve">Taux de complétion de la formation</w:t>
      </w:r>
    </w:p>
    <w:p>
      <w:pPr>
        <w:pStyle w:val="ListParagraph"/>
        <w:numPr>
          <w:ilvl w:val="0"/>
          <w:numId w:val="2"/>
        </w:numPr>
      </w:pPr>
      <w:r>
        <w:rPr>
          <w:rFonts w:ascii="Arial" w:cs="Arial" w:eastAsia="Arial" w:hAnsi="Arial"/>
          <w:color w:val="404040"/>
          <w:sz w:val="22"/>
          <w:szCs w:val="22"/>
        </w:rPr>
        <w:t xml:space="preserve">Satisfaction des participants (sondage post-formation)</w:t>
      </w:r>
    </w:p>
    <w:p>
      <w:pPr>
        <w:pStyle w:val="ListParagraph"/>
        <w:numPr>
          <w:ilvl w:val="0"/>
          <w:numId w:val="2"/>
        </w:numPr>
      </w:pPr>
      <w:r>
        <w:rPr>
          <w:rFonts w:ascii="Arial" w:cs="Arial" w:eastAsia="Arial" w:hAnsi="Arial"/>
          <w:color w:val="404040"/>
          <w:sz w:val="22"/>
          <w:szCs w:val="22"/>
        </w:rPr>
        <w:t xml:space="preserve">Evolution des compétences evaluees</w:t>
      </w:r>
    </w:p>
    <w:p>
      <w:pPr>
        <w:pStyle w:val="ListParagraph"/>
        <w:numPr>
          <w:ilvl w:val="0"/>
          <w:numId w:val="2"/>
        </w:numPr>
      </w:pPr>
      <w:r>
        <w:rPr>
          <w:rFonts w:ascii="Arial" w:cs="Arial" w:eastAsia="Arial" w:hAnsi="Arial"/>
          <w:color w:val="404040"/>
          <w:sz w:val="22"/>
          <w:szCs w:val="22"/>
        </w:rPr>
        <w:t xml:space="preserve">Impact sur l'utilisation responsable des outils IA</w:t>
      </w:r>
    </w:p>
    <w:p>
      <w:pPr>
        <w:pStyle w:val="ListParagraph"/>
        <w:numPr>
          <w:ilvl w:val="0"/>
          <w:numId w:val="2"/>
        </w:numPr>
      </w:pPr>
      <w:r>
        <w:rPr>
          <w:rFonts w:ascii="Arial" w:cs="Arial" w:eastAsia="Arial" w:hAnsi="Arial"/>
          <w:color w:val="404040"/>
          <w:sz w:val="22"/>
          <w:szCs w:val="22"/>
        </w:rPr>
        <w:t xml:space="preserve">Retour sur investissement mesurable</w:t>
      </w:r>
    </w:p>
    <w:p>
      <w:pPr>
        <w:spacing w:before="200"/>
      </w:pPr>
    </w:p>
    <w:p>
      <w:pPr>
        <w:pStyle w:val="Heading2"/>
      </w:pPr>
      <w:r>
        <w:t xml:space="preserve">9. Gestion et evolution du programme</w:t>
      </w:r>
    </w:p>
    <w:p>
      <w:r>
        <w:rPr>
          <w:rFonts w:ascii="Arial" w:cs="Arial" w:eastAsia="Arial" w:hAnsi="Arial"/>
          <w:color w:val="404040"/>
          <w:sz w:val="22"/>
          <w:szCs w:val="22"/>
        </w:rPr>
        <w:t xml:space="preserve">Le présent plan est revise annuellement pour :</w:t>
      </w:r>
    </w:p>
    <w:p>
      <w:pPr>
        <w:pStyle w:val="ListParagraph"/>
        <w:numPr>
          <w:ilvl w:val="0"/>
          <w:numId w:val="2"/>
        </w:numPr>
      </w:pPr>
      <w:r>
        <w:rPr>
          <w:rFonts w:ascii="Arial" w:cs="Arial" w:eastAsia="Arial" w:hAnsi="Arial"/>
          <w:color w:val="404040"/>
          <w:sz w:val="22"/>
          <w:szCs w:val="22"/>
        </w:rPr>
        <w:t xml:space="preserve">Integrer les evolutions technologiques et réglementaires</w:t>
      </w:r>
    </w:p>
    <w:p>
      <w:pPr>
        <w:pStyle w:val="ListParagraph"/>
        <w:numPr>
          <w:ilvl w:val="0"/>
          <w:numId w:val="2"/>
        </w:numPr>
      </w:pPr>
      <w:r>
        <w:rPr>
          <w:rFonts w:ascii="Arial" w:cs="Arial" w:eastAsia="Arial" w:hAnsi="Arial"/>
          <w:color w:val="404040"/>
          <w:sz w:val="22"/>
          <w:szCs w:val="22"/>
        </w:rPr>
        <w:t xml:space="preserve">Ajuster le contenu en fonction des commentaires des participants</w:t>
      </w:r>
    </w:p>
    <w:p>
      <w:pPr>
        <w:pStyle w:val="ListParagraph"/>
        <w:numPr>
          <w:ilvl w:val="0"/>
          <w:numId w:val="2"/>
        </w:numPr>
      </w:pPr>
      <w:r>
        <w:rPr>
          <w:rFonts w:ascii="Arial" w:cs="Arial" w:eastAsia="Arial" w:hAnsi="Arial"/>
          <w:color w:val="404040"/>
          <w:sz w:val="22"/>
          <w:szCs w:val="22"/>
        </w:rPr>
        <w:t xml:space="preserve">Adapter le calendrier selon les besoins organisationnels</w:t>
      </w:r>
    </w:p>
    <w:p>
      <w:pPr>
        <w:pStyle w:val="ListParagraph"/>
        <w:numPr>
          <w:ilvl w:val="0"/>
          <w:numId w:val="2"/>
        </w:numPr>
      </w:pPr>
      <w:r>
        <w:rPr>
          <w:rFonts w:ascii="Arial" w:cs="Arial" w:eastAsia="Arial" w:hAnsi="Arial"/>
          <w:color w:val="404040"/>
          <w:sz w:val="22"/>
          <w:szCs w:val="22"/>
        </w:rPr>
        <w:t xml:space="preserve">Évaluer et ameliorer la qualite pedagogique</w:t>
      </w:r>
    </w:p>
    <w:p>
      <w:pPr>
        <w:pStyle w:val="ListParagraph"/>
        <w:numPr>
          <w:ilvl w:val="0"/>
          <w:numId w:val="2"/>
        </w:numPr>
      </w:pPr>
      <w:r>
        <w:rPr>
          <w:rFonts w:ascii="Arial" w:cs="Arial" w:eastAsia="Arial" w:hAnsi="Arial"/>
          <w:color w:val="404040"/>
          <w:sz w:val="22"/>
          <w:szCs w:val="22"/>
        </w:rPr>
        <w:t xml:space="preserve">Etendre ou affiner l'offre de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Loi 1% formation</w:t>
            </w:r>
          </w:p>
          <w:p>
            <w:pPr>
              <w:spacing w:after="0"/>
            </w:pPr>
            <w:r>
              <w:rPr>
                <w:rFonts w:ascii="Arial" w:cs="Arial" w:eastAsia="Arial" w:hAnsi="Arial"/>
                <w:color w:val="404040"/>
                <w:sz w:val="20"/>
                <w:szCs w:val="20"/>
              </w:rPr>
              <w:t xml:space="preserve">Les organisations operant au Quebec doivent respecter la Loi sur 1% de la masse salariale reserve a la formation professionnelle continue. Le présent plan s'inscrit dans ce cadre obligatoire et contribue a atteindre ces exigences.</w:t>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sur la formation et la qualification professionnelles de la main-d'oeuvre du Quebec (Loi 1%)</w:t>
      </w:r>
    </w:p>
    <w:p>
      <w:pPr>
        <w:pStyle w:val="ListParagraph"/>
        <w:numPr>
          <w:ilvl w:val="0"/>
          <w:numId w:val="2"/>
        </w:numPr>
      </w:pPr>
      <w:r>
        <w:rPr>
          <w:rFonts w:ascii="Arial" w:cs="Arial" w:eastAsia="Arial" w:hAnsi="Arial"/>
          <w:color w:val="404040"/>
          <w:sz w:val="22"/>
          <w:szCs w:val="22"/>
        </w:rPr>
        <w:t xml:space="preserve">Normes du travail du Quebec - Droit a la formation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formation et du developpement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Pilote le plan, coordonne les programmes, evalue l'efficacité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Animateurs et formateurs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Delivrent la formation et assurent la qualite pedagogique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departement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Encouragent la participation et soutiennent l'application</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Conception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Finaliser le contenu, identifier les animateurs, preparer les ressources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Preparation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animateurs, tester la plateforme, créer les materiaux</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Lancement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inscrire les participants, demarrer les sessions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Conduire toutes les formations selon le calendrier etabli</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Évaluation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Collecter les feedbacks, analyser les resultats, identifier les ajustements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Compétence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a effectuer une tache ou une activité de manière efficace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pedagogique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mesurant l'acquisition de compétences par les apprenants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Transfert de connaissances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Application practique des apprentissages en contexte de travail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Plan de formation a l'intelligence artificielle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2026-03-05T02:14:27.196Z</dcterms:created>
  <dcterms:modified xsi:type="dcterms:W3CDTF">2026-03-05T02:14:27.196Z</dcterms:modified>
</cp:coreProperties>
</file>

<file path=docProps/custom.xml><?xml version="1.0" encoding="utf-8"?>
<Properties xmlns="http://schemas.openxmlformats.org/officeDocument/2006/custom-properties" xmlns:vt="http://schemas.openxmlformats.org/officeDocument/2006/docPropsVTypes"/>
</file>