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Programme de sensibilisation a l'IA</w:t>
      </w:r>
    </w:p>
    <w:p>
      <w:pPr>
        <w:spacing w:after="600"/>
        <w:jc w:val="center"/>
      </w:pPr>
      <w:r>
        <w:rPr>
          <w:rFonts w:ascii="Arial" w:cs="Arial" w:eastAsia="Arial" w:hAnsi="Arial"/>
          <w:color w:val="2E75B6"/>
          <w:sz w:val="24"/>
          <w:szCs w:val="24"/>
        </w:rPr>
        <w:t xml:space="preserve">Actions de communication et ateliers pour tous les employés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Programme de sensibilisation a l'intelligence artificielle</w:t>
      </w:r>
    </w:p>
    <w:p>
      <w:r>
        <w:rPr>
          <w:rFonts w:ascii="Arial" w:cs="Arial" w:eastAsia="Arial" w:hAnsi="Arial"/>
          <w:color w:val="404040"/>
          <w:sz w:val="22"/>
          <w:szCs w:val="22"/>
        </w:rPr>
        <w:t xml:space="preserve">Ce programme présente l'ensemble des actions de communication, d'ateliers et de webinaires destines a demystifier l'IA et a developper une compréhension commune au sein de [NOM_ORGANISATION].</w:t>
      </w:r>
    </w:p>
    <w:p>
      <w:pPr>
        <w:pStyle w:val="Heading2"/>
      </w:pPr>
      <w:r>
        <w:t xml:space="preserve">1. Vue d'ensemble</w:t>
      </w:r>
    </w:p>
    <w:p>
      <w:pPr>
        <w:pStyle w:val="Heading3"/>
      </w:pPr>
      <w:r>
        <w:t xml:space="preserve">1.1 Objectifs</w:t>
      </w:r>
    </w:p>
    <w:p>
      <w:pPr>
        <w:pStyle w:val="ListParagraph"/>
        <w:numPr>
          <w:ilvl w:val="0"/>
          <w:numId w:val="2"/>
        </w:numPr>
      </w:pPr>
      <w:r>
        <w:rPr>
          <w:rFonts w:ascii="Arial" w:cs="Arial" w:eastAsia="Arial" w:hAnsi="Arial"/>
          <w:color w:val="404040"/>
          <w:sz w:val="22"/>
          <w:szCs w:val="22"/>
        </w:rPr>
        <w:t xml:space="preserve">Sensibiliser tous les employés aux bases, opportunites et risques de l'IA</w:t>
      </w:r>
    </w:p>
    <w:p>
      <w:pPr>
        <w:pStyle w:val="ListParagraph"/>
        <w:numPr>
          <w:ilvl w:val="0"/>
          <w:numId w:val="2"/>
        </w:numPr>
      </w:pPr>
      <w:r>
        <w:rPr>
          <w:rFonts w:ascii="Arial" w:cs="Arial" w:eastAsia="Arial" w:hAnsi="Arial"/>
          <w:color w:val="404040"/>
          <w:sz w:val="22"/>
          <w:szCs w:val="22"/>
        </w:rPr>
        <w:t xml:space="preserve">Créer une culture d'adoption responsable de l'IA</w:t>
      </w:r>
    </w:p>
    <w:p>
      <w:pPr>
        <w:pStyle w:val="ListParagraph"/>
        <w:numPr>
          <w:ilvl w:val="0"/>
          <w:numId w:val="2"/>
        </w:numPr>
      </w:pPr>
      <w:r>
        <w:rPr>
          <w:rFonts w:ascii="Arial" w:cs="Arial" w:eastAsia="Arial" w:hAnsi="Arial"/>
          <w:color w:val="404040"/>
          <w:sz w:val="22"/>
          <w:szCs w:val="22"/>
        </w:rPr>
        <w:t xml:space="preserve">Reduire les craintes et les malentendus autour de l'IA</w:t>
      </w:r>
    </w:p>
    <w:p>
      <w:pPr>
        <w:pStyle w:val="ListParagraph"/>
        <w:numPr>
          <w:ilvl w:val="0"/>
          <w:numId w:val="2"/>
        </w:numPr>
      </w:pPr>
      <w:r>
        <w:rPr>
          <w:rFonts w:ascii="Arial" w:cs="Arial" w:eastAsia="Arial" w:hAnsi="Arial"/>
          <w:color w:val="404040"/>
          <w:sz w:val="22"/>
          <w:szCs w:val="22"/>
        </w:rPr>
        <w:t xml:space="preserve">Preparer l'organisation a la transformation numerique</w:t>
      </w:r>
    </w:p>
    <w:p>
      <w:pPr>
        <w:pStyle w:val="ListParagraph"/>
        <w:numPr>
          <w:ilvl w:val="0"/>
          <w:numId w:val="2"/>
        </w:numPr>
      </w:pPr>
      <w:r>
        <w:rPr>
          <w:rFonts w:ascii="Arial" w:cs="Arial" w:eastAsia="Arial" w:hAnsi="Arial"/>
          <w:color w:val="404040"/>
          <w:sz w:val="22"/>
          <w:szCs w:val="22"/>
        </w:rPr>
        <w:t xml:space="preserve">Construire un engagement envers l'éthique et la responsabilité en IA</w:t>
      </w:r>
    </w:p>
    <w:p>
      <w:pPr>
        <w:pStyle w:val="Heading3"/>
      </w:pPr>
      <w:r>
        <w:t xml:space="preserve">1.2 Portee</w:t>
      </w:r>
    </w:p>
    <w:p>
      <w:r>
        <w:rPr>
          <w:rFonts w:ascii="Arial" w:cs="Arial" w:eastAsia="Arial" w:hAnsi="Arial"/>
          <w:color w:val="404040"/>
          <w:sz w:val="22"/>
          <w:szCs w:val="22"/>
        </w:rPr>
        <w:t xml:space="preserve">Le présent programme s'adresse a l'ensemble des employés de [NOM_ORGANISATION], independamment de leur rôle ou de leur niveau d'expérience technique. Il constitue le fondement du plan de formation IA.</w:t>
      </w:r>
    </w:p>
    <w:p>
      <w:pPr>
        <w:spacing w:before="200"/>
      </w:pPr>
    </w:p>
    <w:p>
      <w:pPr>
        <w:pStyle w:val="Heading2"/>
      </w:pPr>
      <w:r>
        <w:t xml:space="preserve">2. Actions de communication</w:t>
      </w:r>
    </w:p>
    <w:p>
      <w:pPr>
        <w:pStyle w:val="Heading3"/>
      </w:pPr>
      <w:r>
        <w:t xml:space="preserve">2.1 Campagne de lancement</w:t>
      </w:r>
    </w:p>
    <w:p>
      <w:r>
        <w:rPr>
          <w:rFonts w:ascii="Arial" w:cs="Arial" w:eastAsia="Arial" w:hAnsi="Arial"/>
          <w:color w:val="404040"/>
          <w:sz w:val="22"/>
          <w:szCs w:val="22"/>
        </w:rPr>
        <w:t xml:space="preserve">La campagne de lancement comprend :</w:t>
      </w:r>
    </w:p>
    <w:p>
      <w:pPr>
        <w:pStyle w:val="ListParagraph"/>
        <w:numPr>
          <w:ilvl w:val="0"/>
          <w:numId w:val="2"/>
        </w:numPr>
      </w:pPr>
      <w:r>
        <w:rPr>
          <w:rFonts w:ascii="Arial" w:cs="Arial" w:eastAsia="Arial" w:hAnsi="Arial"/>
          <w:color w:val="404040"/>
          <w:sz w:val="22"/>
          <w:szCs w:val="22"/>
        </w:rPr>
        <w:t xml:space="preserve">Message de la direction sur la vision IA de [NOM_ORGANISATION]</w:t>
      </w:r>
    </w:p>
    <w:p>
      <w:pPr>
        <w:pStyle w:val="ListParagraph"/>
        <w:numPr>
          <w:ilvl w:val="0"/>
          <w:numId w:val="2"/>
        </w:numPr>
      </w:pPr>
      <w:r>
        <w:rPr>
          <w:rFonts w:ascii="Arial" w:cs="Arial" w:eastAsia="Arial" w:hAnsi="Arial"/>
          <w:color w:val="404040"/>
          <w:sz w:val="22"/>
          <w:szCs w:val="22"/>
        </w:rPr>
        <w:t xml:space="preserve">Infographies et videos explicatives (qu'est-ce que l'IA en 2 minutes)</w:t>
      </w:r>
    </w:p>
    <w:p>
      <w:pPr>
        <w:pStyle w:val="ListParagraph"/>
        <w:numPr>
          <w:ilvl w:val="0"/>
          <w:numId w:val="2"/>
        </w:numPr>
      </w:pPr>
      <w:r>
        <w:rPr>
          <w:rFonts w:ascii="Arial" w:cs="Arial" w:eastAsia="Arial" w:hAnsi="Arial"/>
          <w:color w:val="404040"/>
          <w:sz w:val="22"/>
          <w:szCs w:val="22"/>
        </w:rPr>
        <w:t xml:space="preserve">Articles dans la newsletter interne mensuelle</w:t>
      </w:r>
    </w:p>
    <w:p>
      <w:pPr>
        <w:pStyle w:val="ListParagraph"/>
        <w:numPr>
          <w:ilvl w:val="0"/>
          <w:numId w:val="2"/>
        </w:numPr>
      </w:pPr>
      <w:r>
        <w:rPr>
          <w:rFonts w:ascii="Arial" w:cs="Arial" w:eastAsia="Arial" w:hAnsi="Arial"/>
          <w:color w:val="404040"/>
          <w:sz w:val="22"/>
          <w:szCs w:val="22"/>
        </w:rPr>
        <w:t xml:space="preserve">Affichage dans les espaces communs</w:t>
      </w:r>
    </w:p>
    <w:p>
      <w:pPr>
        <w:pStyle w:val="ListParagraph"/>
        <w:numPr>
          <w:ilvl w:val="0"/>
          <w:numId w:val="2"/>
        </w:numPr>
      </w:pPr>
      <w:r>
        <w:rPr>
          <w:rFonts w:ascii="Arial" w:cs="Arial" w:eastAsia="Arial" w:hAnsi="Arial"/>
          <w:color w:val="404040"/>
          <w:sz w:val="22"/>
          <w:szCs w:val="22"/>
        </w:rPr>
        <w:t xml:space="preserve">Lancement d'une page intranet dediee</w:t>
      </w:r>
    </w:p>
    <w:p>
      <w:pPr>
        <w:pStyle w:val="Heading3"/>
      </w:pPr>
      <w:r>
        <w:t xml:space="preserve">2.2 Communications regulieres</w:t>
      </w:r>
    </w:p>
    <w:p>
      <w:r>
        <w:rPr>
          <w:rFonts w:ascii="Arial" w:cs="Arial" w:eastAsia="Arial" w:hAnsi="Arial"/>
          <w:color w:val="404040"/>
          <w:sz w:val="22"/>
          <w:szCs w:val="22"/>
        </w:rPr>
        <w:t xml:space="preserve">Messages recurrents tout au long de l'annee :</w:t>
      </w:r>
    </w:p>
    <w:p>
      <w:pPr>
        <w:pStyle w:val="ListParagraph"/>
        <w:numPr>
          <w:ilvl w:val="0"/>
          <w:numId w:val="2"/>
        </w:numPr>
      </w:pPr>
      <w:r>
        <w:rPr>
          <w:rFonts w:ascii="Arial" w:cs="Arial" w:eastAsia="Arial" w:hAnsi="Arial"/>
          <w:color w:val="404040"/>
          <w:sz w:val="22"/>
          <w:szCs w:val="22"/>
        </w:rPr>
        <w:t xml:space="preserve">Actualites et cas d'usage IA pertinents pour [SECTEUR_ACTIVITE]</w:t>
      </w:r>
    </w:p>
    <w:p>
      <w:pPr>
        <w:pStyle w:val="ListParagraph"/>
        <w:numPr>
          <w:ilvl w:val="0"/>
          <w:numId w:val="2"/>
        </w:numPr>
      </w:pPr>
      <w:r>
        <w:rPr>
          <w:rFonts w:ascii="Arial" w:cs="Arial" w:eastAsia="Arial" w:hAnsi="Arial"/>
          <w:color w:val="404040"/>
          <w:sz w:val="22"/>
          <w:szCs w:val="22"/>
        </w:rPr>
        <w:t xml:space="preserve">Temoignages de collegues ayant participe a la formation</w:t>
      </w:r>
    </w:p>
    <w:p>
      <w:pPr>
        <w:pStyle w:val="ListParagraph"/>
        <w:numPr>
          <w:ilvl w:val="0"/>
          <w:numId w:val="2"/>
        </w:numPr>
      </w:pPr>
      <w:r>
        <w:rPr>
          <w:rFonts w:ascii="Arial" w:cs="Arial" w:eastAsia="Arial" w:hAnsi="Arial"/>
          <w:color w:val="404040"/>
          <w:sz w:val="22"/>
          <w:szCs w:val="22"/>
        </w:rPr>
        <w:t xml:space="preserve">Mises a jour sur les nouvelles applications IA au sein de l'organisation</w:t>
      </w:r>
    </w:p>
    <w:p>
      <w:pPr>
        <w:pStyle w:val="ListParagraph"/>
        <w:numPr>
          <w:ilvl w:val="0"/>
          <w:numId w:val="2"/>
        </w:numPr>
      </w:pPr>
      <w:r>
        <w:rPr>
          <w:rFonts w:ascii="Arial" w:cs="Arial" w:eastAsia="Arial" w:hAnsi="Arial"/>
          <w:color w:val="404040"/>
          <w:sz w:val="22"/>
          <w:szCs w:val="22"/>
        </w:rPr>
        <w:t xml:space="preserve">Alertes sur les risques de sécurité et les bonnes pratiques</w:t>
      </w:r>
    </w:p>
    <w:p>
      <w:pPr>
        <w:pStyle w:val="ListParagraph"/>
        <w:numPr>
          <w:ilvl w:val="0"/>
          <w:numId w:val="2"/>
        </w:numPr>
      </w:pPr>
      <w:r>
        <w:rPr>
          <w:rFonts w:ascii="Arial" w:cs="Arial" w:eastAsia="Arial" w:hAnsi="Arial"/>
          <w:color w:val="404040"/>
          <w:sz w:val="22"/>
          <w:szCs w:val="22"/>
        </w:rPr>
        <w:t xml:space="preserve">Resultats et metriques du programme de sensibilisation</w:t>
      </w:r>
    </w:p>
    <w:p>
      <w:pPr>
        <w:spacing w:before="200"/>
      </w:pPr>
    </w:p>
    <w:p>
      <w:pPr>
        <w:pStyle w:val="Heading2"/>
      </w:pPr>
      <w:r>
        <w:t xml:space="preserve">3. Ateliers de sensibilisation</w:t>
      </w:r>
    </w:p>
    <w:p>
      <w:pPr>
        <w:pStyle w:val="Heading3"/>
      </w:pPr>
      <w:r>
        <w:t xml:space="preserve">3.1 Atelier principal - Qu'est-ce que l'IA?</w:t>
      </w:r>
    </w:p>
    <w:p>
      <w:r>
        <w:rPr>
          <w:rFonts w:ascii="Arial" w:cs="Arial" w:eastAsia="Arial" w:hAnsi="Arial"/>
          <w:color w:val="404040"/>
          <w:sz w:val="22"/>
          <w:szCs w:val="22"/>
        </w:rPr>
        <w:t xml:space="preserve">Duree: 3 heures | Public: Tous les employés | Frequence: [FREQUENCE_ATELIERS]</w:t>
      </w:r>
    </w:p>
    <w:p>
      <w:pPr>
        <w:pStyle w:val="Heading3"/>
      </w:pPr>
      <w:r>
        <w:t xml:space="preserve">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Segment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Duree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Qu'est-ce que l'IA?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Definition, evolution historique, types d'IA (IA classique, ML, deep learning, IA generative)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dans notre secteur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Exemples concrets dans [SECTEUR_ACTIVITE], applications actuelles et futures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Opportunites pour [NOM_ORGANISATION]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Cas d'usage pertinents, benefices attendus, competitivite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et defis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45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confidentialité des données, emploi, sécurité, éthique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Cadre de gouvernance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Charte IA, regles de conduite, responsabilités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Echange et questions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Discussion ouverte, clarifications, prochaines etapes</w:t>
            </w:r>
          </w:p>
        </w:tc>
      </w:tr>
    </w:tbl>
    <w:p>
      <w:pPr>
        <w:pStyle w:val="Heading3"/>
      </w:pPr>
      <w:r>
        <w:t xml:space="preserve">3.2 Ateliers thematiques</w:t>
      </w:r>
    </w:p>
    <w:p>
      <w:r>
        <w:rPr>
          <w:rFonts w:ascii="Arial" w:cs="Arial" w:eastAsia="Arial" w:hAnsi="Arial"/>
          <w:color w:val="404040"/>
          <w:sz w:val="22"/>
          <w:szCs w:val="22"/>
        </w:rPr>
        <w:t xml:space="preserve">Ateliers supplementaires de 90 minutes chacun, permettant une exploration approfondie :</w:t>
      </w:r>
    </w:p>
    <w:p>
      <w:pPr>
        <w:pStyle w:val="ListParagraph"/>
        <w:numPr>
          <w:ilvl w:val="0"/>
          <w:numId w:val="2"/>
        </w:numPr>
      </w:pPr>
      <w:r>
        <w:rPr>
          <w:rFonts w:ascii="Arial" w:cs="Arial" w:eastAsia="Arial" w:hAnsi="Arial"/>
          <w:color w:val="404040"/>
          <w:sz w:val="22"/>
          <w:szCs w:val="22"/>
        </w:rPr>
        <w:t xml:space="preserve">IA et protection des données: Loi 25 et bonnes pratiques</w:t>
      </w:r>
    </w:p>
    <w:p>
      <w:pPr>
        <w:pStyle w:val="ListParagraph"/>
        <w:numPr>
          <w:ilvl w:val="0"/>
          <w:numId w:val="2"/>
        </w:numPr>
      </w:pPr>
      <w:r>
        <w:rPr>
          <w:rFonts w:ascii="Arial" w:cs="Arial" w:eastAsia="Arial" w:hAnsi="Arial"/>
          <w:color w:val="404040"/>
          <w:sz w:val="22"/>
          <w:szCs w:val="22"/>
        </w:rPr>
        <w:t xml:space="preserve">Éthique de l'IA: decisions justes et equitables</w:t>
      </w:r>
    </w:p>
    <w:p>
      <w:pPr>
        <w:pStyle w:val="ListParagraph"/>
        <w:numPr>
          <w:ilvl w:val="0"/>
          <w:numId w:val="2"/>
        </w:numPr>
      </w:pPr>
      <w:r>
        <w:rPr>
          <w:rFonts w:ascii="Arial" w:cs="Arial" w:eastAsia="Arial" w:hAnsi="Arial"/>
          <w:color w:val="404040"/>
          <w:sz w:val="22"/>
          <w:szCs w:val="22"/>
        </w:rPr>
        <w:t xml:space="preserve">IA generative et sécurité: risques et mitigation</w:t>
      </w:r>
    </w:p>
    <w:p>
      <w:pPr>
        <w:pStyle w:val="ListParagraph"/>
        <w:numPr>
          <w:ilvl w:val="0"/>
          <w:numId w:val="2"/>
        </w:numPr>
      </w:pPr>
      <w:r>
        <w:rPr>
          <w:rFonts w:ascii="Arial" w:cs="Arial" w:eastAsia="Arial" w:hAnsi="Arial"/>
          <w:color w:val="404040"/>
          <w:sz w:val="22"/>
          <w:szCs w:val="22"/>
        </w:rPr>
        <w:t xml:space="preserve">IA et emploi: impacts et opportunites pour ma fonction</w:t>
      </w:r>
    </w:p>
    <w:p>
      <w:pPr>
        <w:pStyle w:val="ListParagraph"/>
        <w:numPr>
          <w:ilvl w:val="0"/>
          <w:numId w:val="2"/>
        </w:numPr>
      </w:pPr>
      <w:r>
        <w:rPr>
          <w:rFonts w:ascii="Arial" w:cs="Arial" w:eastAsia="Arial" w:hAnsi="Arial"/>
          <w:color w:val="404040"/>
          <w:sz w:val="22"/>
          <w:szCs w:val="22"/>
        </w:rPr>
        <w:t xml:space="preserve">Critique de l'IA: comment identifier les limites et les biais</w:t>
      </w:r>
    </w:p>
    <w:p>
      <w:pPr>
        <w:spacing w:before="200"/>
      </w:pPr>
    </w:p>
    <w:p>
      <w:pPr>
        <w:pStyle w:val="Heading2"/>
      </w:pPr>
      <w:r>
        <w:t xml:space="preserve">4. Webinaires</w:t>
      </w:r>
    </w:p>
    <w:p>
      <w:r>
        <w:rPr>
          <w:rFonts w:ascii="Arial" w:cs="Arial" w:eastAsia="Arial" w:hAnsi="Arial"/>
          <w:color w:val="404040"/>
          <w:sz w:val="22"/>
          <w:szCs w:val="22"/>
        </w:rPr>
        <w:t xml:space="preserve">Une serie de webinaires de 60 minutes permettant une participation flexible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Titre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Public cible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Objectifs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Les fondamentaux de l'IA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Comprendre les concepts de base sans jargon technique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et autres assistants: mythes et realites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Demystifier les outils IA generative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 et IA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Comprendre les enjeux de confidentialité selon Loi 25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et decision: rôle de l'humain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 superviser et valider les recommandations IA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et mon secteur de [SECTEUR_ACTIVITE]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 secteur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Applications concretes et impacts spécifiques</w:t>
            </w:r>
          </w:p>
        </w:tc>
      </w:tr>
    </w:tbl>
    <w:p>
      <w:pPr>
        <w:spacing w:before="200"/>
      </w:pPr>
    </w:p>
    <w:p>
      <w:pPr>
        <w:pStyle w:val="Heading2"/>
      </w:pPr>
      <w:r>
        <w:t xml:space="preserve">5. Contenu detaille</w:t>
      </w:r>
    </w:p>
    <w:p>
      <w:pPr>
        <w:pStyle w:val="Heading3"/>
      </w:pPr>
      <w:r>
        <w:t xml:space="preserve">5.1 Module 1 - Qu'est-ce que l'IA?</w:t>
      </w:r>
    </w:p>
    <w:p>
      <w:r>
        <w:rPr>
          <w:rFonts w:ascii="Arial" w:cs="Arial" w:eastAsia="Arial" w:hAnsi="Arial"/>
          <w:color w:val="404040"/>
          <w:sz w:val="22"/>
          <w:szCs w:val="22"/>
        </w:rPr>
        <w:t xml:space="preserve">Ce module couvre :</w:t>
      </w:r>
    </w:p>
    <w:p>
      <w:pPr>
        <w:pStyle w:val="ListParagraph"/>
        <w:numPr>
          <w:ilvl w:val="0"/>
          <w:numId w:val="2"/>
        </w:numPr>
      </w:pPr>
      <w:r>
        <w:rPr>
          <w:rFonts w:ascii="Arial" w:cs="Arial" w:eastAsia="Arial" w:hAnsi="Arial"/>
          <w:color w:val="404040"/>
          <w:sz w:val="22"/>
          <w:szCs w:val="22"/>
        </w:rPr>
        <w:t xml:space="preserve">Definition de l'IA: La capacité des machines a effectuer des taches normalement reservees aux humains</w:t>
      </w:r>
    </w:p>
    <w:p>
      <w:pPr>
        <w:pStyle w:val="ListParagraph"/>
        <w:numPr>
          <w:ilvl w:val="0"/>
          <w:numId w:val="2"/>
        </w:numPr>
      </w:pPr>
      <w:r>
        <w:rPr>
          <w:rFonts w:ascii="Arial" w:cs="Arial" w:eastAsia="Arial" w:hAnsi="Arial"/>
          <w:color w:val="404040"/>
          <w:sz w:val="22"/>
          <w:szCs w:val="22"/>
        </w:rPr>
        <w:t xml:space="preserve">Evolution historique: De la première conference de Dartmouth (1956) a l'IA generative contemporaine</w:t>
      </w:r>
    </w:p>
    <w:p>
      <w:pPr>
        <w:pStyle w:val="ListParagraph"/>
        <w:numPr>
          <w:ilvl w:val="0"/>
          <w:numId w:val="2"/>
        </w:numPr>
      </w:pPr>
      <w:r>
        <w:rPr>
          <w:rFonts w:ascii="Arial" w:cs="Arial" w:eastAsia="Arial" w:hAnsi="Arial"/>
          <w:color w:val="404040"/>
          <w:sz w:val="22"/>
          <w:szCs w:val="22"/>
        </w:rPr>
        <w:t xml:space="preserve">Types d'IA: IA restreinte vs IA générale, IA classique, machine learning, deep learning, IA generative</w:t>
      </w:r>
    </w:p>
    <w:p>
      <w:pPr>
        <w:pStyle w:val="ListParagraph"/>
        <w:numPr>
          <w:ilvl w:val="0"/>
          <w:numId w:val="2"/>
        </w:numPr>
      </w:pPr>
      <w:r>
        <w:rPr>
          <w:rFonts w:ascii="Arial" w:cs="Arial" w:eastAsia="Arial" w:hAnsi="Arial"/>
          <w:color w:val="404040"/>
          <w:sz w:val="22"/>
          <w:szCs w:val="22"/>
        </w:rPr>
        <w:t xml:space="preserve">Differentes formes: Chatbots, systemes de recommandation, reconnaissance vocale, vision par ordinateur</w:t>
      </w:r>
    </w:p>
    <w:p>
      <w:pPr>
        <w:pStyle w:val="Heading3"/>
      </w:pPr>
      <w:r>
        <w:t xml:space="preserve">5.2 Module 2 - Opportunites pour l'organisation</w:t>
      </w:r>
    </w:p>
    <w:p>
      <w:r>
        <w:rPr>
          <w:rFonts w:ascii="Arial" w:cs="Arial" w:eastAsia="Arial" w:hAnsi="Arial"/>
          <w:color w:val="404040"/>
          <w:sz w:val="22"/>
          <w:szCs w:val="22"/>
        </w:rPr>
        <w:t xml:space="preserve">Cas d'usage pertinents pour [NOM_ORGANISATION] :</w:t>
      </w:r>
    </w:p>
    <w:p>
      <w:pPr>
        <w:pStyle w:val="ListParagraph"/>
        <w:numPr>
          <w:ilvl w:val="0"/>
          <w:numId w:val="2"/>
        </w:numPr>
      </w:pPr>
      <w:r>
        <w:rPr>
          <w:rFonts w:ascii="Arial" w:cs="Arial" w:eastAsia="Arial" w:hAnsi="Arial"/>
          <w:color w:val="404040"/>
          <w:sz w:val="22"/>
          <w:szCs w:val="22"/>
        </w:rPr>
        <w:t xml:space="preserve">[CAS_USAGE_1]: Economies de [MONTANT] par annee</w:t>
      </w:r>
    </w:p>
    <w:p>
      <w:pPr>
        <w:pStyle w:val="ListParagraph"/>
        <w:numPr>
          <w:ilvl w:val="0"/>
          <w:numId w:val="2"/>
        </w:numPr>
      </w:pPr>
      <w:r>
        <w:rPr>
          <w:rFonts w:ascii="Arial" w:cs="Arial" w:eastAsia="Arial" w:hAnsi="Arial"/>
          <w:color w:val="404040"/>
          <w:sz w:val="22"/>
          <w:szCs w:val="22"/>
        </w:rPr>
        <w:t xml:space="preserve">[CAS_USAGE_2]: Amélioration de [METRIQUE] par [POURCENTAGE]%</w:t>
      </w:r>
    </w:p>
    <w:p>
      <w:pPr>
        <w:pStyle w:val="ListParagraph"/>
        <w:numPr>
          <w:ilvl w:val="0"/>
          <w:numId w:val="2"/>
        </w:numPr>
      </w:pPr>
      <w:r>
        <w:rPr>
          <w:rFonts w:ascii="Arial" w:cs="Arial" w:eastAsia="Arial" w:hAnsi="Arial"/>
          <w:color w:val="404040"/>
          <w:sz w:val="22"/>
          <w:szCs w:val="22"/>
        </w:rPr>
        <w:t xml:space="preserve">[CAS_USAGE_3]: Meilleure expérience client/citoyen</w:t>
      </w:r>
    </w:p>
    <w:p>
      <w:pPr>
        <w:pStyle w:val="ListParagraph"/>
        <w:numPr>
          <w:ilvl w:val="0"/>
          <w:numId w:val="2"/>
        </w:numPr>
      </w:pPr>
      <w:r>
        <w:rPr>
          <w:rFonts w:ascii="Arial" w:cs="Arial" w:eastAsia="Arial" w:hAnsi="Arial"/>
          <w:color w:val="404040"/>
          <w:sz w:val="22"/>
          <w:szCs w:val="22"/>
        </w:rPr>
        <w:t xml:space="preserve">[CAS_USAGE_4]: Acceleration de l'innovation</w:t>
      </w:r>
    </w:p>
    <w:p>
      <w:pPr>
        <w:pStyle w:val="ListParagraph"/>
        <w:numPr>
          <w:ilvl w:val="0"/>
          <w:numId w:val="2"/>
        </w:numPr>
      </w:pPr>
      <w:r>
        <w:rPr>
          <w:rFonts w:ascii="Arial" w:cs="Arial" w:eastAsia="Arial" w:hAnsi="Arial"/>
          <w:color w:val="404040"/>
          <w:sz w:val="22"/>
          <w:szCs w:val="22"/>
        </w:rPr>
        <w:t xml:space="preserve">[CAS_USAGE_5]: Renforcement de la competitivite</w:t>
      </w:r>
    </w:p>
    <w:p>
      <w:pPr>
        <w:pStyle w:val="Heading3"/>
      </w:pPr>
      <w:r>
        <w:t xml:space="preserve">5.3 Module 3 - Risques et defis</w:t>
      </w:r>
    </w:p>
    <w:p>
      <w:r>
        <w:rPr>
          <w:rFonts w:ascii="Arial" w:cs="Arial" w:eastAsia="Arial" w:hAnsi="Arial"/>
          <w:color w:val="404040"/>
          <w:sz w:val="22"/>
          <w:szCs w:val="22"/>
        </w:rPr>
        <w:t xml:space="preserve">Risques importants a comprendre :</w:t>
      </w:r>
    </w:p>
    <w:p>
      <w:pPr>
        <w:pStyle w:val="ListParagraph"/>
        <w:numPr>
          <w:ilvl w:val="0"/>
          <w:numId w:val="2"/>
        </w:numPr>
      </w:pPr>
      <w:r>
        <w:rPr>
          <w:rFonts w:ascii="Arial" w:cs="Arial" w:eastAsia="Arial" w:hAnsi="Arial"/>
          <w:color w:val="404040"/>
          <w:sz w:val="22"/>
          <w:szCs w:val="22"/>
        </w:rPr>
        <w:t xml:space="preserve">Biais algorithmique: L'IA peut perpetuer ou amplifier les discriminations présentes dans les données d'entrainement</w:t>
      </w:r>
    </w:p>
    <w:p>
      <w:pPr>
        <w:pStyle w:val="ListParagraph"/>
        <w:numPr>
          <w:ilvl w:val="0"/>
          <w:numId w:val="2"/>
        </w:numPr>
      </w:pPr>
      <w:r>
        <w:rPr>
          <w:rFonts w:ascii="Arial" w:cs="Arial" w:eastAsia="Arial" w:hAnsi="Arial"/>
          <w:color w:val="404040"/>
          <w:sz w:val="22"/>
          <w:szCs w:val="22"/>
        </w:rPr>
        <w:t xml:space="preserve">Protection des données: Respect de la Loi 25 et des droits des individus</w:t>
      </w:r>
    </w:p>
    <w:p>
      <w:pPr>
        <w:pStyle w:val="ListParagraph"/>
        <w:numPr>
          <w:ilvl w:val="0"/>
          <w:numId w:val="2"/>
        </w:numPr>
      </w:pPr>
      <w:r>
        <w:rPr>
          <w:rFonts w:ascii="Arial" w:cs="Arial" w:eastAsia="Arial" w:hAnsi="Arial"/>
          <w:color w:val="404040"/>
          <w:sz w:val="22"/>
          <w:szCs w:val="22"/>
        </w:rPr>
        <w:t xml:space="preserve">Impacts sur l'emploi: Automatisation de taches, evolution des compétences requises</w:t>
      </w:r>
    </w:p>
    <w:p>
      <w:pPr>
        <w:pStyle w:val="ListParagraph"/>
        <w:numPr>
          <w:ilvl w:val="0"/>
          <w:numId w:val="2"/>
        </w:numPr>
      </w:pPr>
      <w:r>
        <w:rPr>
          <w:rFonts w:ascii="Arial" w:cs="Arial" w:eastAsia="Arial" w:hAnsi="Arial"/>
          <w:color w:val="404040"/>
          <w:sz w:val="22"/>
          <w:szCs w:val="22"/>
        </w:rPr>
        <w:t xml:space="preserve">Securite: Risques de cyberattaque, robustesse des systemes</w:t>
      </w:r>
    </w:p>
    <w:p>
      <w:pPr>
        <w:pStyle w:val="ListParagraph"/>
        <w:numPr>
          <w:ilvl w:val="0"/>
          <w:numId w:val="2"/>
        </w:numPr>
      </w:pPr>
      <w:r>
        <w:rPr>
          <w:rFonts w:ascii="Arial" w:cs="Arial" w:eastAsia="Arial" w:hAnsi="Arial"/>
          <w:color w:val="404040"/>
          <w:sz w:val="22"/>
          <w:szCs w:val="22"/>
        </w:rPr>
        <w:t xml:space="preserve">Éthique: Autonomie humaine, transparence, responsabilité</w:t>
      </w:r>
    </w:p>
    <w:p>
      <w:pPr>
        <w:pStyle w:val="ListParagraph"/>
        <w:numPr>
          <w:ilvl w:val="0"/>
          <w:numId w:val="2"/>
        </w:numPr>
      </w:pPr>
      <w:r>
        <w:rPr>
          <w:rFonts w:ascii="Arial" w:cs="Arial" w:eastAsia="Arial" w:hAnsi="Arial"/>
          <w:color w:val="404040"/>
          <w:sz w:val="22"/>
          <w:szCs w:val="22"/>
        </w:rPr>
        <w:t xml:space="preserve">Fiabilité: Hallucinations, incertitudes, necessites de validation</w:t>
      </w:r>
    </w:p>
    <w:p>
      <w:pPr>
        <w:pStyle w:val="Heading3"/>
      </w:pPr>
      <w:r>
        <w:t xml:space="preserve">5.4 Module 4 - Cadre de gouvernance de [NOM_ORGANISATION]</w:t>
      </w:r>
    </w:p>
    <w:p>
      <w:r>
        <w:rPr>
          <w:rFonts w:ascii="Arial" w:cs="Arial" w:eastAsia="Arial" w:hAnsi="Arial"/>
          <w:color w:val="404040"/>
          <w:sz w:val="22"/>
          <w:szCs w:val="22"/>
        </w:rPr>
        <w:t xml:space="preserve">Notre engagement :</w:t>
      </w:r>
    </w:p>
    <w:p>
      <w:pPr>
        <w:pStyle w:val="ListParagraph"/>
        <w:numPr>
          <w:ilvl w:val="0"/>
          <w:numId w:val="2"/>
        </w:numPr>
      </w:pPr>
      <w:r>
        <w:rPr>
          <w:rFonts w:ascii="Arial" w:cs="Arial" w:eastAsia="Arial" w:hAnsi="Arial"/>
          <w:color w:val="404040"/>
          <w:sz w:val="22"/>
          <w:szCs w:val="22"/>
        </w:rPr>
        <w:t xml:space="preserve">Charte IA: Principes d'utilisation responsable</w:t>
      </w:r>
    </w:p>
    <w:p>
      <w:pPr>
        <w:pStyle w:val="ListParagraph"/>
        <w:numPr>
          <w:ilvl w:val="0"/>
          <w:numId w:val="2"/>
        </w:numPr>
      </w:pPr>
      <w:r>
        <w:rPr>
          <w:rFonts w:ascii="Arial" w:cs="Arial" w:eastAsia="Arial" w:hAnsi="Arial"/>
          <w:color w:val="404040"/>
          <w:sz w:val="22"/>
          <w:szCs w:val="22"/>
        </w:rPr>
        <w:t xml:space="preserve">Gouvernance: Comite d'éthique, approbations requises</w:t>
      </w:r>
    </w:p>
    <w:p>
      <w:pPr>
        <w:pStyle w:val="ListParagraph"/>
        <w:numPr>
          <w:ilvl w:val="0"/>
          <w:numId w:val="2"/>
        </w:numPr>
      </w:pPr>
      <w:r>
        <w:rPr>
          <w:rFonts w:ascii="Arial" w:cs="Arial" w:eastAsia="Arial" w:hAnsi="Arial"/>
          <w:color w:val="404040"/>
          <w:sz w:val="22"/>
          <w:szCs w:val="22"/>
        </w:rPr>
        <w:t xml:space="preserve">Confidentialite: Respect absolu de la Loi 25</w:t>
      </w:r>
    </w:p>
    <w:p>
      <w:pPr>
        <w:pStyle w:val="ListParagraph"/>
        <w:numPr>
          <w:ilvl w:val="0"/>
          <w:numId w:val="2"/>
        </w:numPr>
      </w:pPr>
      <w:r>
        <w:rPr>
          <w:rFonts w:ascii="Arial" w:cs="Arial" w:eastAsia="Arial" w:hAnsi="Arial"/>
          <w:color w:val="404040"/>
          <w:sz w:val="22"/>
          <w:szCs w:val="22"/>
        </w:rPr>
        <w:t xml:space="preserve">Transparence: Communication claire sur l'utilisation de l'IA</w:t>
      </w:r>
    </w:p>
    <w:p>
      <w:pPr>
        <w:pStyle w:val="ListParagraph"/>
        <w:numPr>
          <w:ilvl w:val="0"/>
          <w:numId w:val="2"/>
        </w:numPr>
      </w:pPr>
      <w:r>
        <w:rPr>
          <w:rFonts w:ascii="Arial" w:cs="Arial" w:eastAsia="Arial" w:hAnsi="Arial"/>
          <w:color w:val="404040"/>
          <w:sz w:val="22"/>
          <w:szCs w:val="22"/>
        </w:rPr>
        <w:t xml:space="preserve">Responsabilité: Escalade et recours disponibles</w:t>
      </w:r>
    </w:p>
    <w:p>
      <w:pPr>
        <w:pStyle w:val="ListParagraph"/>
        <w:numPr>
          <w:ilvl w:val="0"/>
          <w:numId w:val="2"/>
        </w:numPr>
      </w:pPr>
      <w:r>
        <w:rPr>
          <w:rFonts w:ascii="Arial" w:cs="Arial" w:eastAsia="Arial" w:hAnsi="Arial"/>
          <w:color w:val="404040"/>
          <w:sz w:val="22"/>
          <w:szCs w:val="22"/>
        </w:rPr>
        <w:t xml:space="preserve">Formation continue: Developpement des compétences</w:t>
      </w:r>
    </w:p>
    <w:p>
      <w:pPr>
        <w:spacing w:before="200"/>
      </w:pPr>
    </w:p>
    <w:p>
      <w:pPr>
        <w:pStyle w:val="Heading2"/>
      </w:pPr>
      <w:r>
        <w:t xml:space="preserve">6. Support et ressources</w:t>
      </w:r>
    </w:p>
    <w:p>
      <w:r>
        <w:rPr>
          <w:rFonts w:ascii="Arial" w:cs="Arial" w:eastAsia="Arial" w:hAnsi="Arial"/>
          <w:color w:val="404040"/>
          <w:sz w:val="22"/>
          <w:szCs w:val="22"/>
        </w:rPr>
        <w:t xml:space="preserve">Ressources mises a disposition :</w:t>
      </w:r>
    </w:p>
    <w:p>
      <w:pPr>
        <w:pStyle w:val="ListParagraph"/>
        <w:numPr>
          <w:ilvl w:val="0"/>
          <w:numId w:val="2"/>
        </w:numPr>
      </w:pPr>
      <w:r>
        <w:rPr>
          <w:rFonts w:ascii="Arial" w:cs="Arial" w:eastAsia="Arial" w:hAnsi="Arial"/>
          <w:color w:val="404040"/>
          <w:sz w:val="22"/>
          <w:szCs w:val="22"/>
        </w:rPr>
        <w:t xml:space="preserve">Page intranet dediee avec glossaire et FAQ</w:t>
      </w:r>
    </w:p>
    <w:p>
      <w:pPr>
        <w:pStyle w:val="ListParagraph"/>
        <w:numPr>
          <w:ilvl w:val="0"/>
          <w:numId w:val="2"/>
        </w:numPr>
      </w:pPr>
      <w:r>
        <w:rPr>
          <w:rFonts w:ascii="Arial" w:cs="Arial" w:eastAsia="Arial" w:hAnsi="Arial"/>
          <w:color w:val="404040"/>
          <w:sz w:val="22"/>
          <w:szCs w:val="22"/>
        </w:rPr>
        <w:t xml:space="preserve">Videos pedagogiques et documents tires de conferences</w:t>
      </w:r>
    </w:p>
    <w:p>
      <w:pPr>
        <w:pStyle w:val="ListParagraph"/>
        <w:numPr>
          <w:ilvl w:val="0"/>
          <w:numId w:val="2"/>
        </w:numPr>
      </w:pPr>
      <w:r>
        <w:rPr>
          <w:rFonts w:ascii="Arial" w:cs="Arial" w:eastAsia="Arial" w:hAnsi="Arial"/>
          <w:color w:val="404040"/>
          <w:sz w:val="22"/>
          <w:szCs w:val="22"/>
        </w:rPr>
        <w:t xml:space="preserve">Guides pratiques: guide de l'utilisateur IA, checklist éthique</w:t>
      </w:r>
    </w:p>
    <w:p>
      <w:pPr>
        <w:pStyle w:val="ListParagraph"/>
        <w:numPr>
          <w:ilvl w:val="0"/>
          <w:numId w:val="2"/>
        </w:numPr>
      </w:pPr>
      <w:r>
        <w:rPr>
          <w:rFonts w:ascii="Arial" w:cs="Arial" w:eastAsia="Arial" w:hAnsi="Arial"/>
          <w:color w:val="404040"/>
          <w:sz w:val="22"/>
          <w:szCs w:val="22"/>
        </w:rPr>
        <w:t xml:space="preserve">Communaute interne IA: forum de discussion et partage</w:t>
      </w:r>
    </w:p>
    <w:p>
      <w:pPr>
        <w:pStyle w:val="ListParagraph"/>
        <w:numPr>
          <w:ilvl w:val="0"/>
          <w:numId w:val="2"/>
        </w:numPr>
      </w:pPr>
      <w:r>
        <w:rPr>
          <w:rFonts w:ascii="Arial" w:cs="Arial" w:eastAsia="Arial" w:hAnsi="Arial"/>
          <w:color w:val="404040"/>
          <w:sz w:val="22"/>
          <w:szCs w:val="22"/>
        </w:rPr>
        <w:t xml:space="preserve">Contacts de support: [EMAIL_SUPPORT]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Plateforme e-learning</w:t>
            </w:r>
          </w:p>
          <w:p>
            <w:pPr>
              <w:spacing w:after="0"/>
            </w:pPr>
            <w:r>
              <w:rPr>
                <w:rFonts w:ascii="Arial" w:cs="Arial" w:eastAsia="Arial" w:hAnsi="Arial"/>
                <w:color w:val="404040"/>
                <w:sz w:val="20"/>
                <w:szCs w:val="20"/>
              </w:rPr>
              <w:t xml:space="preserve">Tous les contenus de sensibilisation sont disponibles sur [NOM_PLATEFORME] pour permettre une participation flexible. La complétion du module de sensibilisation est obligatoire pour tous les employés dans les [DELAI_JOURS] jours suivant l'embauche ou le lancement du programme.</w:t>
            </w:r>
          </w:p>
        </w:tc>
      </w:tr>
    </w:tbl>
    <w:p>
      <w:pPr>
        <w:spacing w:before="200"/>
      </w:pPr>
    </w:p>
    <w:p>
      <w:pPr>
        <w:pStyle w:val="Heading2"/>
      </w:pPr>
      <w:r>
        <w:t xml:space="preserve">7. Calendrier de mise en oeuvre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Mois</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 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Lancement de la campagne, première vague d'ateliers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 2-3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Ateliers et webinaires hebdomadaires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 4-6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Sessions de groupe et sessions individuelles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 7-12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Renforcement et approfondissement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et planification suivante</w:t>
            </w:r>
          </w:p>
        </w:tc>
      </w:tr>
    </w:tbl>
    <w:p>
      <w:pPr>
        <w:spacing w:before="200"/>
      </w:pPr>
    </w:p>
    <w:p>
      <w:pPr>
        <w:pStyle w:val="Heading2"/>
      </w:pPr>
      <w:r>
        <w:t xml:space="preserve">8. Évaluation du programme</w:t>
      </w:r>
    </w:p>
    <w:p>
      <w:pPr>
        <w:pStyle w:val="Heading3"/>
      </w:pPr>
      <w:r>
        <w:t xml:space="preserve">8.1 Metriques de succès</w:t>
      </w:r>
    </w:p>
    <w:p>
      <w:pPr>
        <w:pStyle w:val="ListParagraph"/>
        <w:numPr>
          <w:ilvl w:val="0"/>
          <w:numId w:val="2"/>
        </w:numPr>
      </w:pPr>
      <w:r>
        <w:rPr>
          <w:rFonts w:ascii="Arial" w:cs="Arial" w:eastAsia="Arial" w:hAnsi="Arial"/>
          <w:color w:val="404040"/>
          <w:sz w:val="22"/>
          <w:szCs w:val="22"/>
        </w:rPr>
        <w:t xml:space="preserve">Taux de participation: [POURCENTAGE_CIBLE]% des employés dans les 6 premiers mois</w:t>
      </w:r>
    </w:p>
    <w:p>
      <w:pPr>
        <w:pStyle w:val="ListParagraph"/>
        <w:numPr>
          <w:ilvl w:val="0"/>
          <w:numId w:val="2"/>
        </w:numPr>
      </w:pPr>
      <w:r>
        <w:rPr>
          <w:rFonts w:ascii="Arial" w:cs="Arial" w:eastAsia="Arial" w:hAnsi="Arial"/>
          <w:color w:val="404040"/>
          <w:sz w:val="22"/>
          <w:szCs w:val="22"/>
        </w:rPr>
        <w:t xml:space="preserve">Satisfaction: Score moyen de [SCORE_CIBLE]/10 pour la qualite de la formation</w:t>
      </w:r>
    </w:p>
    <w:p>
      <w:pPr>
        <w:pStyle w:val="ListParagraph"/>
        <w:numPr>
          <w:ilvl w:val="0"/>
          <w:numId w:val="2"/>
        </w:numPr>
      </w:pPr>
      <w:r>
        <w:rPr>
          <w:rFonts w:ascii="Arial" w:cs="Arial" w:eastAsia="Arial" w:hAnsi="Arial"/>
          <w:color w:val="404040"/>
          <w:sz w:val="22"/>
          <w:szCs w:val="22"/>
        </w:rPr>
        <w:t xml:space="preserve">Compréhension: [POURCENTAGE_CIBLE]% des participants reussissent le quiz de vérification</w:t>
      </w:r>
    </w:p>
    <w:p>
      <w:pPr>
        <w:pStyle w:val="ListParagraph"/>
        <w:numPr>
          <w:ilvl w:val="0"/>
          <w:numId w:val="2"/>
        </w:numPr>
      </w:pPr>
      <w:r>
        <w:rPr>
          <w:rFonts w:ascii="Arial" w:cs="Arial" w:eastAsia="Arial" w:hAnsi="Arial"/>
          <w:color w:val="404040"/>
          <w:sz w:val="22"/>
          <w:szCs w:val="22"/>
        </w:rPr>
        <w:t xml:space="preserve">Engagement: Nombre de questions posees, participation aux discussions</w:t>
      </w:r>
    </w:p>
    <w:p>
      <w:pPr>
        <w:pStyle w:val="ListParagraph"/>
        <w:numPr>
          <w:ilvl w:val="0"/>
          <w:numId w:val="2"/>
        </w:numPr>
      </w:pPr>
      <w:r>
        <w:rPr>
          <w:rFonts w:ascii="Arial" w:cs="Arial" w:eastAsia="Arial" w:hAnsi="Arial"/>
          <w:color w:val="404040"/>
          <w:sz w:val="22"/>
          <w:szCs w:val="22"/>
        </w:rPr>
        <w:t xml:space="preserve">Rétention: Capacité a appliquer les concepts dans le travail quotidien</w:t>
      </w:r>
    </w:p>
    <w:p>
      <w:pPr>
        <w:pStyle w:val="Heading3"/>
      </w:pPr>
      <w:r>
        <w:t xml:space="preserve">8.2 Mecanismes de collecte de feedback</w:t>
      </w:r>
    </w:p>
    <w:p>
      <w:pPr>
        <w:pStyle w:val="ListParagraph"/>
        <w:numPr>
          <w:ilvl w:val="0"/>
          <w:numId w:val="2"/>
        </w:numPr>
      </w:pPr>
      <w:r>
        <w:rPr>
          <w:rFonts w:ascii="Arial" w:cs="Arial" w:eastAsia="Arial" w:hAnsi="Arial"/>
          <w:color w:val="404040"/>
          <w:sz w:val="22"/>
          <w:szCs w:val="22"/>
        </w:rPr>
        <w:t xml:space="preserve">Sondages post-atelier et post-webinaire</w:t>
      </w:r>
    </w:p>
    <w:p>
      <w:pPr>
        <w:pStyle w:val="ListParagraph"/>
        <w:numPr>
          <w:ilvl w:val="0"/>
          <w:numId w:val="2"/>
        </w:numPr>
      </w:pPr>
      <w:r>
        <w:rPr>
          <w:rFonts w:ascii="Arial" w:cs="Arial" w:eastAsia="Arial" w:hAnsi="Arial"/>
          <w:color w:val="404040"/>
          <w:sz w:val="22"/>
          <w:szCs w:val="22"/>
        </w:rPr>
        <w:t xml:space="preserve">Evauation formative via quiz</w:t>
      </w:r>
    </w:p>
    <w:p>
      <w:pPr>
        <w:pStyle w:val="ListParagraph"/>
        <w:numPr>
          <w:ilvl w:val="0"/>
          <w:numId w:val="2"/>
        </w:numPr>
      </w:pPr>
      <w:r>
        <w:rPr>
          <w:rFonts w:ascii="Arial" w:cs="Arial" w:eastAsia="Arial" w:hAnsi="Arial"/>
          <w:color w:val="404040"/>
          <w:sz w:val="22"/>
          <w:szCs w:val="22"/>
        </w:rPr>
        <w:t xml:space="preserve">Focus groups avec echantillon de participants</w:t>
      </w:r>
    </w:p>
    <w:p>
      <w:pPr>
        <w:pStyle w:val="ListParagraph"/>
        <w:numPr>
          <w:ilvl w:val="0"/>
          <w:numId w:val="2"/>
        </w:numPr>
      </w:pPr>
      <w:r>
        <w:rPr>
          <w:rFonts w:ascii="Arial" w:cs="Arial" w:eastAsia="Arial" w:hAnsi="Arial"/>
          <w:color w:val="404040"/>
          <w:sz w:val="22"/>
          <w:szCs w:val="22"/>
        </w:rPr>
        <w:t xml:space="preserve">Entrevues avec gestionnaires</w:t>
      </w:r>
    </w:p>
    <w:p>
      <w:pPr>
        <w:pStyle w:val="ListParagraph"/>
        <w:numPr>
          <w:ilvl w:val="0"/>
          <w:numId w:val="2"/>
        </w:numPr>
      </w:pPr>
      <w:r>
        <w:rPr>
          <w:rFonts w:ascii="Arial" w:cs="Arial" w:eastAsia="Arial" w:hAnsi="Arial"/>
          <w:color w:val="404040"/>
          <w:sz w:val="22"/>
          <w:szCs w:val="22"/>
        </w:rPr>
        <w:t xml:space="preserve">Analyse des questions posees et des preoccupations recurrentes</w:t>
      </w:r>
    </w:p>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sensibilisation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actions, développé le contenu, assure la qualite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Animateurs d'ateliers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Facilitent les sessions et repondent aux questions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communications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Amplifie les messages via les canaux internes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Responsables de departement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Encouragent la participation de leurs équipes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Preparation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Developper le contenu, identifier les animateurs, organiser les locaux</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Lancement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Campagne de communication, premieres sessions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Ateliers et webinaires reguliers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Renforcement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Sessions complementaires, rattrapage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Évaluation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des resultats, ameliorations pour annee suivante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generative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capables de créer du contenu original (texte, images,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Discriminations perpetuees ou amplifiees par un systeme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quebecoise sur la protection des renseignements personnels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Programme de sensibilisation a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2026-03-05T02:14:27.293Z</dcterms:created>
  <dcterms:modified xsi:type="dcterms:W3CDTF">2026-03-05T02:14:27.293Z</dcterms:modified>
</cp:coreProperties>
</file>

<file path=docProps/custom.xml><?xml version="1.0" encoding="utf-8"?>
<Properties xmlns="http://schemas.openxmlformats.org/officeDocument/2006/custom-properties" xmlns:vt="http://schemas.openxmlformats.org/officeDocument/2006/docPropsVTypes"/>
</file>