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Matrice de compétences en IA</w:t>
      </w:r>
    </w:p>
    <w:p>
      <w:pPr>
        <w:spacing w:after="600"/>
        <w:jc w:val="center"/>
      </w:pPr>
      <w:r>
        <w:rPr>
          <w:rFonts w:ascii="Arial" w:cs="Arial" w:eastAsia="Arial" w:hAnsi="Arial"/>
          <w:color w:val="2E75B6"/>
          <w:sz w:val="24"/>
          <w:szCs w:val="24"/>
        </w:rPr>
        <w:t xml:space="preserve">Referentiel des compétences par rôle et departement</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Matrice de compétences en intelligence artificielle</w:t>
      </w:r>
    </w:p>
    <w:p>
      <w:r>
        <w:rPr>
          <w:rFonts w:ascii="Arial" w:cs="Arial" w:eastAsia="Arial" w:hAnsi="Arial"/>
          <w:color w:val="404040"/>
          <w:sz w:val="22"/>
          <w:szCs w:val="22"/>
        </w:rPr>
        <w:t xml:space="preserve">Cette matrice définit le referentiel des compétences en IA requises par rôle et departement au sein de [NOM_ORGANISATION]. Elle sert de base pour l'évaluation, la planification du developpement et la constitution des équipes.</w:t>
      </w:r>
    </w:p>
    <w:p>
      <w:pPr>
        <w:pStyle w:val="Heading2"/>
      </w:pPr>
      <w:r>
        <w:t xml:space="preserve">1. Structure des niveaux de compétence</w:t>
      </w:r>
    </w:p>
    <w:p>
      <w:pPr>
        <w:pStyle w:val="Heading3"/>
      </w:pPr>
      <w:r>
        <w:t xml:space="preserve">Niveau 1 - Decouverte</w:t>
      </w:r>
    </w:p>
    <w:p>
      <w:r>
        <w:rPr>
          <w:rFonts w:ascii="Arial" w:cs="Arial" w:eastAsia="Arial" w:hAnsi="Arial"/>
          <w:color w:val="404040"/>
          <w:sz w:val="22"/>
          <w:szCs w:val="22"/>
        </w:rPr>
        <w:t xml:space="preserve">L'employé comprend les concepts de base, peut identifier les opportunites et les risques simples, mais ne peut pas utiliser l'IA de manière autonome.</w:t>
      </w:r>
    </w:p>
    <w:p>
      <w:pPr>
        <w:pStyle w:val="Heading3"/>
      </w:pPr>
      <w:r>
        <w:t xml:space="preserve">Niveau 2 - Utilisateur</w:t>
      </w:r>
    </w:p>
    <w:p>
      <w:r>
        <w:rPr>
          <w:rFonts w:ascii="Arial" w:cs="Arial" w:eastAsia="Arial" w:hAnsi="Arial"/>
          <w:color w:val="404040"/>
          <w:sz w:val="22"/>
          <w:szCs w:val="22"/>
        </w:rPr>
        <w:t xml:space="preserve">L'employé peut utiliser les outils IA de [NOM_ORGANISATION] de manière autonome, vérifier les resultats et appliquer les bonnes pratiques dans son contexte de travail.</w:t>
      </w:r>
    </w:p>
    <w:p>
      <w:pPr>
        <w:pStyle w:val="Heading3"/>
      </w:pPr>
      <w:r>
        <w:t xml:space="preserve">Niveau 3 - Avance</w:t>
      </w:r>
    </w:p>
    <w:p>
      <w:r>
        <w:rPr>
          <w:rFonts w:ascii="Arial" w:cs="Arial" w:eastAsia="Arial" w:hAnsi="Arial"/>
          <w:color w:val="404040"/>
          <w:sz w:val="22"/>
          <w:szCs w:val="22"/>
        </w:rPr>
        <w:t xml:space="preserve">L'employé comprend la strategie IA, peut evaluer la pertinence d'une solution IA pour un probleme métier, gerer un projet IA et identifier les risques éthiques et réglementaires.</w:t>
      </w:r>
    </w:p>
    <w:p>
      <w:pPr>
        <w:pStyle w:val="Heading3"/>
      </w:pPr>
      <w:r>
        <w:t xml:space="preserve">Niveau 4 - Expert</w:t>
      </w:r>
    </w:p>
    <w:p>
      <w:r>
        <w:rPr>
          <w:rFonts w:ascii="Arial" w:cs="Arial" w:eastAsia="Arial" w:hAnsi="Arial"/>
          <w:color w:val="404040"/>
          <w:sz w:val="22"/>
          <w:szCs w:val="22"/>
        </w:rPr>
        <w:t xml:space="preserve">L'employé peut concevoir et developper des solutions IA, evaluer et attenuer les biais algorithmiques, et contribuer a la evolution de la gouvernance IA de l'organisation.</w:t>
      </w:r>
    </w:p>
    <w:p>
      <w:pPr>
        <w:spacing w:before="200"/>
      </w:pPr>
    </w:p>
    <w:p>
      <w:pPr>
        <w:pStyle w:val="Heading2"/>
      </w:pPr>
      <w:r>
        <w:t xml:space="preserve">2. Compétences generales requises pour tous</w:t>
      </w:r>
    </w:p>
    <w:p>
      <w:pPr>
        <w:pStyle w:val="Heading3"/>
      </w:pPr>
      <w:r>
        <w:t xml:space="preserve">Compréhension de base de l'IA</w:t>
      </w:r>
    </w:p>
    <w:p>
      <w:pPr>
        <w:pStyle w:val="ListParagraph"/>
        <w:numPr>
          <w:ilvl w:val="0"/>
          <w:numId w:val="2"/>
        </w:numPr>
      </w:pPr>
      <w:r>
        <w:rPr>
          <w:rFonts w:ascii="Arial" w:cs="Arial" w:eastAsia="Arial" w:hAnsi="Arial"/>
          <w:color w:val="404040"/>
          <w:sz w:val="22"/>
          <w:szCs w:val="22"/>
        </w:rPr>
        <w:t xml:space="preserve">Niveau 1: Comprendre ce qu'est l'IA et ses formes principales</w:t>
      </w:r>
    </w:p>
    <w:p>
      <w:pPr>
        <w:pStyle w:val="ListParagraph"/>
        <w:numPr>
          <w:ilvl w:val="0"/>
          <w:numId w:val="2"/>
        </w:numPr>
      </w:pPr>
      <w:r>
        <w:rPr>
          <w:rFonts w:ascii="Arial" w:cs="Arial" w:eastAsia="Arial" w:hAnsi="Arial"/>
          <w:color w:val="404040"/>
          <w:sz w:val="22"/>
          <w:szCs w:val="22"/>
        </w:rPr>
        <w:t xml:space="preserve">Niveau 2+: Pourrait decrire la difference entre IA classique et machine learning</w:t>
      </w:r>
    </w:p>
    <w:p>
      <w:pPr>
        <w:pStyle w:val="Heading3"/>
      </w:pPr>
      <w:r>
        <w:t xml:space="preserve">Éthique et responsabilité</w:t>
      </w:r>
    </w:p>
    <w:p>
      <w:pPr>
        <w:pStyle w:val="ListParagraph"/>
        <w:numPr>
          <w:ilvl w:val="0"/>
          <w:numId w:val="2"/>
        </w:numPr>
      </w:pPr>
      <w:r>
        <w:rPr>
          <w:rFonts w:ascii="Arial" w:cs="Arial" w:eastAsia="Arial" w:hAnsi="Arial"/>
          <w:color w:val="404040"/>
          <w:sz w:val="22"/>
          <w:szCs w:val="22"/>
        </w:rPr>
        <w:t xml:space="preserve">Niveau 1: Connaitre la charte IA et les principes de [NOM_ORGANISATION]</w:t>
      </w:r>
    </w:p>
    <w:p>
      <w:pPr>
        <w:pStyle w:val="ListParagraph"/>
        <w:numPr>
          <w:ilvl w:val="0"/>
          <w:numId w:val="2"/>
        </w:numPr>
      </w:pPr>
      <w:r>
        <w:rPr>
          <w:rFonts w:ascii="Arial" w:cs="Arial" w:eastAsia="Arial" w:hAnsi="Arial"/>
          <w:color w:val="404040"/>
          <w:sz w:val="22"/>
          <w:szCs w:val="22"/>
        </w:rPr>
        <w:t xml:space="preserve">Niveau 2+: Identifier les biais et les impacts éthiques potentiels</w:t>
      </w:r>
    </w:p>
    <w:p>
      <w:pPr>
        <w:pStyle w:val="ListParagraph"/>
        <w:numPr>
          <w:ilvl w:val="0"/>
          <w:numId w:val="2"/>
        </w:numPr>
      </w:pPr>
      <w:r>
        <w:rPr>
          <w:rFonts w:ascii="Arial" w:cs="Arial" w:eastAsia="Arial" w:hAnsi="Arial"/>
          <w:color w:val="404040"/>
          <w:sz w:val="22"/>
          <w:szCs w:val="22"/>
        </w:rPr>
        <w:t xml:space="preserve">Niveau 3+: Évaluer les implications éthiques d'une solution IA</w:t>
      </w:r>
    </w:p>
    <w:p>
      <w:pPr>
        <w:pStyle w:val="Heading3"/>
      </w:pPr>
      <w:r>
        <w:t xml:space="preserve">Conformite et Loi 25</w:t>
      </w:r>
    </w:p>
    <w:p>
      <w:pPr>
        <w:pStyle w:val="ListParagraph"/>
        <w:numPr>
          <w:ilvl w:val="0"/>
          <w:numId w:val="2"/>
        </w:numPr>
      </w:pPr>
      <w:r>
        <w:rPr>
          <w:rFonts w:ascii="Arial" w:cs="Arial" w:eastAsia="Arial" w:hAnsi="Arial"/>
          <w:color w:val="404040"/>
          <w:sz w:val="22"/>
          <w:szCs w:val="22"/>
        </w:rPr>
        <w:t xml:space="preserve">Niveau 1: Connaitre les exigences de base de la Loi 25 en matières de données</w:t>
      </w:r>
    </w:p>
    <w:p>
      <w:pPr>
        <w:pStyle w:val="ListParagraph"/>
        <w:numPr>
          <w:ilvl w:val="0"/>
          <w:numId w:val="2"/>
        </w:numPr>
      </w:pPr>
      <w:r>
        <w:rPr>
          <w:rFonts w:ascii="Arial" w:cs="Arial" w:eastAsia="Arial" w:hAnsi="Arial"/>
          <w:color w:val="404040"/>
          <w:sz w:val="22"/>
          <w:szCs w:val="22"/>
        </w:rPr>
        <w:t xml:space="preserve">Niveau 2+: Appliquer les bonnes pratiques de confidentialité</w:t>
      </w:r>
    </w:p>
    <w:p>
      <w:pPr>
        <w:pStyle w:val="ListParagraph"/>
        <w:numPr>
          <w:ilvl w:val="0"/>
          <w:numId w:val="2"/>
        </w:numPr>
      </w:pPr>
      <w:r>
        <w:rPr>
          <w:rFonts w:ascii="Arial" w:cs="Arial" w:eastAsia="Arial" w:hAnsi="Arial"/>
          <w:color w:val="404040"/>
          <w:sz w:val="22"/>
          <w:szCs w:val="22"/>
        </w:rPr>
        <w:t xml:space="preserve">Niveau 3+: Évaluer la conformité d'une solution IA</w:t>
      </w:r>
    </w:p>
    <w:p>
      <w:pPr>
        <w:spacing w:before="200"/>
      </w:pPr>
    </w:p>
    <w:p>
      <w:pPr>
        <w:pStyle w:val="Heading2"/>
      </w:pPr>
      <w:r>
        <w:t xml:space="preserve">3. Matrice par rôle</w:t>
      </w:r>
    </w:p>
    <w:p>
      <w:pPr>
        <w:pStyle w:val="Heading3"/>
      </w:pPr>
      <w:r>
        <w:t xml:space="preserve">3.1 Cadres et gestionnaires</w:t>
      </w:r>
    </w:p>
    <w:p>
      <w:r>
        <w:rPr>
          <w:rFonts w:ascii="Arial" w:cs="Arial" w:eastAsia="Arial" w:hAnsi="Arial"/>
          <w:color w:val="404040"/>
          <w:sz w:val="22"/>
          <w:szCs w:val="22"/>
        </w:rPr>
        <w:t xml:space="preserve">Compétences requises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Compétence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cible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Compréhension strategique de l'IA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 potentiel de l'IA pour son departement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Leadership en transformation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Guider l'équipe a travers les changements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de projets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Superviser l'implementation responsable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Éthique et conformité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Assurer le respect des politiques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efficacement sur les impacts</w:t>
            </w:r>
          </w:p>
        </w:tc>
      </w:tr>
    </w:tbl>
    <w:p>
      <w:pPr>
        <w:pStyle w:val="Heading3"/>
      </w:pPr>
      <w:r>
        <w:t xml:space="preserve">3.2 Employés opérationnels</w:t>
      </w:r>
    </w:p>
    <w:p>
      <w:r>
        <w:rPr>
          <w:rFonts w:ascii="Arial" w:cs="Arial" w:eastAsia="Arial" w:hAnsi="Arial"/>
          <w:color w:val="404040"/>
          <w:sz w:val="22"/>
          <w:szCs w:val="22"/>
        </w:rPr>
        <w:t xml:space="preserve">Compétences requises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Compétence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cible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 des outils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Utiliser autonomement les outils autorises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Vérification des resultats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Valider l'output de l'IA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Securite des données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Proteger les données confidentielles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Signaler les incidents et les doutes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Apprentissage continu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S'adapter aux evolutions technologiques</w:t>
            </w:r>
          </w:p>
        </w:tc>
      </w:tr>
    </w:tbl>
    <w:p>
      <w:pPr>
        <w:pStyle w:val="Heading3"/>
      </w:pPr>
      <w:r>
        <w:t xml:space="preserve">3.3 Specialistes IA (Data Scientists, Developpeurs)</w:t>
      </w:r>
    </w:p>
    <w:p>
      <w:r>
        <w:rPr>
          <w:rFonts w:ascii="Arial" w:cs="Arial" w:eastAsia="Arial" w:hAnsi="Arial"/>
          <w:color w:val="404040"/>
          <w:sz w:val="22"/>
          <w:szCs w:val="22"/>
        </w:rPr>
        <w:t xml:space="preserve">Compétences requises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Compétence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cible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Machine learning et deep learning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Concevoir et developper des modeles 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Éthique algorithmique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Identifier et attenuer les biais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Securite et confidentialité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Implementer des mesures de protection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de données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Preparer et nettoyer les données responsablement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et validation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Tester la robustesse et la performance des modeles</w:t>
            </w:r>
          </w:p>
        </w:tc>
      </w:tr>
    </w:tbl>
    <w:p>
      <w:pPr>
        <w:spacing w:before="200"/>
      </w:pPr>
    </w:p>
    <w:p>
      <w:pPr>
        <w:pStyle w:val="Heading2"/>
      </w:pPr>
      <w:r>
        <w:t xml:space="preserve">4. Processus d'évaluation</w:t>
      </w:r>
    </w:p>
    <w:p>
      <w:pPr>
        <w:pStyle w:val="Heading3"/>
      </w:pPr>
      <w:r>
        <w:t xml:space="preserve">4.1 Methodes d'évaluation</w:t>
      </w:r>
    </w:p>
    <w:p>
      <w:pPr>
        <w:pStyle w:val="ListParagraph"/>
        <w:numPr>
          <w:ilvl w:val="0"/>
          <w:numId w:val="2"/>
        </w:numPr>
      </w:pPr>
      <w:r>
        <w:rPr>
          <w:rFonts w:ascii="Arial" w:cs="Arial" w:eastAsia="Arial" w:hAnsi="Arial"/>
          <w:color w:val="404040"/>
          <w:sz w:val="22"/>
          <w:szCs w:val="22"/>
        </w:rPr>
        <w:t xml:space="preserve">Auto-évaluation: L'employé evalue son propre niveau</w:t>
      </w:r>
    </w:p>
    <w:p>
      <w:pPr>
        <w:pStyle w:val="ListParagraph"/>
        <w:numPr>
          <w:ilvl w:val="0"/>
          <w:numId w:val="2"/>
        </w:numPr>
      </w:pPr>
      <w:r>
        <w:rPr>
          <w:rFonts w:ascii="Arial" w:cs="Arial" w:eastAsia="Arial" w:hAnsi="Arial"/>
          <w:color w:val="404040"/>
          <w:sz w:val="22"/>
          <w:szCs w:val="22"/>
        </w:rPr>
        <w:t xml:space="preserve">Évaluation par le gestionnaire: Le gestionnaire contribue son observation</w:t>
      </w:r>
    </w:p>
    <w:p>
      <w:pPr>
        <w:pStyle w:val="ListParagraph"/>
        <w:numPr>
          <w:ilvl w:val="0"/>
          <w:numId w:val="2"/>
        </w:numPr>
      </w:pPr>
      <w:r>
        <w:rPr>
          <w:rFonts w:ascii="Arial" w:cs="Arial" w:eastAsia="Arial" w:hAnsi="Arial"/>
          <w:color w:val="404040"/>
          <w:sz w:val="22"/>
          <w:szCs w:val="22"/>
        </w:rPr>
        <w:t xml:space="preserve">Évaluation par les pairs: Les collegues fournissent un retour</w:t>
      </w:r>
    </w:p>
    <w:p>
      <w:pPr>
        <w:pStyle w:val="ListParagraph"/>
        <w:numPr>
          <w:ilvl w:val="0"/>
          <w:numId w:val="2"/>
        </w:numPr>
      </w:pPr>
      <w:r>
        <w:rPr>
          <w:rFonts w:ascii="Arial" w:cs="Arial" w:eastAsia="Arial" w:hAnsi="Arial"/>
          <w:color w:val="404040"/>
          <w:sz w:val="22"/>
          <w:szCs w:val="22"/>
        </w:rPr>
        <w:t xml:space="preserve">Évaluation pratique: Demonstration de compétences via un projet ou un exercice</w:t>
      </w:r>
    </w:p>
    <w:p>
      <w:pPr>
        <w:pStyle w:val="ListParagraph"/>
        <w:numPr>
          <w:ilvl w:val="0"/>
          <w:numId w:val="2"/>
        </w:numPr>
      </w:pPr>
      <w:r>
        <w:rPr>
          <w:rFonts w:ascii="Arial" w:cs="Arial" w:eastAsia="Arial" w:hAnsi="Arial"/>
          <w:color w:val="404040"/>
          <w:sz w:val="22"/>
          <w:szCs w:val="22"/>
        </w:rPr>
        <w:t xml:space="preserve">Certification externe: Cours formels ou certifications reconnues</w:t>
      </w:r>
    </w:p>
    <w:p>
      <w:pPr>
        <w:pStyle w:val="Heading3"/>
      </w:pPr>
      <w:r>
        <w:t xml:space="preserve">4.2 Frequence d'évaluation</w:t>
      </w:r>
    </w:p>
    <w:p>
      <w:r>
        <w:rPr>
          <w:rFonts w:ascii="Arial" w:cs="Arial" w:eastAsia="Arial" w:hAnsi="Arial"/>
          <w:color w:val="404040"/>
          <w:sz w:val="22"/>
          <w:szCs w:val="22"/>
        </w:rPr>
        <w:t xml:space="preserve">Les compétences en IA sont evaluees :</w:t>
      </w:r>
    </w:p>
    <w:p>
      <w:pPr>
        <w:pStyle w:val="ListParagraph"/>
        <w:numPr>
          <w:ilvl w:val="0"/>
          <w:numId w:val="2"/>
        </w:numPr>
      </w:pPr>
      <w:r>
        <w:rPr>
          <w:rFonts w:ascii="Arial" w:cs="Arial" w:eastAsia="Arial" w:hAnsi="Arial"/>
          <w:color w:val="404040"/>
          <w:sz w:val="22"/>
          <w:szCs w:val="22"/>
        </w:rPr>
        <w:t xml:space="preserve">Annuellement dans le cadre de l'évaluation du rendement</w:t>
      </w:r>
    </w:p>
    <w:p>
      <w:pPr>
        <w:pStyle w:val="ListParagraph"/>
        <w:numPr>
          <w:ilvl w:val="0"/>
          <w:numId w:val="2"/>
        </w:numPr>
      </w:pPr>
      <w:r>
        <w:rPr>
          <w:rFonts w:ascii="Arial" w:cs="Arial" w:eastAsia="Arial" w:hAnsi="Arial"/>
          <w:color w:val="404040"/>
          <w:sz w:val="22"/>
          <w:szCs w:val="22"/>
        </w:rPr>
        <w:t xml:space="preserve">Lors de la prise d'une nouvelle fonction ou responsabilité</w:t>
      </w:r>
    </w:p>
    <w:p>
      <w:pPr>
        <w:pStyle w:val="ListParagraph"/>
        <w:numPr>
          <w:ilvl w:val="0"/>
          <w:numId w:val="2"/>
        </w:numPr>
      </w:pPr>
      <w:r>
        <w:rPr>
          <w:rFonts w:ascii="Arial" w:cs="Arial" w:eastAsia="Arial" w:hAnsi="Arial"/>
          <w:color w:val="404040"/>
          <w:sz w:val="22"/>
          <w:szCs w:val="22"/>
        </w:rPr>
        <w:t xml:space="preserve">Apres la complétion d'une formation ou certification</w:t>
      </w:r>
    </w:p>
    <w:p>
      <w:pPr>
        <w:pStyle w:val="ListParagraph"/>
        <w:numPr>
          <w:ilvl w:val="0"/>
          <w:numId w:val="2"/>
        </w:numPr>
      </w:pPr>
      <w:r>
        <w:rPr>
          <w:rFonts w:ascii="Arial" w:cs="Arial" w:eastAsia="Arial" w:hAnsi="Arial"/>
          <w:color w:val="404040"/>
          <w:sz w:val="22"/>
          <w:szCs w:val="22"/>
        </w:rPr>
        <w:t xml:space="preserve">Lors d'une évaluation organisationnelle de l'etat de preparation IA</w:t>
      </w:r>
    </w:p>
    <w:p>
      <w:pPr>
        <w:spacing w:before="200"/>
      </w:pPr>
    </w:p>
    <w:p>
      <w:pPr>
        <w:pStyle w:val="Heading2"/>
      </w:pPr>
      <w:r>
        <w:t xml:space="preserve">5. Plan de developpement des compétences</w:t>
      </w:r>
    </w:p>
    <w:p>
      <w:pPr>
        <w:pStyle w:val="Heading3"/>
      </w:pPr>
      <w:r>
        <w:t xml:space="preserve">5.1 Trajectoires d'apprentissage</w:t>
      </w:r>
    </w:p>
    <w:p>
      <w:r>
        <w:rPr>
          <w:rFonts w:ascii="Arial" w:cs="Arial" w:eastAsia="Arial" w:hAnsi="Arial"/>
          <w:color w:val="404040"/>
          <w:sz w:val="22"/>
          <w:szCs w:val="22"/>
        </w:rPr>
        <w:t xml:space="preserve">Pour progresser, chaque employé peut suivre une trajectoire :</w:t>
      </w:r>
    </w:p>
    <w:p>
      <w:pPr>
        <w:pStyle w:val="ListParagraph"/>
        <w:numPr>
          <w:ilvl w:val="0"/>
          <w:numId w:val="2"/>
        </w:numPr>
      </w:pPr>
      <w:r>
        <w:rPr>
          <w:rFonts w:ascii="Arial" w:cs="Arial" w:eastAsia="Arial" w:hAnsi="Arial"/>
          <w:color w:val="404040"/>
          <w:sz w:val="22"/>
          <w:szCs w:val="22"/>
        </w:rPr>
        <w:t xml:space="preserve">Parcours Utilisateur: Sensibilisation -&gt; Formation Utilisateur -&gt; Ateliers avances</w:t>
      </w:r>
    </w:p>
    <w:p>
      <w:pPr>
        <w:pStyle w:val="ListParagraph"/>
        <w:numPr>
          <w:ilvl w:val="0"/>
          <w:numId w:val="2"/>
        </w:numPr>
      </w:pPr>
      <w:r>
        <w:rPr>
          <w:rFonts w:ascii="Arial" w:cs="Arial" w:eastAsia="Arial" w:hAnsi="Arial"/>
          <w:color w:val="404040"/>
          <w:sz w:val="22"/>
          <w:szCs w:val="22"/>
        </w:rPr>
        <w:t xml:space="preserve">Parcours Specialist: Formation technique -&gt; Certification -&gt; Mentorat de pairs</w:t>
      </w:r>
    </w:p>
    <w:p>
      <w:pPr>
        <w:pStyle w:val="ListParagraph"/>
        <w:numPr>
          <w:ilvl w:val="0"/>
          <w:numId w:val="2"/>
        </w:numPr>
      </w:pPr>
      <w:r>
        <w:rPr>
          <w:rFonts w:ascii="Arial" w:cs="Arial" w:eastAsia="Arial" w:hAnsi="Arial"/>
          <w:color w:val="404040"/>
          <w:sz w:val="22"/>
          <w:szCs w:val="22"/>
        </w:rPr>
        <w:t xml:space="preserve">Parcours Leadership: Sensibilisation -&gt; Formation avancee -&gt; Leadership dans projets IA</w:t>
      </w:r>
    </w:p>
    <w:p>
      <w:pPr>
        <w:pStyle w:val="Heading3"/>
      </w:pPr>
      <w:r>
        <w:t xml:space="preserve">5.2 Ressources de developpement</w:t>
      </w:r>
    </w:p>
    <w:p>
      <w:r>
        <w:rPr>
          <w:rFonts w:ascii="Arial" w:cs="Arial" w:eastAsia="Arial" w:hAnsi="Arial"/>
          <w:color w:val="404040"/>
          <w:sz w:val="22"/>
          <w:szCs w:val="22"/>
        </w:rPr>
        <w:t xml:space="preserve">Ressources disponibles pour developper les compétences :</w:t>
      </w:r>
    </w:p>
    <w:p>
      <w:pPr>
        <w:pStyle w:val="ListParagraph"/>
        <w:numPr>
          <w:ilvl w:val="0"/>
          <w:numId w:val="2"/>
        </w:numPr>
      </w:pPr>
      <w:r>
        <w:rPr>
          <w:rFonts w:ascii="Arial" w:cs="Arial" w:eastAsia="Arial" w:hAnsi="Arial"/>
          <w:color w:val="404040"/>
          <w:sz w:val="22"/>
          <w:szCs w:val="22"/>
        </w:rPr>
        <w:t xml:space="preserve">Formation interne: Ateliers et webinaires organises par [NOM_ORGANISATION]</w:t>
      </w:r>
    </w:p>
    <w:p>
      <w:pPr>
        <w:pStyle w:val="ListParagraph"/>
        <w:numPr>
          <w:ilvl w:val="0"/>
          <w:numId w:val="2"/>
        </w:numPr>
      </w:pPr>
      <w:r>
        <w:rPr>
          <w:rFonts w:ascii="Arial" w:cs="Arial" w:eastAsia="Arial" w:hAnsi="Arial"/>
          <w:color w:val="404040"/>
          <w:sz w:val="22"/>
          <w:szCs w:val="22"/>
        </w:rPr>
        <w:t xml:space="preserve">E-learning: Modules sur [NOM_PLATEFORME]</w:t>
      </w:r>
    </w:p>
    <w:p>
      <w:pPr>
        <w:pStyle w:val="ListParagraph"/>
        <w:numPr>
          <w:ilvl w:val="0"/>
          <w:numId w:val="2"/>
        </w:numPr>
      </w:pPr>
      <w:r>
        <w:rPr>
          <w:rFonts w:ascii="Arial" w:cs="Arial" w:eastAsia="Arial" w:hAnsi="Arial"/>
          <w:color w:val="404040"/>
          <w:sz w:val="22"/>
          <w:szCs w:val="22"/>
        </w:rPr>
        <w:t xml:space="preserve">Certifications externes: Financement pour les certifications relevant des priorites</w:t>
      </w:r>
    </w:p>
    <w:p>
      <w:pPr>
        <w:pStyle w:val="ListParagraph"/>
        <w:numPr>
          <w:ilvl w:val="0"/>
          <w:numId w:val="2"/>
        </w:numPr>
      </w:pPr>
      <w:r>
        <w:rPr>
          <w:rFonts w:ascii="Arial" w:cs="Arial" w:eastAsia="Arial" w:hAnsi="Arial"/>
          <w:color w:val="404040"/>
          <w:sz w:val="22"/>
          <w:szCs w:val="22"/>
        </w:rPr>
        <w:t xml:space="preserve">Mentorat: Jumelage avec un expert interne</w:t>
      </w:r>
    </w:p>
    <w:p>
      <w:pPr>
        <w:pStyle w:val="ListParagraph"/>
        <w:numPr>
          <w:ilvl w:val="0"/>
          <w:numId w:val="2"/>
        </w:numPr>
      </w:pPr>
      <w:r>
        <w:rPr>
          <w:rFonts w:ascii="Arial" w:cs="Arial" w:eastAsia="Arial" w:hAnsi="Arial"/>
          <w:color w:val="404040"/>
          <w:sz w:val="22"/>
          <w:szCs w:val="22"/>
        </w:rPr>
        <w:t xml:space="preserve">Communautes de pratique: Forums et discussions regulieres</w:t>
      </w:r>
    </w:p>
    <w:p>
      <w:pPr>
        <w:pStyle w:val="ListParagraph"/>
        <w:numPr>
          <w:ilvl w:val="0"/>
          <w:numId w:val="2"/>
        </w:numPr>
      </w:pPr>
      <w:r>
        <w:rPr>
          <w:rFonts w:ascii="Arial" w:cs="Arial" w:eastAsia="Arial" w:hAnsi="Arial"/>
          <w:color w:val="404040"/>
          <w:sz w:val="22"/>
          <w:szCs w:val="22"/>
        </w:rPr>
        <w:t xml:space="preserve">Conferences et seminaires: Participation encouragee pour rester a jour</w:t>
      </w:r>
    </w:p>
    <w:p>
      <w:pPr>
        <w:pStyle w:val="Heading3"/>
      </w:pPr>
      <w:r>
        <w:t xml:space="preserve">5.3 Plan d'action personnalise</w:t>
      </w:r>
    </w:p>
    <w:p>
      <w:r>
        <w:rPr>
          <w:rFonts w:ascii="Arial" w:cs="Arial" w:eastAsia="Arial" w:hAnsi="Arial"/>
          <w:color w:val="404040"/>
          <w:sz w:val="22"/>
          <w:szCs w:val="22"/>
        </w:rPr>
        <w:t xml:space="preserve">Chaque employé peut etablir un plan de developpement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Étape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Frequence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initiale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Employé + Gestionnaire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Definition des objectifs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Employé + Gestionnaire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Selection des ressources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Employé + RH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les besoins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Suivi de la progression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resultats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Employé + Gestionnaire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Annuellement</w:t>
            </w:r>
          </w:p>
        </w:tc>
      </w:tr>
    </w:tbl>
    <w:p>
      <w:pPr>
        <w:spacing w:before="200"/>
      </w:pPr>
    </w:p>
    <w:p>
      <w:pPr>
        <w:pStyle w:val="Heading2"/>
      </w:pPr>
      <w:r>
        <w:t xml:space="preserve">6. Reconnaissance et progression</w:t>
      </w:r>
    </w:p>
    <w:p>
      <w:pPr>
        <w:pStyle w:val="Heading3"/>
      </w:pPr>
      <w:r>
        <w:t xml:space="preserve">6.1 Reconnaissance interne</w:t>
      </w:r>
    </w:p>
    <w:p>
      <w:r>
        <w:rPr>
          <w:rFonts w:ascii="Arial" w:cs="Arial" w:eastAsia="Arial" w:hAnsi="Arial"/>
          <w:color w:val="404040"/>
          <w:sz w:val="22"/>
          <w:szCs w:val="22"/>
        </w:rPr>
        <w:t xml:space="preserve">Les employés ayant acquis des compétences IA sont reconnues par :</w:t>
      </w:r>
    </w:p>
    <w:p>
      <w:pPr>
        <w:pStyle w:val="ListParagraph"/>
        <w:numPr>
          <w:ilvl w:val="0"/>
          <w:numId w:val="2"/>
        </w:numPr>
      </w:pPr>
      <w:r>
        <w:rPr>
          <w:rFonts w:ascii="Arial" w:cs="Arial" w:eastAsia="Arial" w:hAnsi="Arial"/>
          <w:color w:val="404040"/>
          <w:sz w:val="22"/>
          <w:szCs w:val="22"/>
        </w:rPr>
        <w:t xml:space="preserve">Inscription au registre des compétences IA de [NOM_ORGANISATION]</w:t>
      </w:r>
    </w:p>
    <w:p>
      <w:pPr>
        <w:pStyle w:val="ListParagraph"/>
        <w:numPr>
          <w:ilvl w:val="0"/>
          <w:numId w:val="2"/>
        </w:numPr>
      </w:pPr>
      <w:r>
        <w:rPr>
          <w:rFonts w:ascii="Arial" w:cs="Arial" w:eastAsia="Arial" w:hAnsi="Arial"/>
          <w:color w:val="404040"/>
          <w:sz w:val="22"/>
          <w:szCs w:val="22"/>
        </w:rPr>
        <w:t xml:space="preserve">Certificats delivres pour chaque niveau atteint</w:t>
      </w:r>
    </w:p>
    <w:p>
      <w:pPr>
        <w:pStyle w:val="ListParagraph"/>
        <w:numPr>
          <w:ilvl w:val="0"/>
          <w:numId w:val="2"/>
        </w:numPr>
      </w:pPr>
      <w:r>
        <w:rPr>
          <w:rFonts w:ascii="Arial" w:cs="Arial" w:eastAsia="Arial" w:hAnsi="Arial"/>
          <w:color w:val="404040"/>
          <w:sz w:val="22"/>
          <w:szCs w:val="22"/>
        </w:rPr>
        <w:t xml:space="preserve">Mention dans les communications internes</w:t>
      </w:r>
    </w:p>
    <w:p>
      <w:pPr>
        <w:pStyle w:val="ListParagraph"/>
        <w:numPr>
          <w:ilvl w:val="0"/>
          <w:numId w:val="2"/>
        </w:numPr>
      </w:pPr>
      <w:r>
        <w:rPr>
          <w:rFonts w:ascii="Arial" w:cs="Arial" w:eastAsia="Arial" w:hAnsi="Arial"/>
          <w:color w:val="404040"/>
          <w:sz w:val="22"/>
          <w:szCs w:val="22"/>
        </w:rPr>
        <w:t xml:space="preserve">Opportunites de leadership ou de mentorat</w:t>
      </w:r>
    </w:p>
    <w:p>
      <w:pPr>
        <w:pStyle w:val="ListParagraph"/>
        <w:numPr>
          <w:ilvl w:val="0"/>
          <w:numId w:val="2"/>
        </w:numPr>
      </w:pPr>
      <w:r>
        <w:rPr>
          <w:rFonts w:ascii="Arial" w:cs="Arial" w:eastAsia="Arial" w:hAnsi="Arial"/>
          <w:color w:val="404040"/>
          <w:sz w:val="22"/>
          <w:szCs w:val="22"/>
        </w:rPr>
        <w:t xml:space="preserve">Consideration dans les decisions de promotion</w:t>
      </w:r>
    </w:p>
    <w:p>
      <w:pPr>
        <w:pStyle w:val="Heading3"/>
      </w:pPr>
      <w:r>
        <w:t xml:space="preserve">6.2 Utilisation des compétences dans le travail</w:t>
      </w:r>
    </w:p>
    <w:p>
      <w:r>
        <w:rPr>
          <w:rFonts w:ascii="Arial" w:cs="Arial" w:eastAsia="Arial" w:hAnsi="Arial"/>
          <w:color w:val="404040"/>
          <w:sz w:val="22"/>
          <w:szCs w:val="22"/>
        </w:rPr>
        <w:t xml:space="preserve">Les compétences developpees doivent être appliquees concretement :</w:t>
      </w:r>
    </w:p>
    <w:p>
      <w:pPr>
        <w:pStyle w:val="ListParagraph"/>
        <w:numPr>
          <w:ilvl w:val="0"/>
          <w:numId w:val="2"/>
        </w:numPr>
      </w:pPr>
      <w:r>
        <w:rPr>
          <w:rFonts w:ascii="Arial" w:cs="Arial" w:eastAsia="Arial" w:hAnsi="Arial"/>
          <w:color w:val="404040"/>
          <w:sz w:val="22"/>
          <w:szCs w:val="22"/>
        </w:rPr>
        <w:t xml:space="preserve">Utilisation des outils IA dans les taches quotidiennes</w:t>
      </w:r>
    </w:p>
    <w:p>
      <w:pPr>
        <w:pStyle w:val="ListParagraph"/>
        <w:numPr>
          <w:ilvl w:val="0"/>
          <w:numId w:val="2"/>
        </w:numPr>
      </w:pPr>
      <w:r>
        <w:rPr>
          <w:rFonts w:ascii="Arial" w:cs="Arial" w:eastAsia="Arial" w:hAnsi="Arial"/>
          <w:color w:val="404040"/>
          <w:sz w:val="22"/>
          <w:szCs w:val="22"/>
        </w:rPr>
        <w:t xml:space="preserve">Leadership de projets IA</w:t>
      </w:r>
    </w:p>
    <w:p>
      <w:pPr>
        <w:pStyle w:val="ListParagraph"/>
        <w:numPr>
          <w:ilvl w:val="0"/>
          <w:numId w:val="2"/>
        </w:numPr>
      </w:pPr>
      <w:r>
        <w:rPr>
          <w:rFonts w:ascii="Arial" w:cs="Arial" w:eastAsia="Arial" w:hAnsi="Arial"/>
          <w:color w:val="404040"/>
          <w:sz w:val="22"/>
          <w:szCs w:val="22"/>
        </w:rPr>
        <w:t xml:space="preserve">Contribution a la gouvernance IA</w:t>
      </w:r>
    </w:p>
    <w:p>
      <w:pPr>
        <w:pStyle w:val="ListParagraph"/>
        <w:numPr>
          <w:ilvl w:val="0"/>
          <w:numId w:val="2"/>
        </w:numPr>
      </w:pPr>
      <w:r>
        <w:rPr>
          <w:rFonts w:ascii="Arial" w:cs="Arial" w:eastAsia="Arial" w:hAnsi="Arial"/>
          <w:color w:val="404040"/>
          <w:sz w:val="22"/>
          <w:szCs w:val="22"/>
        </w:rPr>
        <w:t xml:space="preserve">Mentorat d'autres employés</w:t>
      </w:r>
    </w:p>
    <w:p>
      <w:pPr>
        <w:pStyle w:val="ListParagraph"/>
        <w:numPr>
          <w:ilvl w:val="0"/>
          <w:numId w:val="2"/>
        </w:numPr>
      </w:pPr>
      <w:r>
        <w:rPr>
          <w:rFonts w:ascii="Arial" w:cs="Arial" w:eastAsia="Arial" w:hAnsi="Arial"/>
          <w:color w:val="404040"/>
          <w:sz w:val="22"/>
          <w:szCs w:val="22"/>
        </w:rPr>
        <w:t xml:space="preserve">Innovation et amelioration continue</w:t>
      </w:r>
    </w:p>
    <w:p>
      <w:pPr>
        <w:spacing w:before="200"/>
      </w:pPr>
    </w:p>
    <w:p>
      <w:pPr>
        <w:pStyle w:val="Heading2"/>
      </w:pPr>
      <w:r>
        <w:t xml:space="preserve">7. Gestion et evolution de la matrice</w:t>
      </w:r>
    </w:p>
    <w:p>
      <w:r>
        <w:rPr>
          <w:rFonts w:ascii="Arial" w:cs="Arial" w:eastAsia="Arial" w:hAnsi="Arial"/>
          <w:color w:val="404040"/>
          <w:sz w:val="22"/>
          <w:szCs w:val="22"/>
        </w:rPr>
        <w:t xml:space="preserve">La matrice de compétences est revue annuellement pour :</w:t>
      </w:r>
    </w:p>
    <w:p>
      <w:pPr>
        <w:pStyle w:val="ListParagraph"/>
        <w:numPr>
          <w:ilvl w:val="0"/>
          <w:numId w:val="2"/>
        </w:numPr>
      </w:pPr>
      <w:r>
        <w:rPr>
          <w:rFonts w:ascii="Arial" w:cs="Arial" w:eastAsia="Arial" w:hAnsi="Arial"/>
          <w:color w:val="404040"/>
          <w:sz w:val="22"/>
          <w:szCs w:val="22"/>
        </w:rPr>
        <w:t xml:space="preserve">Reflechir les evolutions technologiques</w:t>
      </w:r>
    </w:p>
    <w:p>
      <w:pPr>
        <w:pStyle w:val="ListParagraph"/>
        <w:numPr>
          <w:ilvl w:val="0"/>
          <w:numId w:val="2"/>
        </w:numPr>
      </w:pPr>
      <w:r>
        <w:rPr>
          <w:rFonts w:ascii="Arial" w:cs="Arial" w:eastAsia="Arial" w:hAnsi="Arial"/>
          <w:color w:val="404040"/>
          <w:sz w:val="22"/>
          <w:szCs w:val="22"/>
        </w:rPr>
        <w:t xml:space="preserve">S'adapter aux nouvelles priorites strategiques</w:t>
      </w:r>
    </w:p>
    <w:p>
      <w:pPr>
        <w:pStyle w:val="ListParagraph"/>
        <w:numPr>
          <w:ilvl w:val="0"/>
          <w:numId w:val="2"/>
        </w:numPr>
      </w:pPr>
      <w:r>
        <w:rPr>
          <w:rFonts w:ascii="Arial" w:cs="Arial" w:eastAsia="Arial" w:hAnsi="Arial"/>
          <w:color w:val="404040"/>
          <w:sz w:val="22"/>
          <w:szCs w:val="22"/>
        </w:rPr>
        <w:t xml:space="preserve">Integrer les apprentissages tires des implementations d'IA</w:t>
      </w:r>
    </w:p>
    <w:p>
      <w:pPr>
        <w:pStyle w:val="ListParagraph"/>
        <w:numPr>
          <w:ilvl w:val="0"/>
          <w:numId w:val="2"/>
        </w:numPr>
      </w:pPr>
      <w:r>
        <w:rPr>
          <w:rFonts w:ascii="Arial" w:cs="Arial" w:eastAsia="Arial" w:hAnsi="Arial"/>
          <w:color w:val="404040"/>
          <w:sz w:val="22"/>
          <w:szCs w:val="22"/>
        </w:rPr>
        <w:t xml:space="preserve">Assurer l'alignement avec les standards de l'industrie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Investissement en capital humain</w:t>
            </w:r>
          </w:p>
          <w:p>
            <w:pPr>
              <w:spacing w:after="0"/>
            </w:pPr>
            <w:r>
              <w:rPr>
                <w:rFonts w:ascii="Arial" w:cs="Arial" w:eastAsia="Arial" w:hAnsi="Arial"/>
                <w:color w:val="404040"/>
                <w:sz w:val="20"/>
                <w:szCs w:val="20"/>
              </w:rPr>
              <w:t xml:space="preserve">Le developpement des compétences en IA est un investissement strategique pour [NOM_ORGANISATION]. L'organisation s'engage a soutenir le developpement de ses employés par le financement de la formation, l'allocation de temps et la reconnaissance des compétences acquises.</w:t>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ressources humaines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Gere les processus d'évaluation et de developpement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departement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Evaluent et soutiennent le developpement de leur équipe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Maintient la matrice et define les standards</w:t>
            </w:r>
          </w:p>
        </w:tc>
      </w:tr>
    </w:tbl>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Compétence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a effectuer une tache de manière efficace et responsable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mesurant le niveau de compétence acquis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Reconnaissance formelle de l'acquisition d'une compétence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Mentorat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Relation de soutien et de transfert de connaissances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Matrice de compétences en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2026-03-05T02:14:27.374Z</dcterms:created>
  <dcterms:modified xsi:type="dcterms:W3CDTF">2026-03-05T02:14:27.374Z</dcterms:modified>
</cp:coreProperties>
</file>

<file path=docProps/custom.xml><?xml version="1.0" encoding="utf-8"?>
<Properties xmlns="http://schemas.openxmlformats.org/officeDocument/2006/custom-properties" xmlns:vt="http://schemas.openxmlformats.org/officeDocument/2006/docPropsVTypes"/>
</file>