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200"/>
        <w:jc w:val="center"/>
      </w:pPr>
      <w:r>
        <w:rPr>
          <w:rFonts w:ascii="Arial" w:cs="Arial" w:eastAsia="Arial" w:hAnsi="Arial"/>
          <w:color w:val="666666"/>
          <w:sz w:val="28"/>
          <w:szCs w:val="28"/>
        </w:rPr>
        <w:t xml:space="preserve">[NOM_ORGANISATION]</w:t>
      </w:r>
    </w:p>
    <w:p>
      <w:pPr>
        <w:pBdr>
          <w:bottom w:val="single" w:color="2E75B6" w:sz="8" w:space="8"/>
        </w:pBdr>
        <w:spacing w:after="100"/>
        <w:jc w:val="center"/>
      </w:pPr>
      <w:r>
        <w:rPr>
          <w:sz w:val="8"/>
          <w:szCs w:val="8"/>
        </w:rPr>
        <w:t xml:space="preserve"> </w:t>
      </w:r>
    </w:p>
    <w:p>
      <w:pPr>
        <w:spacing w:after="200" w:before="400"/>
        <w:jc w:val="center"/>
      </w:pPr>
      <w:r>
        <w:rPr>
          <w:rFonts w:ascii="Arial" w:cs="Arial" w:eastAsia="Arial" w:hAnsi="Arial"/>
          <w:b/>
          <w:bCs/>
          <w:color w:val="1B3A5C"/>
          <w:sz w:val="48"/>
          <w:szCs w:val="48"/>
        </w:rPr>
        <w:t xml:space="preserve">Inventaire des Systemes IA</w:t>
      </w:r>
    </w:p>
    <w:p>
      <w:pPr>
        <w:spacing w:after="600"/>
        <w:jc w:val="center"/>
      </w:pPr>
      <w:r>
        <w:rPr>
          <w:rFonts w:ascii="Arial" w:cs="Arial" w:eastAsia="Arial" w:hAnsi="Arial"/>
          <w:color w:val="2E75B6"/>
          <w:sz w:val="24"/>
          <w:szCs w:val="24"/>
        </w:rPr>
        <w:t xml:space="preserve">Registre complet de tous les systèmes d'intelligence artificielle en utilisation</w:t>
      </w:r>
    </w:p>
    <w:p>
      <w:pPr>
        <w:pBdr>
          <w:top w:val="single" w:color="2E75B6" w:sz="8" w:space="8"/>
        </w:pBdr>
        <w:spacing w:after="100"/>
        <w:jc w:val="center"/>
      </w:pPr>
      <w:r>
        <w:rPr>
          <w:sz w:val="8"/>
          <w:szCs w:val="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pPr>
              <w:spacing w:after="0"/>
            </w:pPr>
            <w:r>
              <w:rPr>
                <w:rFonts w:ascii="Arial" w:cs="Arial" w:eastAsia="Arial" w:hAnsi="Arial"/>
                <w:b/>
                <w:bCs/>
                <w:color w:val="1B3A5C"/>
                <w:sz w:val="20"/>
                <w:szCs w:val="20"/>
              </w:rPr>
              <w:t xml:space="preserve">Version</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20"/>
                <w:szCs w:val="20"/>
              </w:rPr>
              <w:t xml:space="preserve">[VERSION]</w:t>
            </w:r>
          </w:p>
        </w:tc>
      </w:tr>
      <w:tr>
        <w:tc>
          <w:tcPr>
            <w:tcW w:type="dxa" w:w="30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pPr>
              <w:spacing w:after="0"/>
            </w:pPr>
            <w:r>
              <w:rPr>
                <w:rFonts w:ascii="Arial" w:cs="Arial" w:eastAsia="Arial" w:hAnsi="Arial"/>
                <w:b/>
                <w:bCs/>
                <w:color w:val="1B3A5C"/>
                <w:sz w:val="20"/>
                <w:szCs w:val="20"/>
              </w:rPr>
              <w:t xml:space="preserve">Date</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20"/>
                <w:szCs w:val="20"/>
              </w:rPr>
              <w:t xml:space="preserve">[DATE_DOCUMENT]</w:t>
            </w:r>
          </w:p>
        </w:tc>
      </w:tr>
      <w:tr>
        <w:tc>
          <w:tcPr>
            <w:tcW w:type="dxa" w:w="30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pPr>
              <w:spacing w:after="0"/>
            </w:pPr>
            <w:r>
              <w:rPr>
                <w:rFonts w:ascii="Arial" w:cs="Arial" w:eastAsia="Arial" w:hAnsi="Arial"/>
                <w:b/>
                <w:bCs/>
                <w:color w:val="1B3A5C"/>
                <w:sz w:val="20"/>
                <w:szCs w:val="20"/>
              </w:rPr>
              <w:t xml:space="preserve">Classification</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20"/>
                <w:szCs w:val="20"/>
              </w:rPr>
              <w:t xml:space="preserve">Confidentiel</w:t>
            </w:r>
          </w:p>
        </w:tc>
      </w:tr>
      <w:tr>
        <w:tc>
          <w:tcPr>
            <w:tcW w:type="dxa" w:w="30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pPr>
              <w:spacing w:after="0"/>
            </w:pPr>
            <w:r>
              <w:rPr>
                <w:rFonts w:ascii="Arial" w:cs="Arial" w:eastAsia="Arial" w:hAnsi="Arial"/>
                <w:b/>
                <w:bCs/>
                <w:color w:val="1B3A5C"/>
                <w:sz w:val="20"/>
                <w:szCs w:val="20"/>
              </w:rPr>
              <w:t xml:space="preserve">Responsable</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20"/>
                <w:szCs w:val="20"/>
              </w:rPr>
              <w:t xml:space="preserve">[RESPONSABLE_DOCUMENT]</w:t>
            </w:r>
          </w:p>
        </w:tc>
      </w:tr>
    </w:tbl>
    <w:p>
      <w:r>
        <w:br w:type="page"/>
      </w:r>
    </w:p>
    <w:p>
      <w:pPr>
        <w:sectPr>
          <w:pgSz w:w="12240" w:h="15840" w:orient="portrait"/>
          <w:pgMar w:top="1440" w:right="1440" w:bottom="1440" w:left="1440" w:header="708" w:footer="708" w:gutter="0"/>
          <w:pgNumType/>
          <w:docGrid w:linePitch="360"/>
        </w:sectPr>
      </w:pPr>
    </w:p>
    <w:sdt>
      <w:sdtPr>
        <w:alias w:val="Table des matière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Contrôle du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Élément</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Nom</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Fonction</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Date</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Auteur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[NOM_AUTEUR]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[FONCTION_AUTEUR]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[DATE_CRÉATION]</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Réviseur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[NOM_RÉVISEUR]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[FONCTION_RÉVISEUR]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[DATE_RÉVISION]</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Approbateur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[NOM_APPROBATEUR]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[FONCTION_APPROBATEUR]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[DATE_APPROBATION]</w:t>
            </w:r>
          </w:p>
        </w:tc>
      </w:tr>
    </w:tbl>
    <w:p>
      <w:pPr>
        <w:spacing w:before="200"/>
      </w:pPr>
    </w:p>
    <w:p>
      <w:pPr>
        <w:pStyle w:val="Heading2"/>
      </w:pPr>
      <w:r>
        <w:t xml:space="preserve">Historique des versions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Version</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Date</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Auteur</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Description des modifications</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1.0</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[DATE_CRÉATION]</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[NOM_AUTEUR]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Création initiale du document</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
            </w:r>
          </w:p>
        </w:tc>
      </w:tr>
    </w:tbl>
    <w:p>
      <w:r>
        <w:br w:type="page"/>
      </w:r>
    </w:p>
    <w:p>
      <w:pPr>
        <w:pStyle w:val="Heading1"/>
      </w:pPr>
      <w:r>
        <w:t xml:space="preserve">Introduction et contexte</w:t>
      </w:r>
    </w:p>
    <w:p>
      <w:r>
        <w:rPr>
          <w:rFonts w:ascii="Arial" w:cs="Arial" w:eastAsia="Arial" w:hAnsi="Arial"/>
          <w:color w:val="404040"/>
          <w:sz w:val="22"/>
          <w:szCs w:val="22"/>
        </w:rPr>
        <w:t xml:space="preserve">L'inventaire des systèmes d'intelligence artificielle est un element fondamental de la gouvernance et de la gestion des risques lies a l'IA. Ce document etablit un registre exhaustif de tous les systèmes IA développés, procures ou utilises par [NOM_ORGANISATION].</w:t>
      </w:r>
    </w:p>
    <w:p>
      <w:pPr>
        <w:pStyle w:val="Heading2"/>
      </w:pPr>
      <w:r>
        <w:t xml:space="preserve">Objectif</w:t>
      </w:r>
    </w:p>
    <w:p>
      <w:r>
        <w:rPr>
          <w:rFonts w:ascii="Arial" w:cs="Arial" w:eastAsia="Arial" w:hAnsi="Arial"/>
          <w:color w:val="404040"/>
          <w:sz w:val="22"/>
          <w:szCs w:val="22"/>
        </w:rPr>
        <w:t xml:space="preserve">Créer une vision transparente et actualisée de l'ensemble de l'écosystème IA de l'organisation afin de :</w:t>
      </w:r>
    </w:p>
    <w:p>
      <w:pPr>
        <w:pStyle w:val="ListParagraph"/>
        <w:numPr>
          <w:ilvl w:val="0"/>
          <w:numId w:val="2"/>
        </w:numPr>
      </w:pPr>
      <w:r>
        <w:rPr>
          <w:rFonts w:ascii="Arial" w:cs="Arial" w:eastAsia="Arial" w:hAnsi="Arial"/>
          <w:color w:val="404040"/>
          <w:sz w:val="22"/>
          <w:szCs w:val="22"/>
        </w:rPr>
        <w:t xml:space="preserve">Assurer la traçabilite et la responsabilisation des systèmes IA</w:t>
      </w:r>
    </w:p>
    <w:p>
      <w:pPr>
        <w:pStyle w:val="ListParagraph"/>
        <w:numPr>
          <w:ilvl w:val="0"/>
          <w:numId w:val="2"/>
        </w:numPr>
      </w:pPr>
      <w:r>
        <w:rPr>
          <w:rFonts w:ascii="Arial" w:cs="Arial" w:eastAsia="Arial" w:hAnsi="Arial"/>
          <w:color w:val="404040"/>
          <w:sz w:val="22"/>
          <w:szCs w:val="22"/>
        </w:rPr>
        <w:t xml:space="preserve">Faciliter l'évaluation des risques et la conformité réglementaire</w:t>
      </w:r>
    </w:p>
    <w:p>
      <w:pPr>
        <w:pStyle w:val="ListParagraph"/>
        <w:numPr>
          <w:ilvl w:val="0"/>
          <w:numId w:val="2"/>
        </w:numPr>
      </w:pPr>
      <w:r>
        <w:rPr>
          <w:rFonts w:ascii="Arial" w:cs="Arial" w:eastAsia="Arial" w:hAnsi="Arial"/>
          <w:color w:val="404040"/>
          <w:sz w:val="22"/>
          <w:szCs w:val="22"/>
        </w:rPr>
        <w:t xml:space="preserve">Soutenir la prise de décision strategique concernant les investissements en IA</w:t>
      </w:r>
    </w:p>
    <w:p>
      <w:pPr>
        <w:pStyle w:val="ListParagraph"/>
        <w:numPr>
          <w:ilvl w:val="0"/>
          <w:numId w:val="2"/>
        </w:numPr>
      </w:pPr>
      <w:r>
        <w:rPr>
          <w:rFonts w:ascii="Arial" w:cs="Arial" w:eastAsia="Arial" w:hAnsi="Arial"/>
          <w:color w:val="404040"/>
          <w:sz w:val="22"/>
          <w:szCs w:val="22"/>
        </w:rPr>
        <w:t xml:space="preserve">Identifiér les doublons et opportunites d'optimisation</w:t>
      </w:r>
    </w:p>
    <w:p>
      <w:pPr>
        <w:pStyle w:val="ListParagraph"/>
        <w:numPr>
          <w:ilvl w:val="0"/>
          <w:numId w:val="2"/>
        </w:numPr>
      </w:pPr>
      <w:r>
        <w:rPr>
          <w:rFonts w:ascii="Arial" w:cs="Arial" w:eastAsia="Arial" w:hAnsi="Arial"/>
          <w:color w:val="404040"/>
          <w:sz w:val="22"/>
          <w:szCs w:val="22"/>
        </w:rPr>
        <w:t xml:space="preserve">Ameliorer la coordination entre les differentes équipes</w:t>
      </w:r>
    </w:p>
    <w:p>
      <w:pPr>
        <w:spacing w:before="200"/>
      </w:pPr>
    </w:p>
    <w:p>
      <w:pPr>
        <w:pStyle w:val="Heading2"/>
      </w:pPr>
      <w:r>
        <w:t xml:space="preserve">Champ d'application</w:t>
      </w:r>
    </w:p>
    <w:p>
      <w:r>
        <w:rPr>
          <w:rFonts w:ascii="Arial" w:cs="Arial" w:eastAsia="Arial" w:hAnsi="Arial"/>
          <w:color w:val="404040"/>
          <w:sz w:val="22"/>
          <w:szCs w:val="22"/>
        </w:rPr>
        <w:t xml:space="preserve">Cet inventaire couvre :</w:t>
      </w:r>
    </w:p>
    <w:p>
      <w:pPr>
        <w:pStyle w:val="ListParagraph"/>
        <w:numPr>
          <w:ilvl w:val="0"/>
          <w:numId w:val="2"/>
        </w:numPr>
      </w:pPr>
      <w:r>
        <w:rPr>
          <w:rFonts w:ascii="Arial" w:cs="Arial" w:eastAsia="Arial" w:hAnsi="Arial"/>
          <w:color w:val="404040"/>
          <w:sz w:val="22"/>
          <w:szCs w:val="22"/>
        </w:rPr>
        <w:t xml:space="preserve">Les modèles de machine learning et deep learning</w:t>
      </w:r>
    </w:p>
    <w:p>
      <w:pPr>
        <w:pStyle w:val="ListParagraph"/>
        <w:numPr>
          <w:ilvl w:val="0"/>
          <w:numId w:val="2"/>
        </w:numPr>
      </w:pPr>
      <w:r>
        <w:rPr>
          <w:rFonts w:ascii="Arial" w:cs="Arial" w:eastAsia="Arial" w:hAnsi="Arial"/>
          <w:color w:val="404040"/>
          <w:sz w:val="22"/>
          <w:szCs w:val="22"/>
        </w:rPr>
        <w:t xml:space="preserve">Les systèmes d'IA générative (LLM, modèles de génération d'images, etc.)</w:t>
      </w:r>
    </w:p>
    <w:p>
      <w:pPr>
        <w:pStyle w:val="ListParagraph"/>
        <w:numPr>
          <w:ilvl w:val="0"/>
          <w:numId w:val="2"/>
        </w:numPr>
      </w:pPr>
      <w:r>
        <w:rPr>
          <w:rFonts w:ascii="Arial" w:cs="Arial" w:eastAsia="Arial" w:hAnsi="Arial"/>
          <w:color w:val="404040"/>
          <w:sz w:val="22"/>
          <w:szCs w:val="22"/>
        </w:rPr>
        <w:t xml:space="preserve">Les solutions IA achetees/integrees (SaaS)</w:t>
      </w:r>
    </w:p>
    <w:p>
      <w:pPr>
        <w:pStyle w:val="ListParagraph"/>
        <w:numPr>
          <w:ilvl w:val="0"/>
          <w:numId w:val="2"/>
        </w:numPr>
      </w:pPr>
      <w:r>
        <w:rPr>
          <w:rFonts w:ascii="Arial" w:cs="Arial" w:eastAsia="Arial" w:hAnsi="Arial"/>
          <w:color w:val="404040"/>
          <w:sz w:val="22"/>
          <w:szCs w:val="22"/>
        </w:rPr>
        <w:t xml:space="preserve">Les prototypes et projets pilotees en cours</w:t>
      </w:r>
    </w:p>
    <w:p>
      <w:pPr>
        <w:pStyle w:val="ListParagraph"/>
        <w:numPr>
          <w:ilvl w:val="0"/>
          <w:numId w:val="2"/>
        </w:numPr>
      </w:pPr>
      <w:r>
        <w:rPr>
          <w:rFonts w:ascii="Arial" w:cs="Arial" w:eastAsia="Arial" w:hAnsi="Arial"/>
          <w:color w:val="404040"/>
          <w:sz w:val="22"/>
          <w:szCs w:val="22"/>
        </w:rPr>
        <w:t xml:space="preserve">Les systèmes IA dormants mais toujours actifs</w:t>
      </w:r>
    </w:p>
    <w:p>
      <w:pPr>
        <w:spacing w:before="200"/>
      </w:pPr>
    </w:p>
    <w:p>
      <w:pPr>
        <w:pStyle w:val="Heading1"/>
      </w:pPr>
      <w:r>
        <w:t xml:space="preserve">Cadre de référence</w:t>
      </w:r>
    </w:p>
    <w:p>
      <w:r>
        <w:rPr>
          <w:rFonts w:ascii="Arial" w:cs="Arial" w:eastAsia="Arial" w:hAnsi="Arial"/>
          <w:color w:val="404040"/>
          <w:sz w:val="22"/>
          <w:szCs w:val="22"/>
        </w:rPr>
        <w:t xml:space="preserve">Le présent document s'appuie sur les normes, lois et cadres de référence suivants :</w:t>
      </w:r>
    </w:p>
    <w:p>
      <w:pPr>
        <w:pStyle w:val="ListParagraph"/>
        <w:numPr>
          <w:ilvl w:val="0"/>
          <w:numId w:val="2"/>
        </w:numPr>
      </w:pPr>
      <w:r>
        <w:rPr>
          <w:rFonts w:ascii="Arial" w:cs="Arial" w:eastAsia="Arial" w:hAnsi="Arial"/>
          <w:color w:val="404040"/>
          <w:sz w:val="22"/>
          <w:szCs w:val="22"/>
        </w:rPr>
        <w:t xml:space="preserve">ISO/IEC 42001:2023 - Système de management de l'intelligence artificielle</w:t>
      </w:r>
    </w:p>
    <w:p>
      <w:pPr>
        <w:pStyle w:val="ListParagraph"/>
        <w:numPr>
          <w:ilvl w:val="0"/>
          <w:numId w:val="2"/>
        </w:numPr>
      </w:pPr>
      <w:r>
        <w:rPr>
          <w:rFonts w:ascii="Arial" w:cs="Arial" w:eastAsia="Arial" w:hAnsi="Arial"/>
          <w:color w:val="404040"/>
          <w:sz w:val="22"/>
          <w:szCs w:val="22"/>
        </w:rPr>
        <w:t xml:space="preserve">ISO/IEC 23894:2023 - Lignes directrices sur la gestion des risques liés à l'IA</w:t>
      </w:r>
    </w:p>
    <w:p>
      <w:pPr>
        <w:pStyle w:val="ListParagraph"/>
        <w:numPr>
          <w:ilvl w:val="0"/>
          <w:numId w:val="2"/>
        </w:numPr>
      </w:pPr>
      <w:r>
        <w:rPr>
          <w:rFonts w:ascii="Arial" w:cs="Arial" w:eastAsia="Arial" w:hAnsi="Arial"/>
          <w:color w:val="404040"/>
          <w:sz w:val="22"/>
          <w:szCs w:val="22"/>
        </w:rPr>
        <w:t xml:space="preserve">NIST AI Risk Management Framework (AI RMF 1.0)</w:t>
      </w:r>
    </w:p>
    <w:p>
      <w:pPr>
        <w:pStyle w:val="ListParagraph"/>
        <w:numPr>
          <w:ilvl w:val="0"/>
          <w:numId w:val="2"/>
        </w:numPr>
      </w:pPr>
      <w:r>
        <w:rPr>
          <w:rFonts w:ascii="Arial" w:cs="Arial" w:eastAsia="Arial" w:hAnsi="Arial"/>
          <w:color w:val="404040"/>
          <w:sz w:val="22"/>
          <w:szCs w:val="22"/>
        </w:rPr>
        <w:t xml:space="preserve">Loi 25 - Loi modernisant des dispositions législatives en matière de protection des renseignements personnels (Québec)</w:t>
      </w:r>
    </w:p>
    <w:p>
      <w:pPr>
        <w:pStyle w:val="ListParagraph"/>
        <w:numPr>
          <w:ilvl w:val="0"/>
          <w:numId w:val="2"/>
        </w:numPr>
      </w:pPr>
      <w:r>
        <w:rPr>
          <w:rFonts w:ascii="Arial" w:cs="Arial" w:eastAsia="Arial" w:hAnsi="Arial"/>
          <w:color w:val="404040"/>
          <w:sz w:val="22"/>
          <w:szCs w:val="22"/>
        </w:rPr>
        <w:t xml:space="preserve">Projet de loi C-27 - Loi sur l'intelligence artificielle et les données (LIAD) (Canada)</w:t>
      </w:r>
    </w:p>
    <w:p>
      <w:pPr>
        <w:pStyle w:val="ListParagraph"/>
        <w:numPr>
          <w:ilvl w:val="0"/>
          <w:numId w:val="2"/>
        </w:numPr>
      </w:pPr>
      <w:r>
        <w:rPr>
          <w:rFonts w:ascii="Arial" w:cs="Arial" w:eastAsia="Arial" w:hAnsi="Arial"/>
          <w:color w:val="404040"/>
          <w:sz w:val="22"/>
          <w:szCs w:val="22"/>
        </w:rPr>
        <w:t xml:space="preserve">Charte des droits et libertés de la personne du Québec</w:t>
      </w:r>
    </w:p>
    <w:p>
      <w:pPr>
        <w:pStyle w:val="ListParagraph"/>
        <w:numPr>
          <w:ilvl w:val="0"/>
          <w:numId w:val="2"/>
        </w:numPr>
      </w:pPr>
      <w:r>
        <w:rPr>
          <w:rFonts w:ascii="Arial" w:cs="Arial" w:eastAsia="Arial" w:hAnsi="Arial"/>
          <w:color w:val="404040"/>
          <w:sz w:val="22"/>
          <w:szCs w:val="22"/>
        </w:rPr>
        <w:t xml:space="preserve">Code civil du Québec - Responsabilité civile</w:t>
      </w:r>
    </w:p>
    <w:p>
      <w:pPr>
        <w:pStyle w:val="ListParagraph"/>
        <w:numPr>
          <w:ilvl w:val="0"/>
          <w:numId w:val="2"/>
        </w:numPr>
      </w:pPr>
      <w:r>
        <w:rPr>
          <w:rFonts w:ascii="Arial" w:cs="Arial" w:eastAsia="Arial" w:hAnsi="Arial"/>
          <w:color w:val="404040"/>
          <w:sz w:val="22"/>
          <w:szCs w:val="22"/>
        </w:rPr>
        <w:t xml:space="preserve">Recommandations du Conseil de l'innovation du Québec</w:t>
      </w:r>
    </w:p>
    <w:p>
      <w:pPr>
        <w:pStyle w:val="ListParagraph"/>
        <w:numPr>
          <w:ilvl w:val="0"/>
          <w:numId w:val="2"/>
        </w:numPr>
      </w:pPr>
      <w:r>
        <w:rPr>
          <w:rFonts w:ascii="Arial" w:cs="Arial" w:eastAsia="Arial" w:hAnsi="Arial"/>
          <w:color w:val="404040"/>
          <w:sz w:val="22"/>
          <w:szCs w:val="22"/>
        </w:rPr>
        <w:t xml:space="preserve">ISO/IEC 42001:2023, section 7.5 - Identification des systèmes IA</w:t>
      </w:r>
    </w:p>
    <w:p>
      <w:pPr>
        <w:pStyle w:val="ListParagraph"/>
        <w:numPr>
          <w:ilvl w:val="0"/>
          <w:numId w:val="2"/>
        </w:numPr>
      </w:pPr>
      <w:r>
        <w:rPr>
          <w:rFonts w:ascii="Arial" w:cs="Arial" w:eastAsia="Arial" w:hAnsi="Arial"/>
          <w:color w:val="404040"/>
          <w:sz w:val="22"/>
          <w:szCs w:val="22"/>
        </w:rPr>
        <w:t xml:space="preserve">NIST AI RMF - Inventory and documentation practices</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8"/>
              <w:bottom w:val="single" w:color="2E75B6" w:sz="2"/>
              <w:right w:val="single" w:color="2E75B6" w:sz="2"/>
            </w:tcBorders>
            <w:shd w:fill="D5E8F0" w:val="clear"/>
            <w:tcMar>
              <w:top w:type="dxa" w:w="100"/>
              <w:left w:type="dxa" w:w="200"/>
              <w:bottom w:type="dxa" w:w="100"/>
              <w:right w:type="dxa" w:w="200"/>
            </w:tcMar>
          </w:tcPr>
          <w:p>
            <w:pPr>
              <w:spacing w:after="60"/>
            </w:pPr>
            <w:r>
              <w:rPr>
                <w:rFonts w:ascii="Arial" w:cs="Arial" w:eastAsia="Arial" w:hAnsi="Arial"/>
                <w:b/>
                <w:bCs/>
                <w:color w:val="1B3A5C"/>
                <w:sz w:val="20"/>
                <w:szCs w:val="20"/>
              </w:rPr>
              <w:t xml:space="preserve">Note sur le cadre juridique québécois</w:t>
            </w:r>
          </w:p>
          <w:p>
            <w:pPr>
              <w:spacing w:after="0"/>
            </w:pPr>
            <w:r>
              <w:rPr>
                <w:rFonts w:ascii="Arial" w:cs="Arial" w:eastAsia="Arial" w:hAnsi="Arial"/>
                <w:color w:val="404040"/>
                <w:sz w:val="20"/>
                <w:szCs w:val="20"/>
              </w:rPr>
              <w:t xml:space="preserve">Les organisations opérant au Québec sont assujetties à la Loi 25 (protection des renseignements personnels), à la législation fédérale canadienne (C-27/LIAD en cours d'adoption), ainsi qu'au Règlement européen sur l'IA (EU AI Act) si elles traitent des données de résidents de l'UE. Le présent document intègre ces exigences de manière harmonisée.</w:t>
            </w:r>
          </w:p>
        </w:tc>
      </w:tr>
    </w:tbl>
    <w:p>
      <w:pPr>
        <w:spacing w:before="200"/>
      </w:pPr>
    </w:p>
    <w:p>
      <w:pPr>
        <w:pStyle w:val="Heading1"/>
      </w:pPr>
      <w:r>
        <w:t xml:space="preserve">Rôles et responsabilités</w:t>
      </w:r>
    </w:p>
    <w:p>
      <w:r>
        <w:rPr>
          <w:rFonts w:ascii="Arial" w:cs="Arial" w:eastAsia="Arial" w:hAnsi="Arial"/>
          <w:color w:val="404040"/>
          <w:sz w:val="22"/>
          <w:szCs w:val="22"/>
        </w:rPr>
        <w:t xml:space="preserve">Les rôles et responsabilités suivants sont définis dans le cadre du présent document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Rôle</w:t>
            </w:r>
          </w:p>
        </w:tc>
        <w:tc>
          <w:tcPr>
            <w:tcW w:type="dxa" w:w="6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Responsabilités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Direction générale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Approuve la stratégie IA et alloue les ressources nécessaires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Comité de gouvernance IA</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Supervise la mise en œuvre des politiques et prend les décisions stratégiques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Responsable IA / Chief AI Officer</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Coordonne les initiatives IA et assure la conformité opérationnelle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Responsable de la protection des renseignements personnels (DPO)</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Veille au respect de la Loi 25 et des obligations de confidentialité</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Direction des technologies de l'information</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Assure la sécurité, l'infrastructure et le support technique des systèmes IA</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Gestionnaires de département</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Encadrent l'utilisation de l'IA dans leurs équipes respectives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Ensemble des employés</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Respectent les politiques et signalent les incidents ou préoccupations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Responsable IA</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Anime et met a jour l'inventaire, coordonne les contributions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Propriétaires de systèmes</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Fournissent les informations détaillées sur leurs systèmes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Direction IT</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Valide les aspects techniques et d'infrastructure</w:t>
            </w:r>
          </w:p>
        </w:tc>
      </w:tr>
    </w:tbl>
    <w:p>
      <w:pPr>
        <w:spacing w:before="200"/>
      </w:pPr>
    </w:p>
    <w:p>
      <w:pPr>
        <w:spacing w:before="200"/>
      </w:pPr>
    </w:p>
    <w:p>
      <w:pPr>
        <w:pStyle w:val="Heading1"/>
      </w:pPr>
      <w:r>
        <w:t xml:space="preserve">Structure et contenu du registre</w:t>
      </w:r>
    </w:p>
    <w:p>
      <w:pPr>
        <w:pStyle w:val="Heading2"/>
      </w:pPr>
      <w:r>
        <w:t xml:space="preserve">Champs obligatoires pour chaque systeme</w:t>
      </w:r>
    </w:p>
    <w:p>
      <w:r>
        <w:rPr>
          <w:rFonts w:ascii="Arial" w:cs="Arial" w:eastAsia="Arial" w:hAnsi="Arial"/>
          <w:color w:val="404040"/>
          <w:sz w:val="22"/>
          <w:szCs w:val="22"/>
        </w:rPr>
        <w:t xml:space="preserve">Chaque entrée de l'inventaire doit contenir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800"/>
        <w:gridCol w:w="2560"/>
      </w:tblGrid>
      <w:tr>
        <w:tc>
          <w:tcPr>
            <w:tcW w:type="dxa" w:w="3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Champ</w:t>
            </w:r>
          </w:p>
        </w:tc>
        <w:tc>
          <w:tcPr>
            <w:tcW w:type="dxa" w:w="3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Description</w:t>
            </w:r>
          </w:p>
        </w:tc>
        <w:tc>
          <w:tcPr>
            <w:tcW w:type="dxa" w:w="25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Exemple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ID unique</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Identifiant standardisé du systeme</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IA-2024-001</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Nom du systeme</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Nom opérationnel du systeme IA</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[NOM_SYSTEME]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Description</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Description fonctionnelle et objectif du système</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Système de recommandation personnalisée pour clients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Type d'IA</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Classification (ML supervise, IA générative, RPA, NLP, etc.)</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ML supervise / Classification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Propriétaire</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Departement ou entite propriétaire</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Ventes et Marketing</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Fournisseur</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Entreprise/équipe ayant développé ou livré le systeme</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Fournisseur externe / Équipe interne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Données d'entrée</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Types de données utilisees (personnelles, sensibles, publiques)</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Données clients - Email, historique achats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Données de sortie</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Nature des resultats/predictions générés</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Score de recommandation (0-100), listes de produits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Niveau de risque</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Classification du risque global (Bas/Moyen/Élevé)</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Moyen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Statut</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Phase du cycle de vie (Pilote/Opérationnel/Hibernation/Retiré)</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Opérationnel</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Date déploiement</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Date de mise en production</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[DATE_DEPLOIEMENT]</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Derniere révision</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Date de la derniere évaluation/révision</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[DATE_REVISION]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Évaluation conformité</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Statut de l'évaluation (Conforme/Évaluation en cours/Non conforme)</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Conforme</w:t>
            </w:r>
          </w:p>
        </w:tc>
      </w:tr>
    </w:tbl>
    <w:p>
      <w:pPr>
        <w:spacing w:before="200"/>
      </w:pPr>
    </w:p>
    <w:p>
      <w:pPr>
        <w:pStyle w:val="Heading2"/>
      </w:pPr>
      <w:r>
        <w:t xml:space="preserve">Template de fiche système</w:t>
      </w:r>
    </w:p>
    <w:p>
      <w:r>
        <w:rPr>
          <w:rFonts w:ascii="Arial" w:cs="Arial" w:eastAsia="Arial" w:hAnsi="Arial"/>
          <w:color w:val="404040"/>
          <w:sz w:val="22"/>
          <w:szCs w:val="22"/>
        </w:rPr>
        <w:t xml:space="preserve">Pour chaque systeme IA identifié, une fiche détaillée est complétée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8"/>
              <w:bottom w:val="single" w:color="2E75B6" w:sz="2"/>
              <w:right w:val="single" w:color="2E75B6" w:sz="2"/>
            </w:tcBorders>
            <w:shd w:fill="D5E8F0" w:val="clear"/>
            <w:tcMar>
              <w:top w:type="dxa" w:w="100"/>
              <w:left w:type="dxa" w:w="200"/>
              <w:bottom w:type="dxa" w:w="100"/>
              <w:right w:type="dxa" w:w="200"/>
            </w:tcMar>
          </w:tcPr>
          <w:p>
            <w:pPr>
              <w:spacing w:after="60"/>
            </w:pPr>
            <w:r>
              <w:rPr>
                <w:rFonts w:ascii="Arial" w:cs="Arial" w:eastAsia="Arial" w:hAnsi="Arial"/>
                <w:b/>
                <w:bCs/>
                <w:color w:val="1B3A5C"/>
                <w:sz w:val="20"/>
                <w:szCs w:val="20"/>
              </w:rPr>
              <w:t xml:space="preserve">FICHE SYSTEME IA</w:t>
            </w:r>
          </w:p>
          <w:p>
            <w:pPr>
              <w:spacing w:after="0"/>
            </w:pPr>
            <w:r>
              <w:rPr>
                <w:rFonts w:ascii="Arial" w:cs="Arial" w:eastAsia="Arial" w:hAnsi="Arial"/>
                <w:color w:val="404040"/>
                <w:sz w:val="20"/>
                <w:szCs w:val="20"/>
              </w:rPr>
              <w:t xml:space="preserve">ID: [ID_SYSTEME] | Nom: [NOM_SYSTEME] | Propriétaire: [PROPRIETAIRE] | Fournisseur: [FOURNISSEUR]
Description fonctionnelle: [DESCRIPTION]
Type d'IA: [TYPE_IA]
Données: Entrée: [DONNEES_ENTREE] | Sortie: [DONNEES_SORTIE]
Risque: [NIVEAU_RISQUE] | Statut: [STATUT]
Date déploiement: [DATE_DEPLOIEMENT] | Derniere révision: [DATE_REVISION]
Conformité: [STATUT_CONFORMITE]</w:t>
            </w:r>
          </w:p>
        </w:tc>
      </w:tr>
    </w:tbl>
    <w:p>
      <w:pPr>
        <w:spacing w:before="200"/>
      </w:pPr>
    </w:p>
    <w:p>
      <w:pPr>
        <w:pStyle w:val="Heading1"/>
      </w:pPr>
      <w:r>
        <w:t xml:space="preserve">Procèssus de maintenance de l'inventaire</w:t>
      </w:r>
    </w:p>
    <w:p>
      <w:pPr>
        <w:pStyle w:val="Heading2"/>
      </w:pPr>
      <w:r>
        <w:t xml:space="preserve">Frequence de mise a jour</w:t>
      </w:r>
    </w:p>
    <w:p>
      <w:pPr>
        <w:pStyle w:val="ListParagraph"/>
        <w:numPr>
          <w:ilvl w:val="0"/>
          <w:numId w:val="2"/>
        </w:numPr>
      </w:pPr>
      <w:r>
        <w:rPr>
          <w:rFonts w:ascii="Arial" w:cs="Arial" w:eastAsia="Arial" w:hAnsi="Arial"/>
          <w:color w:val="404040"/>
          <w:sz w:val="22"/>
          <w:szCs w:val="22"/>
        </w:rPr>
        <w:t xml:space="preserve">Révision trimestrielle de chaque entrée</w:t>
      </w:r>
    </w:p>
    <w:p>
      <w:pPr>
        <w:pStyle w:val="ListParagraph"/>
        <w:numPr>
          <w:ilvl w:val="0"/>
          <w:numId w:val="2"/>
        </w:numPr>
      </w:pPr>
      <w:r>
        <w:rPr>
          <w:rFonts w:ascii="Arial" w:cs="Arial" w:eastAsia="Arial" w:hAnsi="Arial"/>
          <w:color w:val="404040"/>
          <w:sz w:val="22"/>
          <w:szCs w:val="22"/>
        </w:rPr>
        <w:t xml:space="preserve">Mise a jour ponctuelle lors de changements importants (déploiement nouveau, changement de statut)</w:t>
      </w:r>
    </w:p>
    <w:p>
      <w:pPr>
        <w:pStyle w:val="ListParagraph"/>
        <w:numPr>
          <w:ilvl w:val="0"/>
          <w:numId w:val="2"/>
        </w:numPr>
      </w:pPr>
      <w:r>
        <w:rPr>
          <w:rFonts w:ascii="Arial" w:cs="Arial" w:eastAsia="Arial" w:hAnsi="Arial"/>
          <w:color w:val="404040"/>
          <w:sz w:val="22"/>
          <w:szCs w:val="22"/>
        </w:rPr>
        <w:t xml:space="preserve">Audit annuel complet de l'inventaire</w:t>
      </w:r>
    </w:p>
    <w:p>
      <w:pPr>
        <w:spacing w:before="100"/>
      </w:pPr>
    </w:p>
    <w:p>
      <w:pPr>
        <w:pStyle w:val="Heading2"/>
      </w:pPr>
      <w:r>
        <w:t xml:space="preserve">Critères d'ajout d'un systeme</w:t>
      </w:r>
    </w:p>
    <w:p>
      <w:r>
        <w:rPr>
          <w:rFonts w:ascii="Arial" w:cs="Arial" w:eastAsia="Arial" w:hAnsi="Arial"/>
          <w:color w:val="404040"/>
          <w:sz w:val="22"/>
          <w:szCs w:val="22"/>
        </w:rPr>
        <w:t xml:space="preserve">Un nouveau systeme est ajouté a l'inventaire lorsque :</w:t>
      </w:r>
    </w:p>
    <w:p>
      <w:pPr>
        <w:pStyle w:val="ListParagraph"/>
        <w:numPr>
          <w:ilvl w:val="0"/>
          <w:numId w:val="3"/>
        </w:numPr>
      </w:pPr>
      <w:r>
        <w:rPr>
          <w:rFonts w:ascii="Arial" w:cs="Arial" w:eastAsia="Arial" w:hAnsi="Arial"/>
          <w:color w:val="404040"/>
          <w:sz w:val="22"/>
          <w:szCs w:val="22"/>
        </w:rPr>
        <w:t xml:space="preserve">Le systeme utilise de la technologie d'intelligence artificielle (ML, IA générative, NLP, etc.)</w:t>
      </w:r>
    </w:p>
    <w:p>
      <w:pPr>
        <w:pStyle w:val="ListParagraph"/>
        <w:numPr>
          <w:ilvl w:val="0"/>
          <w:numId w:val="3"/>
        </w:numPr>
      </w:pPr>
      <w:r>
        <w:rPr>
          <w:rFonts w:ascii="Arial" w:cs="Arial" w:eastAsia="Arial" w:hAnsi="Arial"/>
          <w:color w:val="404040"/>
          <w:sz w:val="22"/>
          <w:szCs w:val="22"/>
        </w:rPr>
        <w:t xml:space="preserve">Le systeme a atteint au moins la phase pilotee/prototype</w:t>
      </w:r>
    </w:p>
    <w:p>
      <w:pPr>
        <w:pStyle w:val="ListParagraph"/>
        <w:numPr>
          <w:ilvl w:val="0"/>
          <w:numId w:val="3"/>
        </w:numPr>
      </w:pPr>
      <w:r>
        <w:rPr>
          <w:rFonts w:ascii="Arial" w:cs="Arial" w:eastAsia="Arial" w:hAnsi="Arial"/>
          <w:color w:val="404040"/>
          <w:sz w:val="22"/>
          <w:szCs w:val="22"/>
        </w:rPr>
        <w:t xml:space="preserve">Une approbation initiale de gouvernance a ete obtenue</w:t>
      </w:r>
    </w:p>
    <w:p>
      <w:pPr>
        <w:pStyle w:val="ListParagraph"/>
        <w:numPr>
          <w:ilvl w:val="0"/>
          <w:numId w:val="3"/>
        </w:numPr>
      </w:pPr>
      <w:r>
        <w:rPr>
          <w:rFonts w:ascii="Arial" w:cs="Arial" w:eastAsia="Arial" w:hAnsi="Arial"/>
          <w:color w:val="404040"/>
          <w:sz w:val="22"/>
          <w:szCs w:val="22"/>
        </w:rPr>
        <w:t xml:space="preserve">Un propriétaire responsable a ete identifié</w:t>
      </w:r>
    </w:p>
    <w:p>
      <w:pPr>
        <w:spacing w:before="200"/>
      </w:pPr>
    </w:p>
    <w:p>
      <w:pPr>
        <w:pStyle w:val="Heading2"/>
      </w:pPr>
      <w:r>
        <w:t xml:space="preserve">Critères de retrait de l'inventaire</w:t>
      </w:r>
    </w:p>
    <w:p>
      <w:r>
        <w:rPr>
          <w:rFonts w:ascii="Arial" w:cs="Arial" w:eastAsia="Arial" w:hAnsi="Arial"/>
          <w:color w:val="404040"/>
          <w:sz w:val="22"/>
          <w:szCs w:val="22"/>
        </w:rPr>
        <w:t xml:space="preserve">Un systeme est retiré lorsque :</w:t>
      </w:r>
    </w:p>
    <w:p>
      <w:pPr>
        <w:pStyle w:val="ListParagraph"/>
        <w:numPr>
          <w:ilvl w:val="0"/>
          <w:numId w:val="2"/>
        </w:numPr>
      </w:pPr>
      <w:r>
        <w:rPr>
          <w:rFonts w:ascii="Arial" w:cs="Arial" w:eastAsia="Arial" w:hAnsi="Arial"/>
          <w:color w:val="404040"/>
          <w:sz w:val="22"/>
          <w:szCs w:val="22"/>
        </w:rPr>
        <w:t xml:space="preserve">Le systeme est completement fermé/désactif depuis plus de 12 mois</w:t>
      </w:r>
    </w:p>
    <w:p>
      <w:pPr>
        <w:pStyle w:val="ListParagraph"/>
        <w:numPr>
          <w:ilvl w:val="0"/>
          <w:numId w:val="2"/>
        </w:numPr>
      </w:pPr>
      <w:r>
        <w:rPr>
          <w:rFonts w:ascii="Arial" w:cs="Arial" w:eastAsia="Arial" w:hAnsi="Arial"/>
          <w:color w:val="404040"/>
          <w:sz w:val="22"/>
          <w:szCs w:val="22"/>
        </w:rPr>
        <w:t xml:space="preserve">Aucune donnee archivee du systeme n'est plus pertinente pour la conformité</w:t>
      </w:r>
    </w:p>
    <w:p>
      <w:pPr>
        <w:pStyle w:val="ListParagraph"/>
        <w:numPr>
          <w:ilvl w:val="0"/>
          <w:numId w:val="2"/>
        </w:numPr>
      </w:pPr>
      <w:r>
        <w:rPr>
          <w:rFonts w:ascii="Arial" w:cs="Arial" w:eastAsia="Arial" w:hAnsi="Arial"/>
          <w:color w:val="404040"/>
          <w:sz w:val="22"/>
          <w:szCs w:val="22"/>
        </w:rPr>
        <w:t xml:space="preserve">L'approbation de retrait a ete documentee par le propriétaire</w:t>
      </w:r>
    </w:p>
    <w:p>
      <w:pPr>
        <w:spacing w:before="200"/>
      </w:pPr>
    </w:p>
    <w:p>
      <w:pPr>
        <w:pStyle w:val="Heading1"/>
      </w:pPr>
      <w:r>
        <w:t xml:space="preserve">Exemple d'inventaire consolidé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1800"/>
        <w:gridCol w:w="1500"/>
        <w:gridCol w:w="1200"/>
        <w:gridCol w:w="1300"/>
        <w:gridCol w:w="1360"/>
      </w:tblGrid>
      <w:tr>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ID</w:t>
            </w:r>
          </w:p>
        </w:tc>
        <w:tc>
          <w:tcPr>
            <w:tcW w:type="dxa" w:w="2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Système</w:t>
            </w:r>
          </w:p>
        </w:tc>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Propriétaire</w:t>
            </w:r>
          </w:p>
        </w:tc>
        <w:tc>
          <w:tcPr>
            <w:tcW w:type="dxa" w:w="1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Type</w:t>
            </w:r>
          </w:p>
        </w:tc>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Risque</w:t>
            </w:r>
          </w:p>
        </w:tc>
        <w:tc>
          <w:tcPr>
            <w:tcW w:type="dxa" w:w="13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Statut</w:t>
            </w:r>
          </w:p>
        </w:tc>
        <w:tc>
          <w:tcPr>
            <w:tcW w:type="dxa" w:w="1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Conformité</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IA-001</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[NOM_SYSTEME_1]</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Marketing</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ML-Classif.</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Moyen</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Opérationnel</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Conforme</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IA-002</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[NOM_SYSTEME_2]</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RH</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NLP-Chat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Élevé</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Pilote</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En évaluation</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IA-003</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[NOM_SYSTEME_3]</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Finance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Analyse predictive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Bas</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Opérationnel</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Conforme</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IA-004</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[NOM_SYSTEME_4]</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IT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Detection anomalies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Moyen</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Hibernation</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A révaluer</w:t>
            </w:r>
          </w:p>
        </w:tc>
      </w:tr>
    </w:tbl>
    <w:p>
      <w:pPr>
        <w:spacing w:before="200"/>
      </w:pPr>
    </w:p>
    <w:p>
      <w:pPr>
        <w:pStyle w:val="Heading1"/>
      </w:pPr>
      <w:r>
        <w:t xml:space="preserve">Gouvernance et escalade</w:t>
      </w:r>
    </w:p>
    <w:p>
      <w:r>
        <w:rPr>
          <w:rFonts w:ascii="Arial" w:cs="Arial" w:eastAsia="Arial" w:hAnsi="Arial"/>
          <w:color w:val="404040"/>
          <w:sz w:val="22"/>
          <w:szCs w:val="22"/>
        </w:rPr>
        <w:t xml:space="preserve">Les modifications de l'inventaire sont trackees et communiquees au comite de gouvernance IA. Les décisions concernant les statuts des systèmes ou les changements majeurs suivent le procèssus d'escalade standard.</w:t>
      </w:r>
    </w:p>
    <w:p>
      <w:pPr>
        <w:pStyle w:val="Heading1"/>
      </w:pPr>
      <w:r>
        <w:t xml:space="preserve">Révision et gouvernance</w:t>
      </w:r>
    </w:p>
    <w:p>
      <w:r>
        <w:rPr>
          <w:rFonts w:ascii="Arial" w:cs="Arial" w:eastAsia="Arial" w:hAnsi="Arial"/>
          <w:color w:val="404040"/>
          <w:sz w:val="22"/>
          <w:szCs w:val="22"/>
        </w:rPr>
        <w:t xml:space="preserve">Le présent document fait l'objet d'une révision semestrielle ou lors de tout changement significatif dans l'environnement réglementaire, technologique ou organisationnel.</w:t>
      </w:r>
    </w:p>
    <w:p>
      <w:pPr>
        <w:pStyle w:val="Heading2"/>
      </w:pPr>
      <w:r>
        <w:t xml:space="preserve">Critères déclenchant une révision anticipée</w:t>
      </w:r>
    </w:p>
    <w:p>
      <w:pPr>
        <w:pStyle w:val="ListParagraph"/>
        <w:numPr>
          <w:ilvl w:val="0"/>
          <w:numId w:val="2"/>
        </w:numPr>
      </w:pPr>
      <w:r>
        <w:rPr>
          <w:rFonts w:ascii="Arial" w:cs="Arial" w:eastAsia="Arial" w:hAnsi="Arial"/>
          <w:color w:val="404040"/>
          <w:sz w:val="22"/>
          <w:szCs w:val="22"/>
        </w:rPr>
        <w:t xml:space="preserve">Modification substantielle de la législation applicable (Loi 25, C-27/LIAD, EU AI Act)</w:t>
      </w:r>
    </w:p>
    <w:p>
      <w:pPr>
        <w:pStyle w:val="ListParagraph"/>
        <w:numPr>
          <w:ilvl w:val="0"/>
          <w:numId w:val="2"/>
        </w:numPr>
      </w:pPr>
      <w:r>
        <w:rPr>
          <w:rFonts w:ascii="Arial" w:cs="Arial" w:eastAsia="Arial" w:hAnsi="Arial"/>
          <w:color w:val="404040"/>
          <w:sz w:val="22"/>
          <w:szCs w:val="22"/>
        </w:rPr>
        <w:t xml:space="preserve">Incident majeur lié à l'IA au sein de l'organisation</w:t>
      </w:r>
    </w:p>
    <w:p>
      <w:pPr>
        <w:pStyle w:val="ListParagraph"/>
        <w:numPr>
          <w:ilvl w:val="0"/>
          <w:numId w:val="2"/>
        </w:numPr>
      </w:pPr>
      <w:r>
        <w:rPr>
          <w:rFonts w:ascii="Arial" w:cs="Arial" w:eastAsia="Arial" w:hAnsi="Arial"/>
          <w:color w:val="404040"/>
          <w:sz w:val="22"/>
          <w:szCs w:val="22"/>
        </w:rPr>
        <w:t xml:space="preserve">Changement organisationnel significatif (fusion, acquisition, restructuration)</w:t>
      </w:r>
    </w:p>
    <w:p>
      <w:pPr>
        <w:pStyle w:val="ListParagraph"/>
        <w:numPr>
          <w:ilvl w:val="0"/>
          <w:numId w:val="2"/>
        </w:numPr>
      </w:pPr>
      <w:r>
        <w:rPr>
          <w:rFonts w:ascii="Arial" w:cs="Arial" w:eastAsia="Arial" w:hAnsi="Arial"/>
          <w:color w:val="404040"/>
          <w:sz w:val="22"/>
          <w:szCs w:val="22"/>
        </w:rPr>
        <w:t xml:space="preserve">Évolution technologique majeure impactant les systèmes IA en place</w:t>
      </w:r>
    </w:p>
    <w:p>
      <w:pPr>
        <w:pStyle w:val="ListParagraph"/>
        <w:numPr>
          <w:ilvl w:val="0"/>
          <w:numId w:val="2"/>
        </w:numPr>
      </w:pPr>
      <w:r>
        <w:rPr>
          <w:rFonts w:ascii="Arial" w:cs="Arial" w:eastAsia="Arial" w:hAnsi="Arial"/>
          <w:color w:val="404040"/>
          <w:sz w:val="22"/>
          <w:szCs w:val="22"/>
        </w:rPr>
        <w:t xml:space="preserve">Recommandation issue d'un audit interne ou externe</w:t>
      </w:r>
    </w:p>
    <w:p>
      <w:pPr>
        <w:pStyle w:val="Heading2"/>
      </w:pPr>
      <w:r>
        <w:t xml:space="preserve">Processus de révision</w:t>
      </w:r>
    </w:p>
    <w:p>
      <w:pPr>
        <w:pStyle w:val="ListParagraph"/>
        <w:numPr>
          <w:ilvl w:val="0"/>
          <w:numId w:val="3"/>
        </w:numPr>
      </w:pPr>
      <w:r>
        <w:rPr>
          <w:rFonts w:ascii="Arial" w:cs="Arial" w:eastAsia="Arial" w:hAnsi="Arial"/>
          <w:color w:val="404040"/>
          <w:sz w:val="22"/>
          <w:szCs w:val="22"/>
        </w:rPr>
        <w:t xml:space="preserve">Le responsable du document initie la révision selon le calendrier établi</w:t>
      </w:r>
    </w:p>
    <w:p>
      <w:pPr>
        <w:pStyle w:val="ListParagraph"/>
        <w:numPr>
          <w:ilvl w:val="0"/>
          <w:numId w:val="3"/>
        </w:numPr>
      </w:pPr>
      <w:r>
        <w:rPr>
          <w:rFonts w:ascii="Arial" w:cs="Arial" w:eastAsia="Arial" w:hAnsi="Arial"/>
          <w:color w:val="404040"/>
          <w:sz w:val="22"/>
          <w:szCs w:val="22"/>
        </w:rPr>
        <w:t xml:space="preserve">Les parties prenantes sont consultées et fournissent leurs commentaires</w:t>
      </w:r>
    </w:p>
    <w:p>
      <w:pPr>
        <w:pStyle w:val="ListParagraph"/>
        <w:numPr>
          <w:ilvl w:val="0"/>
          <w:numId w:val="3"/>
        </w:numPr>
      </w:pPr>
      <w:r>
        <w:rPr>
          <w:rFonts w:ascii="Arial" w:cs="Arial" w:eastAsia="Arial" w:hAnsi="Arial"/>
          <w:color w:val="404040"/>
          <w:sz w:val="22"/>
          <w:szCs w:val="22"/>
        </w:rPr>
        <w:t xml:space="preserve">Les modifications sont documentées dans l'historique des versions</w:t>
      </w:r>
    </w:p>
    <w:p>
      <w:pPr>
        <w:pStyle w:val="ListParagraph"/>
        <w:numPr>
          <w:ilvl w:val="0"/>
          <w:numId w:val="3"/>
        </w:numPr>
      </w:pPr>
      <w:r>
        <w:rPr>
          <w:rFonts w:ascii="Arial" w:cs="Arial" w:eastAsia="Arial" w:hAnsi="Arial"/>
          <w:color w:val="404040"/>
          <w:sz w:val="22"/>
          <w:szCs w:val="22"/>
        </w:rPr>
        <w:t xml:space="preserve">Le document révisé est soumis à l'approbation de l'autorité compétente</w:t>
      </w:r>
    </w:p>
    <w:p>
      <w:pPr>
        <w:pStyle w:val="ListParagraph"/>
        <w:numPr>
          <w:ilvl w:val="0"/>
          <w:numId w:val="3"/>
        </w:numPr>
      </w:pPr>
      <w:r>
        <w:rPr>
          <w:rFonts w:ascii="Arial" w:cs="Arial" w:eastAsia="Arial" w:hAnsi="Arial"/>
          <w:color w:val="404040"/>
          <w:sz w:val="22"/>
          <w:szCs w:val="22"/>
        </w:rPr>
        <w:t xml:space="preserve">La version approuvée est diffusée et les parties prenantes sont informées</w:t>
      </w:r>
    </w:p>
    <w:p>
      <w:pPr>
        <w:spacing w:before="200"/>
      </w:pPr>
    </w:p>
    <w:p>
      <w:pPr>
        <w:pStyle w:val="Heading1"/>
      </w:pPr>
      <w:r>
        <w:t xml:space="preserve">Annexe A - Glossaire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Terme</w:t>
            </w:r>
          </w:p>
        </w:tc>
        <w:tc>
          <w:tcPr>
            <w:tcW w:type="dxa" w:w="6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Définition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Intelligence artificielle (IA)</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Ensemble de techniques permettant à des machines de simuler des capacités cognitives humaines telles que l'apprentissage, le raisonnement et la prise de décision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IA générative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Catégorie de systèmes d'IA capables de générer du contenu original (texte, images, code, audio) à partir de modèles entraînés sur de grands ensembles de données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Modèle de langage (LLM)</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Modèle d'IA entraîné sur de vastes corpus de texte, capable de comprendre et générer du langage naturel</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Biais algorithmique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Tendance systématique d'un système d'IA à produire des résultats inéquitables en raison de données d'entraînement ou de choix de conception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Renseignement personnel</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Selon la Loi 25, tout renseignement qui concerne une personne physique et permet directement ou indirectement de l'identifier</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Loi 25</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Loi modernisant des dispositions législatives en matière de protection des renseignements personnels (Québec, 2021-2024)</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LIAD (C-27)</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Loi sur l'intelligence artificielle et les données, partie du projet de loi fédéral C-27</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EU AI Act</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Règlement européen sur l'intelligence artificielle (Règlement (UE) 2024/1689)</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ÉIVP / PIA</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Évaluation des impacts sur la vie privée / Privacy Impact Assessment</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Explicabilité</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Capacité à expliquer de manière compréhensible le fonctionnement et les décisions d'un système d'IA</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Registre IA</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Inventaire centralise de tous les systèmes d'IA utilises par l'organisation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Propriete du systeme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Responsabilité assignee a une entite/departement pour la gestion opérationnelle</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026"/>
      </w:tabs>
      <w:spacing w:before="0"/>
    </w:pPr>
    <w:r>
      <w:rPr>
        <w:rFonts w:ascii="Arial" w:cs="Arial" w:eastAsia="Arial" w:hAnsi="Arial"/>
        <w:color w:val="666666"/>
        <w:sz w:val="14"/>
        <w:szCs w:val="14"/>
      </w:rPr>
      <w:t xml:space="preserve">Document confidentiel - [NOM_ORGANISATION]</w:t>
    </w:r>
    <w:r>
      <w:rPr>
        <w:rFonts w:ascii="Arial" w:cs="Arial" w:eastAsia="Arial" w:hAnsi="Arial"/>
        <w:color w:val="666666"/>
        <w:sz w:val="14"/>
        <w:szCs w:val="14"/>
      </w:rPr>
      <w:t xml:space="preserve">	Page </w:t>
    </w:r>
    <w:r>
      <w:rPr>
        <w:rFonts w:ascii="Arial" w:cs="Arial" w:eastAsia="Arial" w:hAnsi="Arial"/>
        <w:color w:val="666666"/>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026"/>
      </w:tabs>
      <w:spacing w:after="0"/>
    </w:pPr>
    <w:r>
      <w:rPr>
        <w:rFonts w:ascii="Arial" w:cs="Arial" w:eastAsia="Arial" w:hAnsi="Arial"/>
        <w:color w:val="666666"/>
        <w:sz w:val="16"/>
        <w:szCs w:val="16"/>
      </w:rPr>
      <w:t xml:space="preserve">[NOM_ORGANISATION]</w:t>
    </w:r>
    <w:r>
      <w:rPr>
        <w:rFonts w:ascii="Arial" w:cs="Arial" w:eastAsia="Arial" w:hAnsi="Arial"/>
        <w:i/>
        <w:iCs/>
        <w:color w:val="2E75B6"/>
        <w:sz w:val="16"/>
        <w:szCs w:val="16"/>
      </w:rPr>
      <w:t xml:space="preserve">	Inventaire des Systemes IA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04040"/>
        <w:sz w:val="22"/>
        <w:szCs w:val="22"/>
      </w:rPr>
    </w:rPrDefault>
    <w:pPrDefault>
      <w:pPr>
        <w:spacing w:after="12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2026-03-05T02:24:49.945Z</dcterms:created>
  <dcterms:modified xsi:type="dcterms:W3CDTF">2026-03-05T02:24:49.945Z</dcterms:modified>
</cp:coreProperties>
</file>

<file path=docProps/custom.xml><?xml version="1.0" encoding="utf-8"?>
<Properties xmlns="http://schemas.openxmlformats.org/officeDocument/2006/custom-properties" xmlns:vt="http://schemas.openxmlformats.org/officeDocument/2006/docPropsVTypes"/>
</file>