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Procédure de Déploiement des Systemes IA</w:t>
      </w:r>
    </w:p>
    <w:p>
      <w:pPr>
        <w:spacing w:after="600"/>
        <w:jc w:val="center"/>
      </w:pPr>
      <w:r>
        <w:rPr>
          <w:rFonts w:ascii="Arial" w:cs="Arial" w:eastAsia="Arial" w:hAnsi="Arial"/>
          <w:color w:val="2E75B6"/>
          <w:sz w:val="24"/>
          <w:szCs w:val="24"/>
        </w:rPr>
        <w:t xml:space="preserve">Procèssus standardisé pour la mise en production de systèmes d'intelligence artificielle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Cette procédure definit les etapes requises pour deployer de maniere securisee et responsable un systeme d'intelligence artificielle en environnement de production. Elle s'appuie sur les bonnes pratiques d'ingenierie logicielle et les exigences de gouvernance IA.</w:t>
      </w:r>
    </w:p>
    <w:p>
      <w:pPr>
        <w:pStyle w:val="Heading2"/>
      </w:pPr>
      <w:r>
        <w:t xml:space="preserve">Objectif</w:t>
      </w:r>
    </w:p>
    <w:p>
      <w:r>
        <w:rPr>
          <w:rFonts w:ascii="Arial" w:cs="Arial" w:eastAsia="Arial" w:hAnsi="Arial"/>
          <w:color w:val="404040"/>
          <w:sz w:val="22"/>
          <w:szCs w:val="22"/>
        </w:rPr>
        <w:t xml:space="preserve">Assurer que chaque déploiement IA est :</w:t>
      </w:r>
    </w:p>
    <w:p>
      <w:pPr>
        <w:pStyle w:val="ListParagraph"/>
        <w:numPr>
          <w:ilvl w:val="0"/>
          <w:numId w:val="2"/>
        </w:numPr>
      </w:pPr>
      <w:r>
        <w:rPr>
          <w:rFonts w:ascii="Arial" w:cs="Arial" w:eastAsia="Arial" w:hAnsi="Arial"/>
          <w:color w:val="404040"/>
          <w:sz w:val="22"/>
          <w:szCs w:val="22"/>
        </w:rPr>
        <w:t xml:space="preserve">Techniquement valide et opérationnellement fiable</w:t>
      </w:r>
    </w:p>
    <w:p>
      <w:pPr>
        <w:pStyle w:val="ListParagraph"/>
        <w:numPr>
          <w:ilvl w:val="0"/>
          <w:numId w:val="2"/>
        </w:numPr>
      </w:pPr>
      <w:r>
        <w:rPr>
          <w:rFonts w:ascii="Arial" w:cs="Arial" w:eastAsia="Arial" w:hAnsi="Arial"/>
          <w:color w:val="404040"/>
          <w:sz w:val="22"/>
          <w:szCs w:val="22"/>
        </w:rPr>
        <w:t xml:space="preserve">Conforme aux politiques de gouvernance et aux exigences réglementaires</w:t>
      </w:r>
    </w:p>
    <w:p>
      <w:pPr>
        <w:pStyle w:val="ListParagraph"/>
        <w:numPr>
          <w:ilvl w:val="0"/>
          <w:numId w:val="2"/>
        </w:numPr>
      </w:pPr>
      <w:r>
        <w:rPr>
          <w:rFonts w:ascii="Arial" w:cs="Arial" w:eastAsia="Arial" w:hAnsi="Arial"/>
          <w:color w:val="404040"/>
          <w:sz w:val="22"/>
          <w:szCs w:val="22"/>
        </w:rPr>
        <w:t xml:space="preserve">Securise contre les risques (cybersécurité, manipulation, biais, etc.)</w:t>
      </w:r>
    </w:p>
    <w:p>
      <w:pPr>
        <w:pStyle w:val="ListParagraph"/>
        <w:numPr>
          <w:ilvl w:val="0"/>
          <w:numId w:val="2"/>
        </w:numPr>
      </w:pPr>
      <w:r>
        <w:rPr>
          <w:rFonts w:ascii="Arial" w:cs="Arial" w:eastAsia="Arial" w:hAnsi="Arial"/>
          <w:color w:val="404040"/>
          <w:sz w:val="22"/>
          <w:szCs w:val="22"/>
        </w:rPr>
        <w:t xml:space="preserve">Monitore et soutenable a long terme</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ISO/IEC 42001:2023 - Procèssus de déploiement et operations</w:t>
      </w:r>
    </w:p>
    <w:p>
      <w:pPr>
        <w:pStyle w:val="ListParagraph"/>
        <w:numPr>
          <w:ilvl w:val="0"/>
          <w:numId w:val="2"/>
        </w:numPr>
      </w:pPr>
      <w:r>
        <w:rPr>
          <w:rFonts w:ascii="Arial" w:cs="Arial" w:eastAsia="Arial" w:hAnsi="Arial"/>
          <w:color w:val="404040"/>
          <w:sz w:val="22"/>
          <w:szCs w:val="22"/>
        </w:rPr>
        <w:t xml:space="preserve">NIST AI RMF - Gouvernance et operation</w:t>
      </w:r>
    </w:p>
    <w:p>
      <w:pPr>
        <w:pStyle w:val="ListParagraph"/>
        <w:numPr>
          <w:ilvl w:val="0"/>
          <w:numId w:val="2"/>
        </w:numPr>
      </w:pPr>
      <w:r>
        <w:rPr>
          <w:rFonts w:ascii="Arial" w:cs="Arial" w:eastAsia="Arial" w:hAnsi="Arial"/>
          <w:color w:val="404040"/>
          <w:sz w:val="22"/>
          <w:szCs w:val="22"/>
        </w:rPr>
        <w:t xml:space="preserve">Standards internes de déploiement IT de [NOM_ORGANISATION]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du projet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Pilotee le déploiement et coordonne les approbations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Équipe technique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Prepare le modèle et l'infrastructure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Équipe IT/Operations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Gere l'infrastructure et la sécurité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conformité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Valide les risques et la conformité</w:t>
            </w:r>
          </w:p>
        </w:tc>
      </w:tr>
    </w:tbl>
    <w:p>
      <w:pPr>
        <w:spacing w:before="200"/>
      </w:pPr>
    </w:p>
    <w:p>
      <w:pPr>
        <w:spacing w:before="200"/>
      </w:pPr>
    </w:p>
    <w:p>
      <w:pPr>
        <w:pStyle w:val="Heading1"/>
      </w:pPr>
      <w:r>
        <w:t xml:space="preserve">Phases du déploiement</w:t>
      </w:r>
    </w:p>
    <w:p>
      <w:pPr>
        <w:pStyle w:val="Heading2"/>
      </w:pPr>
      <w:r>
        <w:t xml:space="preserve">Phase 1 : Pre-déploiement et validation</w:t>
      </w:r>
    </w:p>
    <w:p>
      <w:r>
        <w:rPr>
          <w:rFonts w:ascii="Arial" w:cs="Arial" w:eastAsia="Arial" w:hAnsi="Arial"/>
          <w:color w:val="404040"/>
          <w:sz w:val="22"/>
          <w:szCs w:val="22"/>
        </w:rPr>
        <w:t xml:space="preserve">Activites preliminaires :</w:t>
      </w:r>
    </w:p>
    <w:p>
      <w:pPr>
        <w:pStyle w:val="ListParagraph"/>
        <w:numPr>
          <w:ilvl w:val="0"/>
          <w:numId w:val="3"/>
        </w:numPr>
      </w:pPr>
      <w:r>
        <w:rPr>
          <w:rFonts w:ascii="Arial" w:cs="Arial" w:eastAsia="Arial" w:hAnsi="Arial"/>
          <w:color w:val="404040"/>
          <w:sz w:val="22"/>
          <w:szCs w:val="22"/>
        </w:rPr>
        <w:t xml:space="preserve">Obtenir l'approbation de gouvernance (comite d'approbation IA)</w:t>
      </w:r>
    </w:p>
    <w:p>
      <w:pPr>
        <w:pStyle w:val="ListParagraph"/>
        <w:numPr>
          <w:ilvl w:val="0"/>
          <w:numId w:val="3"/>
        </w:numPr>
      </w:pPr>
      <w:r>
        <w:rPr>
          <w:rFonts w:ascii="Arial" w:cs="Arial" w:eastAsia="Arial" w:hAnsi="Arial"/>
          <w:color w:val="404040"/>
          <w:sz w:val="22"/>
          <w:szCs w:val="22"/>
        </w:rPr>
        <w:t xml:space="preserve">Completer la Model Card et la Data Card</w:t>
      </w:r>
    </w:p>
    <w:p>
      <w:pPr>
        <w:pStyle w:val="ListParagraph"/>
        <w:numPr>
          <w:ilvl w:val="0"/>
          <w:numId w:val="3"/>
        </w:numPr>
      </w:pPr>
      <w:r>
        <w:rPr>
          <w:rFonts w:ascii="Arial" w:cs="Arial" w:eastAsia="Arial" w:hAnsi="Arial"/>
          <w:color w:val="404040"/>
          <w:sz w:val="22"/>
          <w:szCs w:val="22"/>
        </w:rPr>
        <w:t xml:space="preserve">Definir les metriques de success et les alertes</w:t>
      </w:r>
    </w:p>
    <w:p>
      <w:pPr>
        <w:pStyle w:val="ListParagraph"/>
        <w:numPr>
          <w:ilvl w:val="0"/>
          <w:numId w:val="3"/>
        </w:numPr>
      </w:pPr>
      <w:r>
        <w:rPr>
          <w:rFonts w:ascii="Arial" w:cs="Arial" w:eastAsia="Arial" w:hAnsi="Arial"/>
          <w:color w:val="404040"/>
          <w:sz w:val="22"/>
          <w:szCs w:val="22"/>
        </w:rPr>
        <w:t xml:space="preserve">Tester le modèle en environnement de staging avec données representatives</w:t>
      </w:r>
    </w:p>
    <w:p>
      <w:pPr>
        <w:pStyle w:val="ListParagraph"/>
        <w:numPr>
          <w:ilvl w:val="0"/>
          <w:numId w:val="3"/>
        </w:numPr>
      </w:pPr>
      <w:r>
        <w:rPr>
          <w:rFonts w:ascii="Arial" w:cs="Arial" w:eastAsia="Arial" w:hAnsi="Arial"/>
          <w:color w:val="404040"/>
          <w:sz w:val="22"/>
          <w:szCs w:val="22"/>
        </w:rPr>
        <w:t xml:space="preserve">Documenter les dépendances logicielles et matérielles</w:t>
      </w:r>
    </w:p>
    <w:p>
      <w:pPr>
        <w:pStyle w:val="ListParagraph"/>
        <w:numPr>
          <w:ilvl w:val="0"/>
          <w:numId w:val="3"/>
        </w:numPr>
      </w:pPr>
      <w:r>
        <w:rPr>
          <w:rFonts w:ascii="Arial" w:cs="Arial" w:eastAsia="Arial" w:hAnsi="Arial"/>
          <w:color w:val="404040"/>
          <w:sz w:val="22"/>
          <w:szCs w:val="22"/>
        </w:rPr>
        <w:t xml:space="preserve">Planifier les rollback procédures</w:t>
      </w:r>
    </w:p>
    <w:p>
      <w:pPr>
        <w:spacing w:before="200"/>
      </w:pPr>
    </w:p>
    <w:p>
      <w:pPr>
        <w:pStyle w:val="Heading2"/>
      </w:pPr>
      <w:r>
        <w:t xml:space="preserve">Phase 2 : Preparation technique</w:t>
      </w:r>
    </w:p>
    <w:p>
      <w:r>
        <w:rPr>
          <w:rFonts w:ascii="Arial" w:cs="Arial" w:eastAsia="Arial" w:hAnsi="Arial"/>
          <w:color w:val="404040"/>
          <w:sz w:val="22"/>
          <w:szCs w:val="22"/>
        </w:rPr>
        <w:t xml:space="preserve">Preparation de l'infrastructure :</w:t>
      </w:r>
    </w:p>
    <w:p>
      <w:pPr>
        <w:pStyle w:val="ListParagraph"/>
        <w:numPr>
          <w:ilvl w:val="0"/>
          <w:numId w:val="2"/>
        </w:numPr>
      </w:pPr>
      <w:r>
        <w:rPr>
          <w:rFonts w:ascii="Arial" w:cs="Arial" w:eastAsia="Arial" w:hAnsi="Arial"/>
          <w:color w:val="404040"/>
          <w:sz w:val="22"/>
          <w:szCs w:val="22"/>
        </w:rPr>
        <w:t xml:space="preserve">Configurer l'environnement de production</w:t>
      </w:r>
    </w:p>
    <w:p>
      <w:pPr>
        <w:pStyle w:val="ListParagraph"/>
        <w:numPr>
          <w:ilvl w:val="0"/>
          <w:numId w:val="2"/>
        </w:numPr>
      </w:pPr>
      <w:r>
        <w:rPr>
          <w:rFonts w:ascii="Arial" w:cs="Arial" w:eastAsia="Arial" w:hAnsi="Arial"/>
          <w:color w:val="404040"/>
          <w:sz w:val="22"/>
          <w:szCs w:val="22"/>
        </w:rPr>
        <w:t xml:space="preserve">Mettre en place le monitoring et les tableaux de bord</w:t>
      </w:r>
    </w:p>
    <w:p>
      <w:pPr>
        <w:pStyle w:val="ListParagraph"/>
        <w:numPr>
          <w:ilvl w:val="0"/>
          <w:numId w:val="2"/>
        </w:numPr>
      </w:pPr>
      <w:r>
        <w:rPr>
          <w:rFonts w:ascii="Arial" w:cs="Arial" w:eastAsia="Arial" w:hAnsi="Arial"/>
          <w:color w:val="404040"/>
          <w:sz w:val="22"/>
          <w:szCs w:val="22"/>
        </w:rPr>
        <w:t xml:space="preserve">Configurer les alertes pour les anomalies</w:t>
      </w:r>
    </w:p>
    <w:p>
      <w:pPr>
        <w:pStyle w:val="ListParagraph"/>
        <w:numPr>
          <w:ilvl w:val="0"/>
          <w:numId w:val="2"/>
        </w:numPr>
      </w:pPr>
      <w:r>
        <w:rPr>
          <w:rFonts w:ascii="Arial" w:cs="Arial" w:eastAsia="Arial" w:hAnsi="Arial"/>
          <w:color w:val="404040"/>
          <w:sz w:val="22"/>
          <w:szCs w:val="22"/>
        </w:rPr>
        <w:t xml:space="preserve">Preparer les outils de logging et de traçabilite</w:t>
      </w:r>
    </w:p>
    <w:p>
      <w:pPr>
        <w:pStyle w:val="ListParagraph"/>
        <w:numPr>
          <w:ilvl w:val="0"/>
          <w:numId w:val="2"/>
        </w:numPr>
      </w:pPr>
      <w:r>
        <w:rPr>
          <w:rFonts w:ascii="Arial" w:cs="Arial" w:eastAsia="Arial" w:hAnsi="Arial"/>
          <w:color w:val="404040"/>
          <w:sz w:val="22"/>
          <w:szCs w:val="22"/>
        </w:rPr>
        <w:t xml:space="preserve">Etablir le procèssus de gestion des versions</w:t>
      </w:r>
    </w:p>
    <w:p>
      <w:pPr>
        <w:pStyle w:val="ListParagraph"/>
        <w:numPr>
          <w:ilvl w:val="0"/>
          <w:numId w:val="2"/>
        </w:numPr>
      </w:pPr>
      <w:r>
        <w:rPr>
          <w:rFonts w:ascii="Arial" w:cs="Arial" w:eastAsia="Arial" w:hAnsi="Arial"/>
          <w:color w:val="404040"/>
          <w:sz w:val="22"/>
          <w:szCs w:val="22"/>
        </w:rPr>
        <w:t xml:space="preserve">Configurer les sauvegardes et la recuperation</w:t>
      </w:r>
    </w:p>
    <w:p>
      <w:pPr>
        <w:spacing w:before="200"/>
      </w:pPr>
    </w:p>
    <w:p>
      <w:pPr>
        <w:pStyle w:val="Heading2"/>
      </w:pPr>
      <w:r>
        <w:t xml:space="preserve">Phase 3 : Déploiement progressif</w:t>
      </w:r>
    </w:p>
    <w:p>
      <w:r>
        <w:rPr>
          <w:rFonts w:ascii="Arial" w:cs="Arial" w:eastAsia="Arial" w:hAnsi="Arial"/>
          <w:color w:val="404040"/>
          <w:sz w:val="22"/>
          <w:szCs w:val="22"/>
        </w:rPr>
        <w:t xml:space="preserve">Mise en production par phases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1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Etape</w:t>
            </w:r>
          </w:p>
        </w:tc>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Duree suggest.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Canary</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Déploiement aupres de 1-5% des utilisateurs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1-7 jours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Early adopters</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Expansion a 10-25% d'utilisateurs selectionnes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3-14 jours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Rollout partiel</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Extension a 50% de la population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7-30 jours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Production complete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Déploiement a 100% des utilisateurs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Sur décision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Pourquoi un déploiement progressif</w:t>
            </w:r>
          </w:p>
          <w:p>
            <w:pPr>
              <w:spacing w:after="0"/>
            </w:pPr>
            <w:r>
              <w:rPr>
                <w:rFonts w:ascii="Arial" w:cs="Arial" w:eastAsia="Arial" w:hAnsi="Arial"/>
                <w:color w:val="404040"/>
                <w:sz w:val="20"/>
                <w:szCs w:val="20"/>
              </w:rPr>
              <w:t xml:space="preserve">Le déploiement progressif permet de detecter les problemes avec un sous-ensemble limite d'utilisateurs avant d'impacter toute la population. Cela reduit les risques et permet des corrections rapides.</w:t>
            </w:r>
          </w:p>
        </w:tc>
      </w:tr>
    </w:tbl>
    <w:p>
      <w:pPr>
        <w:spacing w:before="200"/>
      </w:pPr>
    </w:p>
    <w:p>
      <w:pPr>
        <w:pStyle w:val="Heading2"/>
      </w:pPr>
      <w:r>
        <w:t xml:space="preserve">Phase 4 : Monitoring post-déploiement</w:t>
      </w:r>
    </w:p>
    <w:p>
      <w:r>
        <w:rPr>
          <w:rFonts w:ascii="Arial" w:cs="Arial" w:eastAsia="Arial" w:hAnsi="Arial"/>
          <w:color w:val="404040"/>
          <w:sz w:val="22"/>
          <w:szCs w:val="22"/>
        </w:rPr>
        <w:t xml:space="preserve">Surveillance active apres le déploiement :</w:t>
      </w:r>
    </w:p>
    <w:p>
      <w:pPr>
        <w:pStyle w:val="ListParagraph"/>
        <w:numPr>
          <w:ilvl w:val="0"/>
          <w:numId w:val="3"/>
        </w:numPr>
      </w:pPr>
      <w:r>
        <w:rPr>
          <w:rFonts w:ascii="Arial" w:cs="Arial" w:eastAsia="Arial" w:hAnsi="Arial"/>
          <w:color w:val="404040"/>
          <w:sz w:val="22"/>
          <w:szCs w:val="22"/>
        </w:rPr>
        <w:t xml:space="preserve">Monitorer les metriques de performance du modèle</w:t>
      </w:r>
    </w:p>
    <w:p>
      <w:pPr>
        <w:pStyle w:val="ListParagraph"/>
        <w:numPr>
          <w:ilvl w:val="0"/>
          <w:numId w:val="3"/>
        </w:numPr>
      </w:pPr>
      <w:r>
        <w:rPr>
          <w:rFonts w:ascii="Arial" w:cs="Arial" w:eastAsia="Arial" w:hAnsi="Arial"/>
          <w:color w:val="404040"/>
          <w:sz w:val="22"/>
          <w:szCs w:val="22"/>
        </w:rPr>
        <w:t xml:space="preserve">Surveiller la derive (drift) des performances</w:t>
      </w:r>
    </w:p>
    <w:p>
      <w:pPr>
        <w:pStyle w:val="ListParagraph"/>
        <w:numPr>
          <w:ilvl w:val="0"/>
          <w:numId w:val="3"/>
        </w:numPr>
      </w:pPr>
      <w:r>
        <w:rPr>
          <w:rFonts w:ascii="Arial" w:cs="Arial" w:eastAsia="Arial" w:hAnsi="Arial"/>
          <w:color w:val="404040"/>
          <w:sz w:val="22"/>
          <w:szCs w:val="22"/>
        </w:rPr>
        <w:t xml:space="preserve">Verifier la qualite des resultats par sampling/audit</w:t>
      </w:r>
    </w:p>
    <w:p>
      <w:pPr>
        <w:pStyle w:val="ListParagraph"/>
        <w:numPr>
          <w:ilvl w:val="0"/>
          <w:numId w:val="3"/>
        </w:numPr>
      </w:pPr>
      <w:r>
        <w:rPr>
          <w:rFonts w:ascii="Arial" w:cs="Arial" w:eastAsia="Arial" w:hAnsi="Arial"/>
          <w:color w:val="404040"/>
          <w:sz w:val="22"/>
          <w:szCs w:val="22"/>
        </w:rPr>
        <w:t xml:space="preserve">Collecter le feedback des utilisateurs</w:t>
      </w:r>
    </w:p>
    <w:p>
      <w:pPr>
        <w:pStyle w:val="ListParagraph"/>
        <w:numPr>
          <w:ilvl w:val="0"/>
          <w:numId w:val="3"/>
        </w:numPr>
      </w:pPr>
      <w:r>
        <w:rPr>
          <w:rFonts w:ascii="Arial" w:cs="Arial" w:eastAsia="Arial" w:hAnsi="Arial"/>
          <w:color w:val="404040"/>
          <w:sz w:val="22"/>
          <w:szCs w:val="22"/>
        </w:rPr>
        <w:t xml:space="preserve">Évaluer l'impact sur les groupes vulnerables</w:t>
      </w:r>
    </w:p>
    <w:p>
      <w:pPr>
        <w:pStyle w:val="ListParagraph"/>
        <w:numPr>
          <w:ilvl w:val="0"/>
          <w:numId w:val="3"/>
        </w:numPr>
      </w:pPr>
      <w:r>
        <w:rPr>
          <w:rFonts w:ascii="Arial" w:cs="Arial" w:eastAsia="Arial" w:hAnsi="Arial"/>
          <w:color w:val="404040"/>
          <w:sz w:val="22"/>
          <w:szCs w:val="22"/>
        </w:rPr>
        <w:t xml:space="preserve">Maintenir des logs détaillés pour audit/investigation</w:t>
      </w:r>
    </w:p>
    <w:p>
      <w:pPr>
        <w:spacing w:before="200"/>
      </w:pPr>
    </w:p>
    <w:p>
      <w:pPr>
        <w:pStyle w:val="Heading2"/>
      </w:pPr>
      <w:r>
        <w:t xml:space="preserve">Phase 5 : Procédures de rollback</w:t>
      </w:r>
    </w:p>
    <w:p>
      <w:r>
        <w:rPr>
          <w:rFonts w:ascii="Arial" w:cs="Arial" w:eastAsia="Arial" w:hAnsi="Arial"/>
          <w:color w:val="404040"/>
          <w:sz w:val="22"/>
          <w:szCs w:val="22"/>
        </w:rPr>
        <w:t xml:space="preserve">En cas de probleme identifié apres déploiement :</w:t>
      </w:r>
    </w:p>
    <w:p>
      <w:pPr>
        <w:pStyle w:val="ListParagraph"/>
        <w:numPr>
          <w:ilvl w:val="0"/>
          <w:numId w:val="2"/>
        </w:numPr>
      </w:pPr>
      <w:r>
        <w:rPr>
          <w:rFonts w:ascii="Arial" w:cs="Arial" w:eastAsia="Arial" w:hAnsi="Arial"/>
          <w:color w:val="404040"/>
          <w:sz w:val="22"/>
          <w:szCs w:val="22"/>
        </w:rPr>
        <w:t xml:space="preserve">Declenchement automatique si seuils critiques depasses</w:t>
      </w:r>
    </w:p>
    <w:p>
      <w:pPr>
        <w:pStyle w:val="ListParagraph"/>
        <w:numPr>
          <w:ilvl w:val="0"/>
          <w:numId w:val="2"/>
        </w:numPr>
      </w:pPr>
      <w:r>
        <w:rPr>
          <w:rFonts w:ascii="Arial" w:cs="Arial" w:eastAsia="Arial" w:hAnsi="Arial"/>
          <w:color w:val="404040"/>
          <w:sz w:val="22"/>
          <w:szCs w:val="22"/>
        </w:rPr>
        <w:t xml:space="preserve">Declenchement manuel sur décision du responsable opérationnel</w:t>
      </w:r>
    </w:p>
    <w:p>
      <w:pPr>
        <w:pStyle w:val="ListParagraph"/>
        <w:numPr>
          <w:ilvl w:val="0"/>
          <w:numId w:val="2"/>
        </w:numPr>
      </w:pPr>
      <w:r>
        <w:rPr>
          <w:rFonts w:ascii="Arial" w:cs="Arial" w:eastAsia="Arial" w:hAnsi="Arial"/>
          <w:color w:val="404040"/>
          <w:sz w:val="22"/>
          <w:szCs w:val="22"/>
        </w:rPr>
        <w:t xml:space="preserve">Restoration de la version precedente (ou d'une alternative)</w:t>
      </w:r>
    </w:p>
    <w:p>
      <w:pPr>
        <w:pStyle w:val="ListParagraph"/>
        <w:numPr>
          <w:ilvl w:val="0"/>
          <w:numId w:val="2"/>
        </w:numPr>
      </w:pPr>
      <w:r>
        <w:rPr>
          <w:rFonts w:ascii="Arial" w:cs="Arial" w:eastAsia="Arial" w:hAnsi="Arial"/>
          <w:color w:val="404040"/>
          <w:sz w:val="22"/>
          <w:szCs w:val="22"/>
        </w:rPr>
        <w:t xml:space="preserve">Communication immediate aux utilisateurs affectes</w:t>
      </w:r>
    </w:p>
    <w:p>
      <w:pPr>
        <w:pStyle w:val="ListParagraph"/>
        <w:numPr>
          <w:ilvl w:val="0"/>
          <w:numId w:val="2"/>
        </w:numPr>
      </w:pPr>
      <w:r>
        <w:rPr>
          <w:rFonts w:ascii="Arial" w:cs="Arial" w:eastAsia="Arial" w:hAnsi="Arial"/>
          <w:color w:val="404040"/>
          <w:sz w:val="22"/>
          <w:szCs w:val="22"/>
        </w:rPr>
        <w:t xml:space="preserve">Investigation post-mortem et correction</w:t>
      </w:r>
    </w:p>
    <w:p>
      <w:pPr>
        <w:spacing w:before="200"/>
      </w:pPr>
    </w:p>
    <w:p>
      <w:pPr>
        <w:pStyle w:val="Heading1"/>
      </w:pPr>
      <w:r>
        <w:t xml:space="preserve">Checklist de 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Checklist pre-déploiement</w:t>
            </w:r>
          </w:p>
          <w:p>
            <w:pPr>
              <w:spacing w:after="0"/>
            </w:pPr>
            <w:r>
              <w:rPr>
                <w:rFonts w:ascii="Arial" w:cs="Arial" w:eastAsia="Arial" w:hAnsi="Arial"/>
                <w:color w:val="404040"/>
                <w:sz w:val="20"/>
                <w:szCs w:val="20"/>
              </w:rPr>
              <w:t xml:space="preserve">[ ] Model Card et Data Card complètes et approuvees
[ ] Tests passes (precision, regression, biais, robustesse)
[ ] Approbation comite gouvernance IA
[ ] Infrastructure validee en staging
[ ] Monitoring configure et teste
[ ] Alertes et seuils definis
[ ] Plan de rollback documente
[ ] Équipes training preparees
[ ] Communication stakeholders confirmee
[ ] Signature d'acceptation du propriétaire</w:t>
            </w:r>
          </w:p>
        </w:tc>
      </w:tr>
    </w:tbl>
    <w:p>
      <w:pPr>
        <w:spacing w:before="200"/>
      </w:pPr>
    </w:p>
    <w:p>
      <w:pPr>
        <w:pStyle w:val="Heading1"/>
      </w:pPr>
      <w:r>
        <w:t xml:space="preserve">Documentation post-déploiement</w:t>
      </w:r>
    </w:p>
    <w:p>
      <w:r>
        <w:rPr>
          <w:rFonts w:ascii="Arial" w:cs="Arial" w:eastAsia="Arial" w:hAnsi="Arial"/>
          <w:color w:val="404040"/>
          <w:sz w:val="22"/>
          <w:szCs w:val="22"/>
        </w:rPr>
        <w:t xml:space="preserve">Apres déploiement, documenter :</w:t>
      </w:r>
    </w:p>
    <w:p>
      <w:pPr>
        <w:pStyle w:val="ListParagraph"/>
        <w:numPr>
          <w:ilvl w:val="0"/>
          <w:numId w:val="2"/>
        </w:numPr>
      </w:pPr>
      <w:r>
        <w:rPr>
          <w:rFonts w:ascii="Arial" w:cs="Arial" w:eastAsia="Arial" w:hAnsi="Arial"/>
          <w:color w:val="404040"/>
          <w:sz w:val="22"/>
          <w:szCs w:val="22"/>
        </w:rPr>
        <w:t xml:space="preserve">Date et heure exacte du déploiement</w:t>
      </w:r>
    </w:p>
    <w:p>
      <w:pPr>
        <w:pStyle w:val="ListParagraph"/>
        <w:numPr>
          <w:ilvl w:val="0"/>
          <w:numId w:val="2"/>
        </w:numPr>
      </w:pPr>
      <w:r>
        <w:rPr>
          <w:rFonts w:ascii="Arial" w:cs="Arial" w:eastAsia="Arial" w:hAnsi="Arial"/>
          <w:color w:val="404040"/>
          <w:sz w:val="22"/>
          <w:szCs w:val="22"/>
        </w:rPr>
        <w:t xml:space="preserve">Version du modèle mise en production</w:t>
      </w:r>
    </w:p>
    <w:p>
      <w:pPr>
        <w:pStyle w:val="ListParagraph"/>
        <w:numPr>
          <w:ilvl w:val="0"/>
          <w:numId w:val="2"/>
        </w:numPr>
      </w:pPr>
      <w:r>
        <w:rPr>
          <w:rFonts w:ascii="Arial" w:cs="Arial" w:eastAsia="Arial" w:hAnsi="Arial"/>
          <w:color w:val="404040"/>
          <w:sz w:val="22"/>
          <w:szCs w:val="22"/>
        </w:rPr>
        <w:t xml:space="preserve">Personnes impliquees et approbations</w:t>
      </w:r>
    </w:p>
    <w:p>
      <w:pPr>
        <w:pStyle w:val="ListParagraph"/>
        <w:numPr>
          <w:ilvl w:val="0"/>
          <w:numId w:val="2"/>
        </w:numPr>
      </w:pPr>
      <w:r>
        <w:rPr>
          <w:rFonts w:ascii="Arial" w:cs="Arial" w:eastAsia="Arial" w:hAnsi="Arial"/>
          <w:color w:val="404040"/>
          <w:sz w:val="22"/>
          <w:szCs w:val="22"/>
        </w:rPr>
        <w:t xml:space="preserve">Décisions et deviations du plan initial</w:t>
      </w:r>
    </w:p>
    <w:p>
      <w:pPr>
        <w:pStyle w:val="ListParagraph"/>
        <w:numPr>
          <w:ilvl w:val="0"/>
          <w:numId w:val="2"/>
        </w:numPr>
      </w:pPr>
      <w:r>
        <w:rPr>
          <w:rFonts w:ascii="Arial" w:cs="Arial" w:eastAsia="Arial" w:hAnsi="Arial"/>
          <w:color w:val="404040"/>
          <w:sz w:val="22"/>
          <w:szCs w:val="22"/>
        </w:rPr>
        <w:t xml:space="preserve">Incidents/problemes identifiés et resolution</w:t>
      </w:r>
    </w:p>
    <w:p>
      <w:pPr>
        <w:pStyle w:val="ListParagraph"/>
        <w:numPr>
          <w:ilvl w:val="0"/>
          <w:numId w:val="2"/>
        </w:numPr>
      </w:pPr>
      <w:r>
        <w:rPr>
          <w:rFonts w:ascii="Arial" w:cs="Arial" w:eastAsia="Arial" w:hAnsi="Arial"/>
          <w:color w:val="404040"/>
          <w:sz w:val="22"/>
          <w:szCs w:val="22"/>
        </w:rPr>
        <w:t xml:space="preserve">Metriques observees les 30 premiers jours</w:t>
      </w:r>
    </w:p>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apres incident majeur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Drift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Degradation progressive des performances du modèle due a des changements dans les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Canary deployment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Technique de déploiement graduel exposant d'abord un petit pourcentage d'utilisateurs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Procédure de Déploiement des Systemes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2026-03-05T02:24:50.119Z</dcterms:created>
  <dcterms:modified xsi:type="dcterms:W3CDTF">2026-03-05T02:24:50.119Z</dcterms:modified>
</cp:coreProperties>
</file>

<file path=docProps/custom.xml><?xml version="1.0" encoding="utf-8"?>
<Properties xmlns="http://schemas.openxmlformats.org/officeDocument/2006/custom-properties" xmlns:vt="http://schemas.openxmlformats.org/officeDocument/2006/docPropsVTypes"/>
</file>